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68FF" w14:textId="77777777" w:rsidR="00421443" w:rsidRPr="00D37ACA" w:rsidRDefault="00421443" w:rsidP="00E953C2">
      <w:pPr>
        <w:jc w:val="center"/>
        <w:rPr>
          <w:rFonts w:ascii="Trebuchet MS" w:hAnsi="Trebuchet MS" w:cs="Arial"/>
          <w:b/>
          <w:sz w:val="32"/>
          <w:szCs w:val="32"/>
        </w:rPr>
      </w:pPr>
      <w:bookmarkStart w:id="1" w:name="_Hlk191457901"/>
      <w:r w:rsidRPr="00D37ACA">
        <w:rPr>
          <w:rFonts w:ascii="Trebuchet MS" w:hAnsi="Trebuchet MS" w:cs="Arial"/>
          <w:b/>
          <w:sz w:val="32"/>
          <w:szCs w:val="32"/>
        </w:rPr>
        <w:t>The Health Care Services (</w:t>
      </w:r>
      <w:r w:rsidR="00CD7FD6" w:rsidRPr="00D37ACA">
        <w:rPr>
          <w:rFonts w:ascii="Trebuchet MS" w:hAnsi="Trebuchet MS" w:cs="Arial"/>
          <w:b/>
          <w:sz w:val="32"/>
          <w:szCs w:val="32"/>
        </w:rPr>
        <w:t>Provider Selection Regime</w:t>
      </w:r>
      <w:r w:rsidRPr="00D37ACA">
        <w:rPr>
          <w:rFonts w:ascii="Trebuchet MS" w:hAnsi="Trebuchet MS" w:cs="Arial"/>
          <w:b/>
          <w:sz w:val="32"/>
          <w:szCs w:val="32"/>
        </w:rPr>
        <w:t>) Regulations 2023</w:t>
      </w:r>
    </w:p>
    <w:p w14:paraId="0A2EDCE6" w14:textId="77777777" w:rsidR="00CD7FD6" w:rsidRPr="00D37ACA" w:rsidRDefault="00421443" w:rsidP="00E953C2">
      <w:pPr>
        <w:jc w:val="center"/>
        <w:rPr>
          <w:rFonts w:ascii="Trebuchet MS" w:hAnsi="Trebuchet MS" w:cs="Arial"/>
          <w:b/>
          <w:sz w:val="32"/>
          <w:szCs w:val="32"/>
        </w:rPr>
      </w:pPr>
      <w:r w:rsidRPr="00D37ACA">
        <w:rPr>
          <w:rFonts w:ascii="Trebuchet MS" w:hAnsi="Trebuchet MS" w:cs="Arial"/>
          <w:b/>
          <w:sz w:val="32"/>
          <w:szCs w:val="32"/>
        </w:rPr>
        <w:t>C</w:t>
      </w:r>
      <w:r w:rsidR="00CD7FD6" w:rsidRPr="00D37ACA">
        <w:rPr>
          <w:rFonts w:ascii="Trebuchet MS" w:hAnsi="Trebuchet MS" w:cs="Arial"/>
          <w:b/>
          <w:sz w:val="32"/>
          <w:szCs w:val="32"/>
        </w:rPr>
        <w:t xml:space="preserve">ompetitive Process </w:t>
      </w:r>
    </w:p>
    <w:p w14:paraId="42DD2A5D" w14:textId="77777777" w:rsidR="00E953C2" w:rsidRPr="00D37ACA" w:rsidRDefault="00E953C2" w:rsidP="00CD7FD6">
      <w:pPr>
        <w:jc w:val="center"/>
        <w:rPr>
          <w:rFonts w:ascii="Trebuchet MS" w:hAnsi="Trebuchet MS" w:cs="Arial"/>
          <w:b/>
          <w:sz w:val="40"/>
          <w:szCs w:val="40"/>
        </w:rPr>
      </w:pPr>
    </w:p>
    <w:p w14:paraId="39AEFE36" w14:textId="77777777" w:rsidR="00CD7FD6" w:rsidRPr="00D37ACA" w:rsidRDefault="00CD7FD6" w:rsidP="00CD7FD6">
      <w:pPr>
        <w:jc w:val="center"/>
        <w:rPr>
          <w:rFonts w:ascii="Trebuchet MS" w:hAnsi="Trebuchet MS" w:cs="Arial"/>
          <w:b/>
          <w:sz w:val="40"/>
          <w:szCs w:val="40"/>
        </w:rPr>
      </w:pPr>
      <w:r w:rsidRPr="00D37ACA">
        <w:rPr>
          <w:rFonts w:ascii="Trebuchet MS" w:hAnsi="Trebuchet MS" w:cs="Arial"/>
          <w:b/>
          <w:sz w:val="40"/>
          <w:szCs w:val="40"/>
        </w:rPr>
        <w:t>I</w:t>
      </w:r>
      <w:r w:rsidR="0017602A" w:rsidRPr="00D37ACA">
        <w:rPr>
          <w:rFonts w:ascii="Trebuchet MS" w:hAnsi="Trebuchet MS" w:cs="Arial"/>
          <w:b/>
          <w:sz w:val="40"/>
          <w:szCs w:val="40"/>
        </w:rPr>
        <w:t>NVITATION TO TENDER</w:t>
      </w:r>
    </w:p>
    <w:p w14:paraId="095B41F3" w14:textId="77777777" w:rsidR="00E953C2" w:rsidRPr="00D37ACA" w:rsidRDefault="00E953C2" w:rsidP="00CD7FD6">
      <w:pPr>
        <w:jc w:val="center"/>
        <w:rPr>
          <w:rFonts w:ascii="Trebuchet MS" w:hAnsi="Trebuchet MS" w:cs="Arial"/>
          <w:b/>
          <w:sz w:val="40"/>
          <w:szCs w:val="40"/>
        </w:rPr>
      </w:pPr>
    </w:p>
    <w:p w14:paraId="0CFDC313" w14:textId="77777777" w:rsidR="00CD7FD6" w:rsidRPr="00D37ACA" w:rsidRDefault="00E953C2" w:rsidP="00CD7FD6">
      <w:pPr>
        <w:jc w:val="center"/>
        <w:rPr>
          <w:rFonts w:ascii="Trebuchet MS" w:hAnsi="Trebuchet MS" w:cs="Arial"/>
          <w:b/>
          <w:sz w:val="32"/>
          <w:szCs w:val="32"/>
        </w:rPr>
      </w:pPr>
      <w:r w:rsidRPr="00D37ACA">
        <w:rPr>
          <w:rFonts w:ascii="Trebuchet MS" w:hAnsi="Trebuchet MS" w:cs="Arial"/>
          <w:b/>
          <w:sz w:val="32"/>
          <w:szCs w:val="32"/>
        </w:rPr>
        <w:t>f</w:t>
      </w:r>
      <w:r w:rsidR="00CD7FD6" w:rsidRPr="00D37ACA">
        <w:rPr>
          <w:rFonts w:ascii="Trebuchet MS" w:hAnsi="Trebuchet MS" w:cs="Arial"/>
          <w:b/>
          <w:sz w:val="32"/>
          <w:szCs w:val="32"/>
        </w:rPr>
        <w:t>or</w:t>
      </w:r>
      <w:r w:rsidR="00D516EA" w:rsidRPr="00D37ACA">
        <w:rPr>
          <w:rFonts w:ascii="Trebuchet MS" w:hAnsi="Trebuchet MS" w:cs="Arial"/>
          <w:b/>
          <w:sz w:val="32"/>
          <w:szCs w:val="32"/>
        </w:rPr>
        <w:t xml:space="preserve"> the provision of</w:t>
      </w:r>
    </w:p>
    <w:p w14:paraId="7E31616D" w14:textId="77777777" w:rsidR="00E953C2" w:rsidRPr="00D37ACA" w:rsidRDefault="00E953C2" w:rsidP="00CD7FD6">
      <w:pPr>
        <w:jc w:val="center"/>
        <w:rPr>
          <w:rFonts w:ascii="Trebuchet MS" w:hAnsi="Trebuchet MS" w:cs="Arial"/>
          <w:b/>
          <w:sz w:val="40"/>
          <w:szCs w:val="40"/>
        </w:rPr>
      </w:pPr>
    </w:p>
    <w:p w14:paraId="47739546" w14:textId="77777777" w:rsidR="001C3895" w:rsidRPr="00D37ACA" w:rsidRDefault="001C3895" w:rsidP="001C3895">
      <w:pPr>
        <w:jc w:val="center"/>
        <w:rPr>
          <w:rFonts w:ascii="Trebuchet MS" w:hAnsi="Trebuchet MS" w:cs="Arial"/>
          <w:b/>
          <w:sz w:val="36"/>
          <w:szCs w:val="36"/>
        </w:rPr>
      </w:pPr>
      <w:bookmarkStart w:id="2" w:name="_Hlk159865672"/>
      <w:r w:rsidRPr="00D37ACA">
        <w:rPr>
          <w:rFonts w:ascii="Trebuchet MS" w:hAnsi="Trebuchet MS" w:cs="Arial"/>
          <w:b/>
          <w:sz w:val="36"/>
          <w:szCs w:val="36"/>
        </w:rPr>
        <w:t>Primary Medical Services (General Practice) under Alternative Provider Medical Services (APMS) Contract Arrangements</w:t>
      </w:r>
    </w:p>
    <w:p w14:paraId="38326FE1" w14:textId="77777777" w:rsidR="001C3895" w:rsidRPr="00D37ACA" w:rsidRDefault="001C3895" w:rsidP="001C3895">
      <w:pPr>
        <w:jc w:val="center"/>
        <w:rPr>
          <w:rFonts w:ascii="Trebuchet MS" w:hAnsi="Trebuchet MS" w:cs="Arial"/>
          <w:b/>
          <w:sz w:val="32"/>
          <w:szCs w:val="32"/>
        </w:rPr>
      </w:pPr>
      <w:r w:rsidRPr="00D37ACA">
        <w:rPr>
          <w:rFonts w:ascii="Trebuchet MS" w:hAnsi="Trebuchet MS" w:cs="Arial"/>
          <w:b/>
          <w:sz w:val="32"/>
          <w:szCs w:val="32"/>
        </w:rPr>
        <w:t>for</w:t>
      </w:r>
    </w:p>
    <w:p w14:paraId="01FACF3A" w14:textId="6C0A92DF" w:rsidR="001C3895" w:rsidRPr="00D37ACA" w:rsidRDefault="007C4182" w:rsidP="001C3895">
      <w:pPr>
        <w:jc w:val="center"/>
        <w:rPr>
          <w:rFonts w:ascii="Trebuchet MS" w:hAnsi="Trebuchet MS" w:cs="Arial"/>
          <w:b/>
          <w:sz w:val="36"/>
          <w:szCs w:val="36"/>
        </w:rPr>
      </w:pPr>
      <w:r w:rsidRPr="00D37ACA">
        <w:rPr>
          <w:rFonts w:ascii="Trebuchet MS" w:hAnsi="Trebuchet MS" w:cs="Arial"/>
          <w:b/>
          <w:sz w:val="36"/>
          <w:szCs w:val="36"/>
        </w:rPr>
        <w:t>Lot 4</w:t>
      </w:r>
      <w:r w:rsidR="001C3895" w:rsidRPr="00D37ACA">
        <w:rPr>
          <w:rFonts w:ascii="Trebuchet MS" w:hAnsi="Trebuchet MS" w:cs="Arial"/>
          <w:b/>
          <w:sz w:val="36"/>
          <w:szCs w:val="36"/>
        </w:rPr>
        <w:t xml:space="preserve">: </w:t>
      </w:r>
      <w:r w:rsidRPr="00D37ACA">
        <w:rPr>
          <w:rFonts w:ascii="Trebuchet MS" w:hAnsi="Trebuchet MS" w:cs="Arial"/>
          <w:b/>
          <w:sz w:val="36"/>
          <w:szCs w:val="36"/>
        </w:rPr>
        <w:t>Sudbury Surgery</w:t>
      </w:r>
      <w:r w:rsidR="00575D4B" w:rsidRPr="00D37ACA">
        <w:rPr>
          <w:rFonts w:ascii="Trebuchet MS" w:hAnsi="Trebuchet MS" w:cs="Arial"/>
          <w:b/>
          <w:sz w:val="36"/>
          <w:szCs w:val="36"/>
        </w:rPr>
        <w:t xml:space="preserve"> </w:t>
      </w:r>
    </w:p>
    <w:p w14:paraId="0DEC984C" w14:textId="77777777" w:rsidR="001C3895" w:rsidRPr="00D37ACA" w:rsidRDefault="001C3895" w:rsidP="001C3895">
      <w:pPr>
        <w:jc w:val="center"/>
        <w:rPr>
          <w:rFonts w:ascii="Trebuchet MS" w:hAnsi="Trebuchet MS" w:cs="Arial"/>
          <w:b/>
          <w:sz w:val="32"/>
          <w:szCs w:val="32"/>
        </w:rPr>
      </w:pPr>
      <w:r w:rsidRPr="00D37ACA">
        <w:rPr>
          <w:rFonts w:ascii="Trebuchet MS" w:hAnsi="Trebuchet MS" w:cs="Arial"/>
          <w:b/>
          <w:sz w:val="32"/>
          <w:szCs w:val="32"/>
        </w:rPr>
        <w:t>for</w:t>
      </w:r>
    </w:p>
    <w:p w14:paraId="489B663D" w14:textId="4E7E19C9" w:rsidR="001C3895" w:rsidRPr="00D37ACA" w:rsidRDefault="001C3895" w:rsidP="001C3895">
      <w:pPr>
        <w:jc w:val="center"/>
        <w:rPr>
          <w:rFonts w:ascii="Trebuchet MS" w:hAnsi="Trebuchet MS" w:cs="Arial"/>
          <w:b/>
          <w:sz w:val="36"/>
          <w:szCs w:val="36"/>
        </w:rPr>
      </w:pPr>
      <w:r w:rsidRPr="00D37ACA">
        <w:rPr>
          <w:rFonts w:ascii="Trebuchet MS" w:hAnsi="Trebuchet MS" w:cs="Arial"/>
          <w:b/>
          <w:sz w:val="36"/>
          <w:szCs w:val="36"/>
        </w:rPr>
        <w:t xml:space="preserve">NHS </w:t>
      </w:r>
      <w:r w:rsidR="00631C99" w:rsidRPr="00D37ACA">
        <w:rPr>
          <w:rFonts w:ascii="Trebuchet MS" w:hAnsi="Trebuchet MS" w:cs="Arial"/>
          <w:b/>
          <w:sz w:val="36"/>
          <w:szCs w:val="36"/>
        </w:rPr>
        <w:t xml:space="preserve">West </w:t>
      </w:r>
      <w:r w:rsidR="00851887" w:rsidRPr="00D37ACA">
        <w:rPr>
          <w:rFonts w:ascii="Trebuchet MS" w:hAnsi="Trebuchet MS" w:cs="Arial"/>
          <w:b/>
          <w:sz w:val="36"/>
          <w:szCs w:val="36"/>
        </w:rPr>
        <w:t>&amp;</w:t>
      </w:r>
      <w:r w:rsidR="00631C99" w:rsidRPr="00D37ACA">
        <w:rPr>
          <w:rFonts w:ascii="Trebuchet MS" w:hAnsi="Trebuchet MS" w:cs="Arial"/>
          <w:b/>
          <w:sz w:val="36"/>
          <w:szCs w:val="36"/>
        </w:rPr>
        <w:t xml:space="preserve"> North</w:t>
      </w:r>
      <w:r w:rsidRPr="00D37ACA">
        <w:rPr>
          <w:rFonts w:ascii="Trebuchet MS" w:hAnsi="Trebuchet MS" w:cs="Arial"/>
          <w:b/>
          <w:sz w:val="36"/>
          <w:szCs w:val="36"/>
        </w:rPr>
        <w:t xml:space="preserve"> London Integrated Care Board</w:t>
      </w:r>
    </w:p>
    <w:p w14:paraId="0CAE1FB5" w14:textId="77777777" w:rsidR="001C3895" w:rsidRPr="00D37ACA" w:rsidRDefault="001C3895" w:rsidP="001C3895">
      <w:pPr>
        <w:jc w:val="center"/>
        <w:rPr>
          <w:rFonts w:ascii="Trebuchet MS" w:hAnsi="Trebuchet MS" w:cs="Arial"/>
          <w:b/>
          <w:sz w:val="40"/>
          <w:szCs w:val="40"/>
        </w:rPr>
      </w:pPr>
    </w:p>
    <w:p w14:paraId="0F032BAA" w14:textId="15BECE0E" w:rsidR="004361B6" w:rsidRPr="00D37ACA" w:rsidRDefault="001C3895" w:rsidP="001C3895">
      <w:pPr>
        <w:jc w:val="center"/>
        <w:rPr>
          <w:rFonts w:ascii="Trebuchet MS" w:hAnsi="Trebuchet MS" w:cs="Arial"/>
          <w:b/>
          <w:sz w:val="32"/>
          <w:szCs w:val="32"/>
        </w:rPr>
      </w:pPr>
      <w:r w:rsidRPr="00D37ACA">
        <w:rPr>
          <w:rFonts w:ascii="Trebuchet MS" w:hAnsi="Trebuchet MS" w:cs="Arial"/>
          <w:b/>
          <w:sz w:val="32"/>
          <w:szCs w:val="32"/>
        </w:rPr>
        <w:t xml:space="preserve">Atamis Reference number: </w:t>
      </w:r>
      <w:r w:rsidR="00D37ACA">
        <w:rPr>
          <w:rFonts w:ascii="Trebuchet MS" w:hAnsi="Trebuchet MS" w:cs="Arial"/>
          <w:b/>
          <w:sz w:val="32"/>
          <w:szCs w:val="32"/>
        </w:rPr>
        <w:t>C444743</w:t>
      </w:r>
      <w:r w:rsidR="00135EC0" w:rsidRPr="00D37ACA">
        <w:rPr>
          <w:rFonts w:ascii="Trebuchet MS" w:hAnsi="Trebuchet MS" w:cs="Arial"/>
          <w:b/>
          <w:sz w:val="32"/>
          <w:szCs w:val="32"/>
        </w:rPr>
        <w:t xml:space="preserve"> </w:t>
      </w:r>
    </w:p>
    <w:bookmarkEnd w:id="1"/>
    <w:bookmarkEnd w:id="2"/>
    <w:p w14:paraId="07AEC21F" w14:textId="77777777" w:rsidR="00983FEC" w:rsidRPr="00D37ACA" w:rsidRDefault="00983FEC" w:rsidP="004361B6">
      <w:pPr>
        <w:jc w:val="center"/>
        <w:rPr>
          <w:rFonts w:ascii="Trebuchet MS" w:hAnsi="Trebuchet MS" w:cs="Arial"/>
          <w:b/>
          <w:sz w:val="40"/>
          <w:szCs w:val="40"/>
        </w:rPr>
      </w:pPr>
    </w:p>
    <w:p w14:paraId="507D5CBE" w14:textId="18E05836" w:rsidR="00110A05" w:rsidRPr="00D37ACA" w:rsidRDefault="004361B6" w:rsidP="00D37ACA">
      <w:pPr>
        <w:jc w:val="center"/>
        <w:rPr>
          <w:rFonts w:ascii="Trebuchet MS" w:hAnsi="Trebuchet MS" w:cs="Arial"/>
          <w:b/>
          <w:bCs/>
          <w:sz w:val="40"/>
          <w:szCs w:val="40"/>
        </w:rPr>
        <w:sectPr w:rsidR="00110A05" w:rsidRPr="00D37ACA" w:rsidSect="00110A05">
          <w:headerReference w:type="default" r:id="rId11"/>
          <w:footerReference w:type="default" r:id="rId12"/>
          <w:pgSz w:w="11906" w:h="16838" w:code="9"/>
          <w:pgMar w:top="1440" w:right="1440" w:bottom="1440" w:left="1440" w:header="709" w:footer="709" w:gutter="0"/>
          <w:cols w:space="708"/>
          <w:vAlign w:val="center"/>
          <w:docGrid w:linePitch="360"/>
        </w:sectPr>
      </w:pPr>
      <w:r w:rsidRPr="00D37ACA">
        <w:rPr>
          <w:rFonts w:ascii="Trebuchet MS" w:hAnsi="Trebuchet MS" w:cs="Arial"/>
          <w:b/>
          <w:bCs/>
          <w:sz w:val="40"/>
          <w:szCs w:val="40"/>
        </w:rPr>
        <w:t xml:space="preserve">Document </w:t>
      </w:r>
      <w:r w:rsidR="000D3F81" w:rsidRPr="00D37ACA">
        <w:rPr>
          <w:rFonts w:ascii="Trebuchet MS" w:hAnsi="Trebuchet MS" w:cs="Arial"/>
          <w:b/>
          <w:bCs/>
          <w:sz w:val="40"/>
          <w:szCs w:val="40"/>
        </w:rPr>
        <w:t>5</w:t>
      </w:r>
      <w:r w:rsidR="00631C99" w:rsidRPr="00D37ACA">
        <w:rPr>
          <w:rFonts w:ascii="Trebuchet MS" w:hAnsi="Trebuchet MS" w:cs="Arial"/>
          <w:b/>
          <w:bCs/>
          <w:sz w:val="40"/>
          <w:szCs w:val="40"/>
        </w:rPr>
        <w:t>b</w:t>
      </w:r>
      <w:r w:rsidR="00421443" w:rsidRPr="00D37ACA">
        <w:rPr>
          <w:rFonts w:ascii="Trebuchet MS" w:hAnsi="Trebuchet MS" w:cs="Arial"/>
          <w:b/>
          <w:bCs/>
          <w:sz w:val="40"/>
          <w:szCs w:val="40"/>
        </w:rPr>
        <w:t xml:space="preserve">: </w:t>
      </w:r>
      <w:r w:rsidR="000D3F81" w:rsidRPr="00D37ACA">
        <w:rPr>
          <w:rFonts w:ascii="Trebuchet MS" w:hAnsi="Trebuchet MS" w:cs="Arial"/>
          <w:b/>
          <w:bCs/>
          <w:sz w:val="40"/>
          <w:szCs w:val="40"/>
        </w:rPr>
        <w:t>Quality &amp; Technical Questions</w:t>
      </w:r>
    </w:p>
    <w:p w14:paraId="745BCD65" w14:textId="77777777" w:rsidR="000D3F81" w:rsidRPr="00642965" w:rsidRDefault="000D3F81" w:rsidP="00C94BA3">
      <w:pPr>
        <w:pStyle w:val="Heading1"/>
      </w:pPr>
      <w:bookmarkStart w:id="3" w:name="_Toc129100041"/>
      <w:bookmarkStart w:id="4" w:name="_Toc210062917"/>
      <w:bookmarkStart w:id="5" w:name="_Toc528750696"/>
      <w:bookmarkStart w:id="6" w:name="_Toc528743398"/>
      <w:r w:rsidRPr="00D37ACA">
        <w:lastRenderedPageBreak/>
        <w:t>I</w:t>
      </w:r>
      <w:r w:rsidRPr="00642965">
        <w:t>NFORMATION</w:t>
      </w:r>
      <w:bookmarkEnd w:id="3"/>
      <w:bookmarkEnd w:id="4"/>
    </w:p>
    <w:p w14:paraId="00E39CDF" w14:textId="77777777" w:rsidR="000D3F81" w:rsidRPr="00642965" w:rsidRDefault="000D3F81" w:rsidP="00C94BA3">
      <w:pPr>
        <w:spacing w:after="0" w:line="240" w:lineRule="auto"/>
        <w:rPr>
          <w:rFonts w:ascii="Trebuchet MS" w:hAnsi="Trebuchet MS" w:cs="Arial"/>
          <w:lang w:eastAsia="en-GB"/>
        </w:rPr>
      </w:pPr>
    </w:p>
    <w:p w14:paraId="3705D02F" w14:textId="77777777" w:rsidR="00772933" w:rsidRPr="00642965" w:rsidRDefault="00772933" w:rsidP="00772933">
      <w:pPr>
        <w:spacing w:after="0" w:line="240" w:lineRule="auto"/>
        <w:jc w:val="both"/>
        <w:rPr>
          <w:rFonts w:ascii="Trebuchet MS" w:eastAsia="Calibri" w:hAnsi="Trebuchet MS" w:cs="Arial"/>
          <w:b/>
          <w:bCs/>
          <w:sz w:val="24"/>
          <w:szCs w:val="24"/>
        </w:rPr>
      </w:pPr>
      <w:bookmarkStart w:id="7" w:name="_Hlk134086422"/>
      <w:r w:rsidRPr="00642965">
        <w:rPr>
          <w:rFonts w:ascii="Trebuchet MS" w:eastAsia="Calibri" w:hAnsi="Trebuchet MS" w:cs="Arial"/>
          <w:b/>
          <w:bCs/>
          <w:sz w:val="24"/>
          <w:szCs w:val="24"/>
        </w:rPr>
        <w:t>This document should be read in conjunction with Document 1: Instructions and Guidance.</w:t>
      </w:r>
    </w:p>
    <w:p w14:paraId="75106540" w14:textId="77777777" w:rsidR="00772933" w:rsidRPr="00642965" w:rsidRDefault="00772933" w:rsidP="00772933">
      <w:pPr>
        <w:spacing w:after="0" w:line="240" w:lineRule="auto"/>
        <w:jc w:val="both"/>
        <w:rPr>
          <w:rFonts w:ascii="Trebuchet MS" w:eastAsia="Calibri" w:hAnsi="Trebuchet MS" w:cs="Arial"/>
          <w:sz w:val="24"/>
          <w:szCs w:val="24"/>
        </w:rPr>
      </w:pPr>
    </w:p>
    <w:p w14:paraId="11094D2D" w14:textId="67CA585C"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 xml:space="preserve">For each Lot included in your submission, </w:t>
      </w:r>
      <w:r w:rsidR="00181585">
        <w:rPr>
          <w:rFonts w:ascii="Trebuchet MS" w:hAnsi="Trebuchet MS" w:cs="Arial"/>
          <w:sz w:val="24"/>
          <w:szCs w:val="24"/>
          <w:lang w:eastAsia="en-GB"/>
        </w:rPr>
        <w:t>complete all relevant Lot-specific questions.  Do not answer questions that do not apply to the Lot(s) you are bidding for.  In addition, you must complete the Selection Questionnaire (SQ), but it only needs to be submitted once, regardless of how many Lots you are applying for.</w:t>
      </w:r>
    </w:p>
    <w:p w14:paraId="2CE273D1" w14:textId="77777777" w:rsidR="00772933" w:rsidRPr="00642965" w:rsidRDefault="00772933" w:rsidP="00772933">
      <w:pPr>
        <w:spacing w:after="0" w:line="240" w:lineRule="auto"/>
        <w:jc w:val="both"/>
        <w:rPr>
          <w:rFonts w:ascii="Trebuchet MS" w:hAnsi="Trebuchet MS" w:cs="Arial"/>
          <w:sz w:val="24"/>
          <w:szCs w:val="24"/>
          <w:lang w:eastAsia="en-GB"/>
        </w:rPr>
      </w:pPr>
    </w:p>
    <w:p w14:paraId="0681E2CF" w14:textId="0AA25E67" w:rsidR="00772933" w:rsidRPr="00642965" w:rsidRDefault="002630F3" w:rsidP="00772933">
      <w:pPr>
        <w:spacing w:after="0" w:line="240" w:lineRule="auto"/>
        <w:jc w:val="both"/>
        <w:rPr>
          <w:rFonts w:ascii="Trebuchet MS" w:hAnsi="Trebuchet MS" w:cs="Arial"/>
          <w:sz w:val="24"/>
          <w:szCs w:val="24"/>
          <w:lang w:eastAsia="en-GB"/>
        </w:rPr>
      </w:pPr>
      <w:r>
        <w:rPr>
          <w:rFonts w:ascii="Trebuchet MS" w:hAnsi="Trebuchet MS" w:cs="Arial"/>
          <w:sz w:val="24"/>
          <w:szCs w:val="24"/>
          <w:lang w:eastAsia="en-GB"/>
        </w:rPr>
        <w:t>Bidders are required to complete the responses in the spaces provided below and upload the completed document in Atamis against the relevant Lot.</w:t>
      </w:r>
    </w:p>
    <w:p w14:paraId="3FE6D66C" w14:textId="77777777" w:rsidR="00772933" w:rsidRPr="00642965" w:rsidRDefault="00772933" w:rsidP="00772933">
      <w:pPr>
        <w:spacing w:after="0" w:line="240" w:lineRule="auto"/>
        <w:jc w:val="both"/>
        <w:rPr>
          <w:rFonts w:ascii="Trebuchet MS" w:hAnsi="Trebuchet MS" w:cs="Arial"/>
          <w:sz w:val="24"/>
          <w:szCs w:val="24"/>
          <w:lang w:eastAsia="en-GB"/>
        </w:rPr>
      </w:pPr>
    </w:p>
    <w:p w14:paraId="15BCC20E" w14:textId="23A38D73" w:rsidR="00772933" w:rsidRPr="00642965" w:rsidRDefault="00694ABD" w:rsidP="00772933">
      <w:pPr>
        <w:spacing w:after="0" w:line="240" w:lineRule="auto"/>
        <w:jc w:val="both"/>
        <w:rPr>
          <w:rFonts w:ascii="Trebuchet MS" w:hAnsi="Trebuchet MS" w:cs="Arial"/>
          <w:sz w:val="24"/>
          <w:szCs w:val="24"/>
          <w:lang w:eastAsia="en-GB"/>
        </w:rPr>
      </w:pPr>
      <w:r>
        <w:rPr>
          <w:rFonts w:ascii="Trebuchet MS" w:hAnsi="Trebuchet MS" w:cs="Arial"/>
          <w:sz w:val="24"/>
          <w:szCs w:val="24"/>
          <w:lang w:eastAsia="en-GB"/>
        </w:rPr>
        <w:t>All responses must be complete and stand alone.  Cross-referencing to other responses or external materials (including case studies or hyperlinks) is not permitted unless expressly authorised in the relevant question.  Any such cross-referenced or external information will not be considered by evaluators unless explicitly allowed.</w:t>
      </w:r>
    </w:p>
    <w:p w14:paraId="056D5E3E" w14:textId="77777777" w:rsidR="00772933" w:rsidRPr="00642965" w:rsidRDefault="00772933" w:rsidP="00772933">
      <w:pPr>
        <w:spacing w:after="0" w:line="240" w:lineRule="auto"/>
        <w:jc w:val="both"/>
        <w:rPr>
          <w:rFonts w:ascii="Trebuchet MS" w:hAnsi="Trebuchet MS" w:cs="Arial"/>
          <w:sz w:val="24"/>
          <w:szCs w:val="24"/>
          <w:lang w:eastAsia="en-GB"/>
        </w:rPr>
      </w:pPr>
    </w:p>
    <w:p w14:paraId="4FC52B1E"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While marks will not be awarded for layout, spelling, punctuation, or grammar, clear and well-structured responses will assist evaluators in their review. Please consider organising your answers clearly and highlighting key sections.</w:t>
      </w:r>
    </w:p>
    <w:p w14:paraId="5A13F962" w14:textId="77777777" w:rsidR="00772933" w:rsidRPr="00642965" w:rsidRDefault="00772933" w:rsidP="00772933">
      <w:pPr>
        <w:spacing w:after="0" w:line="240" w:lineRule="auto"/>
        <w:jc w:val="both"/>
        <w:rPr>
          <w:rFonts w:ascii="Trebuchet MS" w:hAnsi="Trebuchet MS" w:cs="Arial"/>
          <w:sz w:val="24"/>
          <w:szCs w:val="24"/>
          <w:lang w:eastAsia="en-GB"/>
        </w:rPr>
      </w:pPr>
    </w:p>
    <w:p w14:paraId="4B531C7D"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Bidders must not assume the Relevant Authority has prior knowledge of your services. Each question must be addressed fully. References such as “we are the incumbent provider” or “as you know” will be disregarded.</w:t>
      </w:r>
    </w:p>
    <w:p w14:paraId="4E78B2DD" w14:textId="77777777" w:rsidR="00772933" w:rsidRPr="00642965" w:rsidRDefault="00772933" w:rsidP="00772933">
      <w:pPr>
        <w:spacing w:after="0" w:line="240" w:lineRule="auto"/>
        <w:jc w:val="both"/>
        <w:rPr>
          <w:rFonts w:ascii="Trebuchet MS" w:hAnsi="Trebuchet MS" w:cs="Arial"/>
          <w:sz w:val="24"/>
          <w:szCs w:val="24"/>
          <w:lang w:eastAsia="en-GB"/>
        </w:rPr>
      </w:pPr>
    </w:p>
    <w:p w14:paraId="07729EC2"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Some questions include a maximum word count or page limit, which covers all content including tables and diagrams, unless otherwise stated.</w:t>
      </w:r>
    </w:p>
    <w:p w14:paraId="53411D1E" w14:textId="77777777" w:rsidR="00772933" w:rsidRPr="00642965" w:rsidRDefault="00772933" w:rsidP="00772933">
      <w:pPr>
        <w:spacing w:after="0" w:line="240" w:lineRule="auto"/>
        <w:jc w:val="both"/>
        <w:rPr>
          <w:rFonts w:ascii="Trebuchet MS" w:hAnsi="Trebuchet MS" w:cs="Arial"/>
          <w:sz w:val="24"/>
          <w:szCs w:val="24"/>
          <w:lang w:eastAsia="en-GB"/>
        </w:rPr>
      </w:pPr>
    </w:p>
    <w:p w14:paraId="0406DAEC" w14:textId="77777777" w:rsidR="00772933" w:rsidRPr="00642965" w:rsidRDefault="00772933" w:rsidP="00772933">
      <w:pPr>
        <w:spacing w:after="0" w:line="240" w:lineRule="auto"/>
        <w:jc w:val="both"/>
        <w:rPr>
          <w:rFonts w:ascii="Trebuchet MS" w:hAnsi="Trebuchet MS" w:cs="Arial"/>
          <w:sz w:val="24"/>
          <w:szCs w:val="24"/>
          <w:lang w:eastAsia="en-GB"/>
        </w:rPr>
      </w:pPr>
      <w:r w:rsidRPr="00642965">
        <w:rPr>
          <w:rFonts w:ascii="Trebuchet MS" w:hAnsi="Trebuchet MS" w:cs="Arial"/>
          <w:sz w:val="24"/>
          <w:szCs w:val="24"/>
          <w:lang w:eastAsia="en-GB"/>
        </w:rPr>
        <w:t>Please ensure you answer all questions relevant to the Lot(s) you are bidding for. All responses will be evaluated according to the scoring methodology outlined in the Bidders Instructions and Guidance document.</w:t>
      </w:r>
    </w:p>
    <w:p w14:paraId="16094D1B" w14:textId="77777777" w:rsidR="00772933" w:rsidRPr="00642965" w:rsidRDefault="00772933" w:rsidP="003204D9">
      <w:pPr>
        <w:jc w:val="both"/>
        <w:rPr>
          <w:rFonts w:ascii="Trebuchet MS" w:eastAsia="Calibri" w:hAnsi="Trebuchet MS" w:cs="Arial"/>
          <w:sz w:val="22"/>
          <w:szCs w:val="22"/>
        </w:rPr>
      </w:pPr>
    </w:p>
    <w:p w14:paraId="7DDFAF37" w14:textId="77777777" w:rsidR="00D91870" w:rsidRPr="00642965" w:rsidRDefault="00D91870">
      <w:pPr>
        <w:rPr>
          <w:rFonts w:ascii="Trebuchet MS" w:eastAsiaTheme="majorEastAsia" w:hAnsi="Trebuchet MS" w:cs="Arial"/>
          <w:b/>
          <w:bCs/>
          <w:sz w:val="24"/>
          <w:szCs w:val="24"/>
          <w:lang w:eastAsia="en-GB"/>
        </w:rPr>
      </w:pPr>
      <w:r w:rsidRPr="00642965">
        <w:rPr>
          <w:rFonts w:ascii="Trebuchet MS" w:hAnsi="Trebuchet MS" w:cs="Arial"/>
        </w:rPr>
        <w:br w:type="page"/>
      </w:r>
    </w:p>
    <w:p w14:paraId="0951C9D8" w14:textId="77777777" w:rsidR="00E36311" w:rsidRPr="00642965" w:rsidRDefault="00785A46" w:rsidP="00345727">
      <w:pPr>
        <w:pStyle w:val="Heading1"/>
        <w:ind w:left="0" w:hanging="426"/>
      </w:pPr>
      <w:bookmarkStart w:id="8" w:name="_Toc210062918"/>
      <w:r w:rsidRPr="00642965">
        <w:lastRenderedPageBreak/>
        <w:t>QUESTION SUMMARY</w:t>
      </w:r>
      <w:bookmarkEnd w:id="8"/>
    </w:p>
    <w:p w14:paraId="21B9167F" w14:textId="77777777" w:rsidR="005D746E" w:rsidRPr="00642965" w:rsidRDefault="005D746E" w:rsidP="00785A46">
      <w:pPr>
        <w:spacing w:after="0" w:line="240" w:lineRule="auto"/>
        <w:jc w:val="both"/>
        <w:rPr>
          <w:rFonts w:ascii="Trebuchet MS" w:eastAsia="Calibri" w:hAnsi="Trebuchet MS" w:cs="Arial"/>
          <w:sz w:val="22"/>
          <w:szCs w:val="22"/>
        </w:rPr>
      </w:pPr>
    </w:p>
    <w:tbl>
      <w:tblPr>
        <w:tblStyle w:val="TableGrid"/>
        <w:tblW w:w="9782" w:type="dxa"/>
        <w:jc w:val="center"/>
        <w:tblLayout w:type="fixed"/>
        <w:tblLook w:val="06A0" w:firstRow="1" w:lastRow="0" w:firstColumn="1" w:lastColumn="0" w:noHBand="1" w:noVBand="1"/>
      </w:tblPr>
      <w:tblGrid>
        <w:gridCol w:w="846"/>
        <w:gridCol w:w="6101"/>
        <w:gridCol w:w="1417"/>
        <w:gridCol w:w="1418"/>
      </w:tblGrid>
      <w:tr w:rsidR="00F37B6E" w:rsidRPr="00642965" w14:paraId="3AC864F4" w14:textId="77777777" w:rsidTr="00345727">
        <w:trPr>
          <w:cantSplit/>
          <w:trHeight w:val="340"/>
          <w:jc w:val="center"/>
        </w:trPr>
        <w:tc>
          <w:tcPr>
            <w:tcW w:w="846" w:type="dxa"/>
            <w:shd w:val="clear" w:color="auto" w:fill="44546A" w:themeFill="text2"/>
            <w:vAlign w:val="center"/>
          </w:tcPr>
          <w:p w14:paraId="38FFBF8A"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Ref.</w:t>
            </w:r>
          </w:p>
        </w:tc>
        <w:tc>
          <w:tcPr>
            <w:tcW w:w="6101" w:type="dxa"/>
            <w:shd w:val="clear" w:color="auto" w:fill="44546A" w:themeFill="text2"/>
            <w:vAlign w:val="center"/>
          </w:tcPr>
          <w:p w14:paraId="4663DD1C"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Question Theme</w:t>
            </w:r>
          </w:p>
        </w:tc>
        <w:tc>
          <w:tcPr>
            <w:tcW w:w="1417" w:type="dxa"/>
            <w:shd w:val="clear" w:color="auto" w:fill="44546A" w:themeFill="text2"/>
            <w:vAlign w:val="center"/>
          </w:tcPr>
          <w:p w14:paraId="00265C0F"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Question Weighting %</w:t>
            </w:r>
          </w:p>
        </w:tc>
        <w:tc>
          <w:tcPr>
            <w:tcW w:w="1418" w:type="dxa"/>
            <w:shd w:val="clear" w:color="auto" w:fill="44546A" w:themeFill="text2"/>
            <w:vAlign w:val="center"/>
          </w:tcPr>
          <w:p w14:paraId="5AA6599B" w14:textId="77777777" w:rsidR="00F37B6E" w:rsidRPr="00345727" w:rsidRDefault="00F37B6E" w:rsidP="00797C91">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Section Weighting %</w:t>
            </w:r>
          </w:p>
        </w:tc>
      </w:tr>
      <w:tr w:rsidR="00F37B6E" w:rsidRPr="00642965" w14:paraId="06EAE702" w14:textId="77777777" w:rsidTr="00345727">
        <w:trPr>
          <w:cantSplit/>
          <w:trHeight w:val="340"/>
          <w:jc w:val="center"/>
        </w:trPr>
        <w:tc>
          <w:tcPr>
            <w:tcW w:w="9782" w:type="dxa"/>
            <w:gridSpan w:val="4"/>
            <w:shd w:val="solid" w:color="auto" w:fill="auto"/>
            <w:vAlign w:val="center"/>
          </w:tcPr>
          <w:p w14:paraId="34D5BE1B" w14:textId="77777777" w:rsidR="00F37B6E" w:rsidRPr="00345727" w:rsidRDefault="00F37B6E" w:rsidP="00797C91">
            <w:pPr>
              <w:rPr>
                <w:rFonts w:ascii="Trebuchet MS" w:hAnsi="Trebuchet MS" w:cs="Arial"/>
                <w:b/>
                <w:bCs/>
                <w:lang w:eastAsia="en-GB"/>
              </w:rPr>
            </w:pPr>
            <w:r w:rsidRPr="00345727">
              <w:rPr>
                <w:rFonts w:ascii="Trebuchet MS" w:hAnsi="Trebuchet MS" w:cs="Arial"/>
                <w:b/>
                <w:bCs/>
                <w:lang w:eastAsia="en-GB"/>
              </w:rPr>
              <w:t>Prerequisites</w:t>
            </w:r>
          </w:p>
        </w:tc>
      </w:tr>
      <w:tr w:rsidR="00F37B6E" w:rsidRPr="00642965" w14:paraId="003C3B61" w14:textId="77777777" w:rsidTr="00345727">
        <w:trPr>
          <w:cantSplit/>
          <w:trHeight w:val="340"/>
          <w:jc w:val="center"/>
        </w:trPr>
        <w:tc>
          <w:tcPr>
            <w:tcW w:w="846" w:type="dxa"/>
            <w:vAlign w:val="center"/>
          </w:tcPr>
          <w:p w14:paraId="7CACD8FE"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FP1.1</w:t>
            </w:r>
          </w:p>
        </w:tc>
        <w:tc>
          <w:tcPr>
            <w:tcW w:w="6101" w:type="dxa"/>
            <w:vAlign w:val="center"/>
          </w:tcPr>
          <w:p w14:paraId="0E0D7AFE" w14:textId="77777777" w:rsidR="00F37B6E" w:rsidRPr="00345727" w:rsidRDefault="00B1127F" w:rsidP="00797C91">
            <w:pPr>
              <w:rPr>
                <w:rFonts w:ascii="Trebuchet MS" w:hAnsi="Trebuchet MS" w:cs="Arial"/>
                <w:lang w:eastAsia="en-GB"/>
              </w:rPr>
            </w:pPr>
            <w:r w:rsidRPr="00345727">
              <w:rPr>
                <w:rFonts w:ascii="Trebuchet MS" w:hAnsi="Trebuchet MS" w:cs="Arial"/>
                <w:lang w:eastAsia="en-GB"/>
              </w:rPr>
              <w:t>Service Specification</w:t>
            </w:r>
            <w:r w:rsidR="00F37B6E" w:rsidRPr="00345727">
              <w:rPr>
                <w:rFonts w:ascii="Trebuchet MS" w:hAnsi="Trebuchet MS" w:cs="Arial"/>
                <w:lang w:eastAsia="en-GB"/>
              </w:rPr>
              <w:t xml:space="preserve"> </w:t>
            </w:r>
          </w:p>
        </w:tc>
        <w:tc>
          <w:tcPr>
            <w:tcW w:w="1417" w:type="dxa"/>
            <w:vMerge w:val="restart"/>
            <w:vAlign w:val="center"/>
          </w:tcPr>
          <w:p w14:paraId="36341959"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N/A</w:t>
            </w:r>
          </w:p>
        </w:tc>
        <w:tc>
          <w:tcPr>
            <w:tcW w:w="1418" w:type="dxa"/>
            <w:vMerge w:val="restart"/>
            <w:vAlign w:val="center"/>
          </w:tcPr>
          <w:p w14:paraId="07BD3238"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Pass/Fail</w:t>
            </w:r>
          </w:p>
        </w:tc>
      </w:tr>
      <w:tr w:rsidR="00F37B6E" w:rsidRPr="00642965" w14:paraId="46AC0D79" w14:textId="77777777" w:rsidTr="00345727">
        <w:trPr>
          <w:cantSplit/>
          <w:trHeight w:val="340"/>
          <w:jc w:val="center"/>
        </w:trPr>
        <w:tc>
          <w:tcPr>
            <w:tcW w:w="846" w:type="dxa"/>
            <w:vAlign w:val="center"/>
          </w:tcPr>
          <w:p w14:paraId="21BEB216"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 xml:space="preserve">FP1.2 </w:t>
            </w:r>
          </w:p>
        </w:tc>
        <w:tc>
          <w:tcPr>
            <w:tcW w:w="6101" w:type="dxa"/>
            <w:vAlign w:val="center"/>
          </w:tcPr>
          <w:p w14:paraId="2BC2B22A" w14:textId="77777777" w:rsidR="00F37B6E" w:rsidRPr="00345727" w:rsidRDefault="00B1127F" w:rsidP="00797C91">
            <w:pPr>
              <w:rPr>
                <w:rFonts w:ascii="Trebuchet MS" w:hAnsi="Trebuchet MS" w:cs="Arial"/>
                <w:lang w:eastAsia="en-GB"/>
              </w:rPr>
            </w:pPr>
            <w:r w:rsidRPr="00345727">
              <w:rPr>
                <w:rFonts w:ascii="Trebuchet MS" w:hAnsi="Trebuchet MS" w:cs="Arial"/>
                <w:lang w:eastAsia="en-GB"/>
              </w:rPr>
              <w:t>Contract Terms and Conditions</w:t>
            </w:r>
            <w:r w:rsidR="00F37B6E" w:rsidRPr="00345727">
              <w:rPr>
                <w:rFonts w:ascii="Trebuchet MS" w:hAnsi="Trebuchet MS" w:cs="Arial"/>
                <w:lang w:eastAsia="en-GB"/>
              </w:rPr>
              <w:t xml:space="preserve"> </w:t>
            </w:r>
          </w:p>
        </w:tc>
        <w:tc>
          <w:tcPr>
            <w:tcW w:w="1417" w:type="dxa"/>
            <w:vMerge/>
          </w:tcPr>
          <w:p w14:paraId="6739B1A6" w14:textId="77777777" w:rsidR="00F37B6E" w:rsidRPr="00345727" w:rsidRDefault="00F37B6E" w:rsidP="00797C91">
            <w:pPr>
              <w:rPr>
                <w:rFonts w:ascii="Trebuchet MS" w:hAnsi="Trebuchet MS" w:cs="Arial"/>
                <w:lang w:eastAsia="en-GB"/>
              </w:rPr>
            </w:pPr>
          </w:p>
        </w:tc>
        <w:tc>
          <w:tcPr>
            <w:tcW w:w="1418" w:type="dxa"/>
            <w:vMerge/>
            <w:vAlign w:val="center"/>
          </w:tcPr>
          <w:p w14:paraId="2B611695" w14:textId="77777777" w:rsidR="00F37B6E" w:rsidRPr="00345727" w:rsidRDefault="00F37B6E" w:rsidP="00797C91">
            <w:pPr>
              <w:jc w:val="center"/>
              <w:rPr>
                <w:rFonts w:ascii="Trebuchet MS" w:hAnsi="Trebuchet MS" w:cs="Arial"/>
                <w:lang w:eastAsia="en-GB"/>
              </w:rPr>
            </w:pPr>
          </w:p>
        </w:tc>
      </w:tr>
      <w:tr w:rsidR="00F37B6E" w:rsidRPr="00642965" w14:paraId="7B066AAC" w14:textId="77777777" w:rsidTr="00345727">
        <w:trPr>
          <w:cantSplit/>
          <w:trHeight w:val="340"/>
          <w:jc w:val="center"/>
        </w:trPr>
        <w:tc>
          <w:tcPr>
            <w:tcW w:w="846" w:type="dxa"/>
            <w:vAlign w:val="center"/>
          </w:tcPr>
          <w:p w14:paraId="518DAF67"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FP1.</w:t>
            </w:r>
            <w:r w:rsidR="00B1127F" w:rsidRPr="00345727">
              <w:rPr>
                <w:rFonts w:ascii="Trebuchet MS" w:hAnsi="Trebuchet MS" w:cs="Arial"/>
                <w:lang w:eastAsia="en-GB"/>
              </w:rPr>
              <w:t>3</w:t>
            </w:r>
          </w:p>
        </w:tc>
        <w:tc>
          <w:tcPr>
            <w:tcW w:w="6101" w:type="dxa"/>
            <w:vAlign w:val="center"/>
          </w:tcPr>
          <w:p w14:paraId="438ED118" w14:textId="6AB648BA" w:rsidR="00F37B6E" w:rsidRPr="00345727" w:rsidRDefault="00F37B6E" w:rsidP="00797C91">
            <w:pPr>
              <w:rPr>
                <w:rFonts w:ascii="Trebuchet MS" w:hAnsi="Trebuchet MS" w:cs="Arial"/>
                <w:lang w:eastAsia="en-GB"/>
              </w:rPr>
            </w:pPr>
            <w:r w:rsidRPr="00345727">
              <w:rPr>
                <w:rFonts w:ascii="Trebuchet MS" w:hAnsi="Trebuchet MS" w:cs="Arial"/>
                <w:lang w:eastAsia="en-GB"/>
              </w:rPr>
              <w:t>TUPE and Staff Retention</w:t>
            </w:r>
            <w:r w:rsidR="00992B90" w:rsidRPr="00345727">
              <w:rPr>
                <w:rFonts w:ascii="Trebuchet MS" w:hAnsi="Trebuchet MS" w:cs="Arial"/>
                <w:lang w:eastAsia="en-GB"/>
              </w:rPr>
              <w:t xml:space="preserve"> </w:t>
            </w:r>
            <w:r w:rsidR="00B30673" w:rsidRPr="00345727">
              <w:rPr>
                <w:rFonts w:ascii="Trebuchet MS" w:hAnsi="Trebuchet MS" w:cs="Arial"/>
                <w:lang w:eastAsia="en-GB"/>
              </w:rPr>
              <w:t xml:space="preserve"> </w:t>
            </w:r>
          </w:p>
        </w:tc>
        <w:tc>
          <w:tcPr>
            <w:tcW w:w="1417" w:type="dxa"/>
            <w:vMerge/>
          </w:tcPr>
          <w:p w14:paraId="58F854EB" w14:textId="77777777" w:rsidR="00F37B6E" w:rsidRPr="00345727" w:rsidRDefault="00F37B6E" w:rsidP="00797C91">
            <w:pPr>
              <w:rPr>
                <w:rFonts w:ascii="Trebuchet MS" w:hAnsi="Trebuchet MS" w:cs="Arial"/>
                <w:lang w:eastAsia="en-GB"/>
              </w:rPr>
            </w:pPr>
          </w:p>
        </w:tc>
        <w:tc>
          <w:tcPr>
            <w:tcW w:w="1418" w:type="dxa"/>
            <w:vMerge/>
            <w:vAlign w:val="center"/>
          </w:tcPr>
          <w:p w14:paraId="49DE94FC" w14:textId="77777777" w:rsidR="00F37B6E" w:rsidRPr="00345727" w:rsidRDefault="00F37B6E" w:rsidP="00797C91">
            <w:pPr>
              <w:jc w:val="center"/>
              <w:rPr>
                <w:rFonts w:ascii="Trebuchet MS" w:hAnsi="Trebuchet MS" w:cs="Arial"/>
                <w:lang w:eastAsia="en-GB"/>
              </w:rPr>
            </w:pPr>
          </w:p>
        </w:tc>
      </w:tr>
      <w:tr w:rsidR="00F37B6E" w:rsidRPr="00642965" w14:paraId="25B56533" w14:textId="77777777" w:rsidTr="00345727">
        <w:trPr>
          <w:cantSplit/>
          <w:trHeight w:val="340"/>
          <w:jc w:val="center"/>
        </w:trPr>
        <w:tc>
          <w:tcPr>
            <w:tcW w:w="9782" w:type="dxa"/>
            <w:gridSpan w:val="4"/>
            <w:shd w:val="clear" w:color="auto" w:fill="C45911" w:themeFill="accent2" w:themeFillShade="BF"/>
            <w:vAlign w:val="center"/>
          </w:tcPr>
          <w:p w14:paraId="4037549A" w14:textId="0EFC7901" w:rsidR="00F37B6E" w:rsidRPr="00345727" w:rsidRDefault="00BA6E5B" w:rsidP="00945592">
            <w:pPr>
              <w:rPr>
                <w:rFonts w:ascii="Trebuchet MS" w:hAnsi="Trebuchet MS" w:cs="Arial"/>
                <w:b/>
                <w:bCs/>
                <w:lang w:eastAsia="en-GB"/>
              </w:rPr>
            </w:pPr>
            <w:r w:rsidRPr="00345727">
              <w:rPr>
                <w:rFonts w:ascii="Trebuchet MS" w:hAnsi="Trebuchet MS" w:cs="Arial"/>
                <w:b/>
                <w:bCs/>
                <w:color w:val="FFFFFF" w:themeColor="background1"/>
                <w:lang w:eastAsia="en-GB"/>
              </w:rPr>
              <w:t xml:space="preserve">Criterion 1- Value </w:t>
            </w:r>
          </w:p>
        </w:tc>
      </w:tr>
      <w:tr w:rsidR="00F37B6E" w:rsidRPr="00642965" w14:paraId="6267FFCE" w14:textId="77777777" w:rsidTr="00345727">
        <w:trPr>
          <w:cantSplit/>
          <w:trHeight w:val="340"/>
          <w:jc w:val="center"/>
        </w:trPr>
        <w:tc>
          <w:tcPr>
            <w:tcW w:w="846" w:type="dxa"/>
            <w:vAlign w:val="center"/>
          </w:tcPr>
          <w:p w14:paraId="3AF8136B"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 1.1</w:t>
            </w:r>
          </w:p>
        </w:tc>
        <w:tc>
          <w:tcPr>
            <w:tcW w:w="6101" w:type="dxa"/>
            <w:vAlign w:val="center"/>
          </w:tcPr>
          <w:p w14:paraId="5A0DCB0F" w14:textId="050FFD2D" w:rsidR="00F37B6E" w:rsidRPr="00345727" w:rsidRDefault="00F37B6E" w:rsidP="00797C91">
            <w:pPr>
              <w:rPr>
                <w:rFonts w:ascii="Trebuchet MS" w:hAnsi="Trebuchet MS" w:cs="Arial"/>
                <w:lang w:eastAsia="en-GB"/>
              </w:rPr>
            </w:pPr>
            <w:r w:rsidRPr="00345727">
              <w:rPr>
                <w:rFonts w:ascii="Trebuchet MS" w:hAnsi="Trebuchet MS" w:cs="Arial"/>
                <w:lang w:eastAsia="en-GB"/>
              </w:rPr>
              <w:t>Financial Sustainability</w:t>
            </w:r>
          </w:p>
        </w:tc>
        <w:tc>
          <w:tcPr>
            <w:tcW w:w="1417" w:type="dxa"/>
            <w:vMerge w:val="restart"/>
            <w:vAlign w:val="center"/>
          </w:tcPr>
          <w:p w14:paraId="5E33DA76"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N/A</w:t>
            </w:r>
          </w:p>
        </w:tc>
        <w:tc>
          <w:tcPr>
            <w:tcW w:w="1418" w:type="dxa"/>
            <w:vMerge w:val="restart"/>
            <w:vAlign w:val="center"/>
          </w:tcPr>
          <w:p w14:paraId="0650BCCF" w14:textId="77777777" w:rsidR="00F37B6E" w:rsidRPr="00345727" w:rsidRDefault="00F37B6E" w:rsidP="00797C91">
            <w:pPr>
              <w:jc w:val="center"/>
              <w:rPr>
                <w:rFonts w:ascii="Trebuchet MS" w:hAnsi="Trebuchet MS" w:cs="Arial"/>
                <w:lang w:eastAsia="en-GB"/>
              </w:rPr>
            </w:pPr>
            <w:r w:rsidRPr="00345727">
              <w:rPr>
                <w:rFonts w:ascii="Trebuchet MS" w:hAnsi="Trebuchet MS" w:cs="Arial"/>
                <w:lang w:eastAsia="en-GB"/>
              </w:rPr>
              <w:t>Pass/Fail</w:t>
            </w:r>
          </w:p>
        </w:tc>
      </w:tr>
      <w:tr w:rsidR="00F37B6E" w:rsidRPr="00642965" w14:paraId="13B65840" w14:textId="77777777" w:rsidTr="00345727">
        <w:trPr>
          <w:cantSplit/>
          <w:trHeight w:val="340"/>
          <w:jc w:val="center"/>
        </w:trPr>
        <w:tc>
          <w:tcPr>
            <w:tcW w:w="846" w:type="dxa"/>
            <w:vAlign w:val="center"/>
          </w:tcPr>
          <w:p w14:paraId="4ACD5AED"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 1.2</w:t>
            </w:r>
          </w:p>
        </w:tc>
        <w:tc>
          <w:tcPr>
            <w:tcW w:w="6101" w:type="dxa"/>
            <w:vAlign w:val="center"/>
          </w:tcPr>
          <w:p w14:paraId="43260ED0" w14:textId="51706862" w:rsidR="00F37B6E" w:rsidRPr="00345727" w:rsidRDefault="00F37B6E" w:rsidP="00797C91">
            <w:pPr>
              <w:rPr>
                <w:rFonts w:ascii="Trebuchet MS" w:hAnsi="Trebuchet MS" w:cs="Arial"/>
                <w:lang w:eastAsia="en-GB"/>
              </w:rPr>
            </w:pPr>
            <w:r w:rsidRPr="00345727">
              <w:rPr>
                <w:rFonts w:ascii="Trebuchet MS" w:hAnsi="Trebuchet MS" w:cs="Arial"/>
                <w:lang w:eastAsia="en-GB"/>
              </w:rPr>
              <w:t>Commercial Schedule</w:t>
            </w:r>
          </w:p>
        </w:tc>
        <w:tc>
          <w:tcPr>
            <w:tcW w:w="1417" w:type="dxa"/>
            <w:vMerge/>
            <w:vAlign w:val="center"/>
          </w:tcPr>
          <w:p w14:paraId="26131DCD" w14:textId="77777777" w:rsidR="00F37B6E" w:rsidRPr="00345727" w:rsidRDefault="00F37B6E" w:rsidP="00797C91">
            <w:pPr>
              <w:jc w:val="center"/>
              <w:rPr>
                <w:rFonts w:ascii="Trebuchet MS" w:hAnsi="Trebuchet MS" w:cs="Arial"/>
                <w:lang w:eastAsia="en-GB"/>
              </w:rPr>
            </w:pPr>
          </w:p>
        </w:tc>
        <w:tc>
          <w:tcPr>
            <w:tcW w:w="1418" w:type="dxa"/>
            <w:vMerge/>
            <w:vAlign w:val="center"/>
          </w:tcPr>
          <w:p w14:paraId="466B0BF4" w14:textId="77777777" w:rsidR="00F37B6E" w:rsidRPr="00345727" w:rsidRDefault="00F37B6E" w:rsidP="00797C91">
            <w:pPr>
              <w:rPr>
                <w:rFonts w:ascii="Trebuchet MS" w:hAnsi="Trebuchet MS" w:cs="Arial"/>
                <w:lang w:eastAsia="en-GB"/>
              </w:rPr>
            </w:pPr>
          </w:p>
        </w:tc>
      </w:tr>
      <w:tr w:rsidR="00F37B6E" w:rsidRPr="00642965" w14:paraId="026F0A99" w14:textId="77777777" w:rsidTr="00345727">
        <w:trPr>
          <w:cantSplit/>
          <w:trHeight w:val="340"/>
          <w:jc w:val="center"/>
        </w:trPr>
        <w:tc>
          <w:tcPr>
            <w:tcW w:w="9782" w:type="dxa"/>
            <w:gridSpan w:val="4"/>
            <w:shd w:val="clear" w:color="auto" w:fill="0070C0"/>
            <w:vAlign w:val="center"/>
          </w:tcPr>
          <w:p w14:paraId="55644319" w14:textId="18F3BCEB" w:rsidR="00F37B6E" w:rsidRPr="00345727" w:rsidRDefault="00F37B6E" w:rsidP="00723178">
            <w:pP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Criterion 2 - Quality and Innovation</w:t>
            </w:r>
            <w:r w:rsidRPr="00345727">
              <w:rPr>
                <w:rFonts w:ascii="Trebuchet MS" w:hAnsi="Trebuchet MS" w:cs="Arial"/>
                <w:b/>
                <w:bCs/>
                <w:color w:val="FFFFFF" w:themeColor="background1"/>
                <w:lang w:eastAsia="en-GB"/>
              </w:rPr>
              <w:tab/>
            </w:r>
            <w:r w:rsidR="00D3550A" w:rsidRPr="00345727">
              <w:rPr>
                <w:rFonts w:ascii="Trebuchet MS" w:hAnsi="Trebuchet MS" w:cs="Arial"/>
                <w:b/>
                <w:bCs/>
                <w:color w:val="FFFFFF" w:themeColor="background1"/>
                <w:lang w:eastAsia="en-GB"/>
              </w:rPr>
              <w:t xml:space="preserve"> </w:t>
            </w:r>
          </w:p>
        </w:tc>
      </w:tr>
      <w:tr w:rsidR="00F37B6E" w:rsidRPr="00642965" w14:paraId="014F69C5" w14:textId="77777777" w:rsidTr="00345727">
        <w:trPr>
          <w:cantSplit/>
          <w:trHeight w:val="340"/>
          <w:jc w:val="center"/>
        </w:trPr>
        <w:tc>
          <w:tcPr>
            <w:tcW w:w="846" w:type="dxa"/>
            <w:vAlign w:val="center"/>
          </w:tcPr>
          <w:p w14:paraId="78F6545D"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Q2.1</w:t>
            </w:r>
          </w:p>
        </w:tc>
        <w:tc>
          <w:tcPr>
            <w:tcW w:w="6101" w:type="dxa"/>
            <w:vAlign w:val="center"/>
          </w:tcPr>
          <w:p w14:paraId="1D0F6A40" w14:textId="70F0172C" w:rsidR="00F37B6E" w:rsidRPr="00345727" w:rsidRDefault="00F37B6E" w:rsidP="00797C91">
            <w:pPr>
              <w:rPr>
                <w:rFonts w:ascii="Trebuchet MS" w:hAnsi="Trebuchet MS" w:cs="Arial"/>
                <w:lang w:eastAsia="en-GB"/>
              </w:rPr>
            </w:pPr>
            <w:r w:rsidRPr="00345727">
              <w:rPr>
                <w:rFonts w:ascii="Trebuchet MS" w:hAnsi="Trebuchet MS" w:cs="Arial"/>
                <w:lang w:eastAsia="en-GB"/>
              </w:rPr>
              <w:t>Service Model</w:t>
            </w:r>
          </w:p>
        </w:tc>
        <w:tc>
          <w:tcPr>
            <w:tcW w:w="1417" w:type="dxa"/>
            <w:vAlign w:val="center"/>
          </w:tcPr>
          <w:p w14:paraId="736BEA65" w14:textId="1E1825DC" w:rsidR="00F37B6E" w:rsidRPr="00345727" w:rsidRDefault="00AC2839" w:rsidP="00AC2839">
            <w:pPr>
              <w:jc w:val="center"/>
              <w:rPr>
                <w:rStyle w:val="CommentReference"/>
                <w:rFonts w:ascii="Trebuchet MS" w:hAnsi="Trebuchet MS" w:cs="Arial"/>
                <w:sz w:val="20"/>
                <w:szCs w:val="20"/>
              </w:rPr>
            </w:pPr>
            <w:r w:rsidRPr="00345727">
              <w:rPr>
                <w:rStyle w:val="CommentReference"/>
                <w:rFonts w:ascii="Trebuchet MS" w:hAnsi="Trebuchet MS" w:cs="Arial"/>
                <w:sz w:val="20"/>
                <w:szCs w:val="20"/>
              </w:rPr>
              <w:t>10</w:t>
            </w:r>
            <w:r w:rsidR="0078312C" w:rsidRPr="00345727">
              <w:rPr>
                <w:rStyle w:val="CommentReference"/>
                <w:rFonts w:ascii="Trebuchet MS" w:hAnsi="Trebuchet MS" w:cs="Arial"/>
                <w:sz w:val="20"/>
                <w:szCs w:val="20"/>
              </w:rPr>
              <w:t>%</w:t>
            </w:r>
          </w:p>
        </w:tc>
        <w:tc>
          <w:tcPr>
            <w:tcW w:w="1418" w:type="dxa"/>
            <w:vMerge w:val="restart"/>
            <w:vAlign w:val="center"/>
          </w:tcPr>
          <w:p w14:paraId="0E0C1A08" w14:textId="5680E426" w:rsidR="00F37B6E" w:rsidRPr="00345727" w:rsidRDefault="00345727" w:rsidP="00345727">
            <w:pPr>
              <w:jc w:val="center"/>
              <w:rPr>
                <w:rFonts w:ascii="Trebuchet MS" w:hAnsi="Trebuchet MS" w:cs="Arial"/>
                <w:lang w:eastAsia="en-GB"/>
              </w:rPr>
            </w:pPr>
            <w:r w:rsidRPr="00345727">
              <w:rPr>
                <w:rFonts w:ascii="Trebuchet MS" w:hAnsi="Trebuchet MS" w:cs="Arial"/>
                <w:lang w:eastAsia="en-GB"/>
              </w:rPr>
              <w:t>51%</w:t>
            </w:r>
          </w:p>
        </w:tc>
      </w:tr>
      <w:tr w:rsidR="00F37B6E" w:rsidRPr="00642965" w14:paraId="5216AB4C" w14:textId="77777777" w:rsidTr="00345727">
        <w:trPr>
          <w:cantSplit/>
          <w:trHeight w:val="340"/>
          <w:jc w:val="center"/>
        </w:trPr>
        <w:tc>
          <w:tcPr>
            <w:tcW w:w="846" w:type="dxa"/>
            <w:vAlign w:val="center"/>
          </w:tcPr>
          <w:p w14:paraId="5E995B45"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Q2.2</w:t>
            </w:r>
          </w:p>
        </w:tc>
        <w:tc>
          <w:tcPr>
            <w:tcW w:w="6101" w:type="dxa"/>
            <w:vAlign w:val="center"/>
          </w:tcPr>
          <w:p w14:paraId="3C4F4274" w14:textId="724DF7EA" w:rsidR="00F37B6E" w:rsidRPr="00345727" w:rsidRDefault="00F37B6E" w:rsidP="00797C91">
            <w:pPr>
              <w:rPr>
                <w:rFonts w:ascii="Trebuchet MS" w:hAnsi="Trebuchet MS" w:cs="Arial"/>
                <w:lang w:eastAsia="en-GB"/>
              </w:rPr>
            </w:pPr>
            <w:r w:rsidRPr="00345727">
              <w:rPr>
                <w:rFonts w:ascii="Trebuchet MS" w:hAnsi="Trebuchet MS" w:cs="Arial"/>
                <w:lang w:eastAsia="en-GB"/>
              </w:rPr>
              <w:t>Clinical Governance and Patient Safety</w:t>
            </w:r>
          </w:p>
        </w:tc>
        <w:tc>
          <w:tcPr>
            <w:tcW w:w="1417" w:type="dxa"/>
            <w:vAlign w:val="center"/>
          </w:tcPr>
          <w:p w14:paraId="47B54005" w14:textId="021EAB97"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8%</w:t>
            </w:r>
          </w:p>
        </w:tc>
        <w:tc>
          <w:tcPr>
            <w:tcW w:w="1418" w:type="dxa"/>
            <w:vMerge/>
            <w:vAlign w:val="center"/>
          </w:tcPr>
          <w:p w14:paraId="0F65DE87" w14:textId="77777777" w:rsidR="00F37B6E" w:rsidRPr="00345727" w:rsidRDefault="00F37B6E" w:rsidP="00797C91">
            <w:pPr>
              <w:rPr>
                <w:rFonts w:ascii="Trebuchet MS" w:hAnsi="Trebuchet MS" w:cs="Arial"/>
                <w:lang w:eastAsia="en-GB"/>
              </w:rPr>
            </w:pPr>
          </w:p>
        </w:tc>
      </w:tr>
      <w:tr w:rsidR="00F37B6E" w:rsidRPr="00642965" w14:paraId="222A93B2" w14:textId="77777777" w:rsidTr="00345727">
        <w:trPr>
          <w:cantSplit/>
          <w:trHeight w:val="340"/>
          <w:jc w:val="center"/>
        </w:trPr>
        <w:tc>
          <w:tcPr>
            <w:tcW w:w="846" w:type="dxa"/>
            <w:vAlign w:val="center"/>
          </w:tcPr>
          <w:p w14:paraId="4AB65CAC"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Q2.3</w:t>
            </w:r>
          </w:p>
        </w:tc>
        <w:tc>
          <w:tcPr>
            <w:tcW w:w="6101" w:type="dxa"/>
            <w:vAlign w:val="center"/>
          </w:tcPr>
          <w:p w14:paraId="510E190F" w14:textId="134DA1C9" w:rsidR="00F37B6E" w:rsidRPr="00345727" w:rsidRDefault="00B1127F" w:rsidP="00797C91">
            <w:pPr>
              <w:rPr>
                <w:rFonts w:ascii="Trebuchet MS" w:hAnsi="Trebuchet MS" w:cs="Arial"/>
                <w:lang w:eastAsia="en-GB"/>
              </w:rPr>
            </w:pPr>
            <w:r w:rsidRPr="00345727">
              <w:rPr>
                <w:rFonts w:ascii="Trebuchet MS" w:hAnsi="Trebuchet MS" w:cs="Arial"/>
                <w:lang w:eastAsia="en-GB"/>
              </w:rPr>
              <w:t>Prescribing</w:t>
            </w:r>
          </w:p>
        </w:tc>
        <w:tc>
          <w:tcPr>
            <w:tcW w:w="1417" w:type="dxa"/>
            <w:vAlign w:val="center"/>
          </w:tcPr>
          <w:p w14:paraId="24E447D7" w14:textId="23FC4C24"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6%</w:t>
            </w:r>
          </w:p>
        </w:tc>
        <w:tc>
          <w:tcPr>
            <w:tcW w:w="1418" w:type="dxa"/>
            <w:vMerge/>
            <w:vAlign w:val="center"/>
          </w:tcPr>
          <w:p w14:paraId="64A4D274" w14:textId="77777777" w:rsidR="00F37B6E" w:rsidRPr="00345727" w:rsidRDefault="00F37B6E" w:rsidP="00797C91">
            <w:pPr>
              <w:rPr>
                <w:rFonts w:ascii="Trebuchet MS" w:hAnsi="Trebuchet MS" w:cs="Arial"/>
                <w:lang w:eastAsia="en-GB"/>
              </w:rPr>
            </w:pPr>
          </w:p>
        </w:tc>
      </w:tr>
      <w:tr w:rsidR="00F37B6E" w:rsidRPr="00642965" w14:paraId="45D22641" w14:textId="77777777" w:rsidTr="00345727">
        <w:trPr>
          <w:cantSplit/>
          <w:trHeight w:val="340"/>
          <w:jc w:val="center"/>
        </w:trPr>
        <w:tc>
          <w:tcPr>
            <w:tcW w:w="846" w:type="dxa"/>
            <w:vAlign w:val="center"/>
          </w:tcPr>
          <w:p w14:paraId="5670C830"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Q2.4</w:t>
            </w:r>
          </w:p>
        </w:tc>
        <w:tc>
          <w:tcPr>
            <w:tcW w:w="6101" w:type="dxa"/>
            <w:vAlign w:val="center"/>
          </w:tcPr>
          <w:p w14:paraId="3FBCBFF1" w14:textId="28849372" w:rsidR="00F37B6E" w:rsidRPr="00345727" w:rsidRDefault="00B1127F" w:rsidP="00797C91">
            <w:pPr>
              <w:rPr>
                <w:rFonts w:ascii="Trebuchet MS" w:hAnsi="Trebuchet MS" w:cs="Arial"/>
                <w:lang w:eastAsia="en-GB"/>
              </w:rPr>
            </w:pPr>
            <w:r w:rsidRPr="00345727">
              <w:rPr>
                <w:rFonts w:ascii="Trebuchet MS" w:hAnsi="Trebuchet MS" w:cs="Arial"/>
                <w:lang w:eastAsia="en-GB"/>
              </w:rPr>
              <w:t>Safeguarding</w:t>
            </w:r>
            <w:r w:rsidR="007645A2" w:rsidRPr="00345727">
              <w:rPr>
                <w:rFonts w:ascii="Trebuchet MS" w:hAnsi="Trebuchet MS" w:cs="Arial"/>
                <w:lang w:eastAsia="en-GB"/>
              </w:rPr>
              <w:t xml:space="preserve"> </w:t>
            </w:r>
          </w:p>
        </w:tc>
        <w:tc>
          <w:tcPr>
            <w:tcW w:w="1417" w:type="dxa"/>
            <w:vAlign w:val="center"/>
          </w:tcPr>
          <w:p w14:paraId="471C469C" w14:textId="4850D290" w:rsidR="00F37B6E" w:rsidRPr="00345727" w:rsidRDefault="005141F4" w:rsidP="00AC2839">
            <w:pPr>
              <w:jc w:val="center"/>
              <w:rPr>
                <w:rFonts w:ascii="Trebuchet MS" w:hAnsi="Trebuchet MS" w:cs="Arial"/>
                <w:lang w:eastAsia="en-GB"/>
              </w:rPr>
            </w:pPr>
            <w:r w:rsidRPr="00345727">
              <w:rPr>
                <w:rFonts w:ascii="Trebuchet MS" w:hAnsi="Trebuchet MS" w:cs="Arial"/>
                <w:lang w:eastAsia="en-GB"/>
              </w:rPr>
              <w:t>6</w:t>
            </w:r>
            <w:r w:rsidR="0078312C" w:rsidRPr="00345727">
              <w:rPr>
                <w:rFonts w:ascii="Trebuchet MS" w:hAnsi="Trebuchet MS" w:cs="Arial"/>
                <w:lang w:eastAsia="en-GB"/>
              </w:rPr>
              <w:t>%</w:t>
            </w:r>
          </w:p>
        </w:tc>
        <w:tc>
          <w:tcPr>
            <w:tcW w:w="1418" w:type="dxa"/>
            <w:vMerge/>
            <w:vAlign w:val="center"/>
          </w:tcPr>
          <w:p w14:paraId="22CDA225" w14:textId="77777777" w:rsidR="00F37B6E" w:rsidRPr="00345727" w:rsidRDefault="00F37B6E" w:rsidP="00797C91">
            <w:pPr>
              <w:rPr>
                <w:rFonts w:ascii="Trebuchet MS" w:hAnsi="Trebuchet MS" w:cs="Arial"/>
                <w:lang w:eastAsia="en-GB"/>
              </w:rPr>
            </w:pPr>
          </w:p>
        </w:tc>
      </w:tr>
      <w:tr w:rsidR="00F37B6E" w:rsidRPr="00642965" w14:paraId="3CFE1FE9" w14:textId="77777777" w:rsidTr="00345727">
        <w:trPr>
          <w:cantSplit/>
          <w:trHeight w:val="340"/>
          <w:jc w:val="center"/>
        </w:trPr>
        <w:tc>
          <w:tcPr>
            <w:tcW w:w="846" w:type="dxa"/>
            <w:vAlign w:val="center"/>
          </w:tcPr>
          <w:p w14:paraId="2A126A06"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Q2.5</w:t>
            </w:r>
          </w:p>
        </w:tc>
        <w:tc>
          <w:tcPr>
            <w:tcW w:w="6101" w:type="dxa"/>
            <w:vAlign w:val="center"/>
          </w:tcPr>
          <w:p w14:paraId="1F7A3CED" w14:textId="34344A23" w:rsidR="00F37B6E" w:rsidRPr="00345727" w:rsidRDefault="00F37B6E" w:rsidP="00797C91">
            <w:pPr>
              <w:rPr>
                <w:rFonts w:ascii="Trebuchet MS" w:hAnsi="Trebuchet MS" w:cs="Arial"/>
                <w:lang w:eastAsia="en-GB"/>
              </w:rPr>
            </w:pPr>
            <w:r w:rsidRPr="00345727">
              <w:rPr>
                <w:rFonts w:ascii="Trebuchet MS" w:hAnsi="Trebuchet MS" w:cs="Arial"/>
                <w:lang w:eastAsia="en-GB"/>
              </w:rPr>
              <w:t>Information Management &amp; Technology (IM&amp;T)</w:t>
            </w:r>
            <w:r w:rsidR="00D87486" w:rsidRPr="00345727">
              <w:rPr>
                <w:rFonts w:ascii="Trebuchet MS" w:hAnsi="Trebuchet MS" w:cs="Arial"/>
                <w:lang w:eastAsia="en-GB"/>
              </w:rPr>
              <w:t xml:space="preserve"> </w:t>
            </w:r>
          </w:p>
        </w:tc>
        <w:tc>
          <w:tcPr>
            <w:tcW w:w="1417" w:type="dxa"/>
            <w:vAlign w:val="center"/>
          </w:tcPr>
          <w:p w14:paraId="2F801449" w14:textId="6B0C12AA"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5%</w:t>
            </w:r>
          </w:p>
        </w:tc>
        <w:tc>
          <w:tcPr>
            <w:tcW w:w="1418" w:type="dxa"/>
            <w:vMerge/>
            <w:vAlign w:val="center"/>
          </w:tcPr>
          <w:p w14:paraId="5F96F33C" w14:textId="77777777" w:rsidR="00F37B6E" w:rsidRPr="00345727" w:rsidRDefault="00F37B6E" w:rsidP="00797C91">
            <w:pPr>
              <w:rPr>
                <w:rFonts w:ascii="Trebuchet MS" w:hAnsi="Trebuchet MS" w:cs="Arial"/>
                <w:lang w:eastAsia="en-GB"/>
              </w:rPr>
            </w:pPr>
          </w:p>
        </w:tc>
      </w:tr>
      <w:tr w:rsidR="00F37B6E" w:rsidRPr="00642965" w14:paraId="543F4B19" w14:textId="77777777" w:rsidTr="00345727">
        <w:trPr>
          <w:cantSplit/>
          <w:trHeight w:val="340"/>
          <w:jc w:val="center"/>
        </w:trPr>
        <w:tc>
          <w:tcPr>
            <w:tcW w:w="846" w:type="dxa"/>
            <w:vAlign w:val="center"/>
          </w:tcPr>
          <w:p w14:paraId="7C1B02AF"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Q2.6</w:t>
            </w:r>
          </w:p>
        </w:tc>
        <w:tc>
          <w:tcPr>
            <w:tcW w:w="6101" w:type="dxa"/>
            <w:vAlign w:val="center"/>
          </w:tcPr>
          <w:p w14:paraId="3342F9FF" w14:textId="314F7AB9" w:rsidR="00F37B6E" w:rsidRPr="00345727" w:rsidRDefault="00475274" w:rsidP="00797C91">
            <w:pPr>
              <w:rPr>
                <w:rFonts w:ascii="Trebuchet MS" w:hAnsi="Trebuchet MS" w:cs="Arial"/>
                <w:lang w:eastAsia="en-GB"/>
              </w:rPr>
            </w:pPr>
            <w:r w:rsidRPr="00345727">
              <w:rPr>
                <w:rFonts w:ascii="Trebuchet MS" w:hAnsi="Trebuchet MS" w:cs="Arial"/>
                <w:lang w:eastAsia="en-GB"/>
              </w:rPr>
              <w:t xml:space="preserve">Vaccines </w:t>
            </w:r>
            <w:r w:rsidR="00D87486" w:rsidRPr="00345727">
              <w:rPr>
                <w:rFonts w:ascii="Trebuchet MS" w:hAnsi="Trebuchet MS" w:cs="Arial"/>
                <w:lang w:eastAsia="en-GB"/>
              </w:rPr>
              <w:t>&amp; immunisation</w:t>
            </w:r>
            <w:r w:rsidR="00544D14" w:rsidRPr="00345727">
              <w:rPr>
                <w:rFonts w:ascii="Trebuchet MS" w:hAnsi="Trebuchet MS" w:cs="Arial"/>
                <w:lang w:eastAsia="en-GB"/>
              </w:rPr>
              <w:t xml:space="preserve"> </w:t>
            </w:r>
          </w:p>
        </w:tc>
        <w:tc>
          <w:tcPr>
            <w:tcW w:w="1417" w:type="dxa"/>
            <w:vAlign w:val="center"/>
          </w:tcPr>
          <w:p w14:paraId="2B7D8062" w14:textId="4E8382D5"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5%</w:t>
            </w:r>
          </w:p>
        </w:tc>
        <w:tc>
          <w:tcPr>
            <w:tcW w:w="1418" w:type="dxa"/>
            <w:vMerge/>
            <w:vAlign w:val="center"/>
          </w:tcPr>
          <w:p w14:paraId="08B2F3CA" w14:textId="77777777" w:rsidR="00F37B6E" w:rsidRPr="00345727" w:rsidRDefault="00F37B6E" w:rsidP="00797C91">
            <w:pPr>
              <w:rPr>
                <w:rFonts w:ascii="Trebuchet MS" w:hAnsi="Trebuchet MS" w:cs="Arial"/>
                <w:lang w:eastAsia="en-GB"/>
              </w:rPr>
            </w:pPr>
          </w:p>
        </w:tc>
      </w:tr>
      <w:tr w:rsidR="00F37B6E" w:rsidRPr="00642965" w14:paraId="7E42D7A4" w14:textId="77777777" w:rsidTr="00345727">
        <w:trPr>
          <w:cantSplit/>
          <w:trHeight w:val="340"/>
          <w:jc w:val="center"/>
        </w:trPr>
        <w:tc>
          <w:tcPr>
            <w:tcW w:w="846" w:type="dxa"/>
            <w:vAlign w:val="center"/>
          </w:tcPr>
          <w:p w14:paraId="1B30D933"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Q2.7</w:t>
            </w:r>
          </w:p>
        </w:tc>
        <w:tc>
          <w:tcPr>
            <w:tcW w:w="6101" w:type="dxa"/>
            <w:vAlign w:val="center"/>
          </w:tcPr>
          <w:p w14:paraId="3C092835" w14:textId="00A4FDC8" w:rsidR="00F37B6E" w:rsidRPr="00345727" w:rsidRDefault="005077B5" w:rsidP="00A04882">
            <w:pPr>
              <w:rPr>
                <w:rFonts w:ascii="Trebuchet MS" w:hAnsi="Trebuchet MS" w:cs="Arial"/>
                <w:lang w:eastAsia="en-GB"/>
              </w:rPr>
            </w:pPr>
            <w:r w:rsidRPr="00345727">
              <w:rPr>
                <w:rFonts w:ascii="Trebuchet MS" w:hAnsi="Trebuchet MS" w:cs="Arial"/>
                <w:lang w:eastAsia="en-GB"/>
              </w:rPr>
              <w:t>Mobilisation</w:t>
            </w:r>
            <w:r w:rsidR="00615102" w:rsidRPr="00345727">
              <w:rPr>
                <w:rFonts w:ascii="Trebuchet MS" w:hAnsi="Trebuchet MS" w:cs="Arial"/>
                <w:lang w:eastAsia="en-GB"/>
              </w:rPr>
              <w:t xml:space="preserve"> </w:t>
            </w:r>
          </w:p>
        </w:tc>
        <w:tc>
          <w:tcPr>
            <w:tcW w:w="1417" w:type="dxa"/>
            <w:vAlign w:val="center"/>
          </w:tcPr>
          <w:p w14:paraId="46585950" w14:textId="647C135B" w:rsidR="00F37B6E"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r w:rsidR="0078312C" w:rsidRPr="00345727">
              <w:rPr>
                <w:rFonts w:ascii="Trebuchet MS" w:hAnsi="Trebuchet MS" w:cs="Arial"/>
                <w:lang w:eastAsia="en-GB"/>
              </w:rPr>
              <w:t>%</w:t>
            </w:r>
          </w:p>
        </w:tc>
        <w:tc>
          <w:tcPr>
            <w:tcW w:w="1418" w:type="dxa"/>
            <w:vMerge/>
            <w:vAlign w:val="center"/>
          </w:tcPr>
          <w:p w14:paraId="466726A8" w14:textId="77777777" w:rsidR="00F37B6E" w:rsidRPr="00345727" w:rsidRDefault="00F37B6E" w:rsidP="00797C91">
            <w:pPr>
              <w:rPr>
                <w:rFonts w:ascii="Trebuchet MS" w:hAnsi="Trebuchet MS" w:cs="Arial"/>
                <w:lang w:eastAsia="en-GB"/>
              </w:rPr>
            </w:pPr>
          </w:p>
        </w:tc>
      </w:tr>
      <w:tr w:rsidR="00345727" w:rsidRPr="00642965" w14:paraId="2361EA38" w14:textId="77777777" w:rsidTr="00345727">
        <w:trPr>
          <w:cantSplit/>
          <w:trHeight w:val="340"/>
          <w:jc w:val="center"/>
        </w:trPr>
        <w:tc>
          <w:tcPr>
            <w:tcW w:w="846" w:type="dxa"/>
            <w:vAlign w:val="center"/>
          </w:tcPr>
          <w:p w14:paraId="18845432" w14:textId="0834BE38" w:rsidR="00345727" w:rsidRPr="00345727" w:rsidRDefault="00345727" w:rsidP="00797C91">
            <w:pPr>
              <w:rPr>
                <w:rFonts w:ascii="Trebuchet MS" w:hAnsi="Trebuchet MS" w:cs="Arial"/>
                <w:lang w:eastAsia="en-GB"/>
              </w:rPr>
            </w:pPr>
            <w:r w:rsidRPr="00345727">
              <w:rPr>
                <w:rFonts w:ascii="Trebuchet MS" w:hAnsi="Trebuchet MS" w:cs="Arial"/>
                <w:lang w:eastAsia="en-GB"/>
              </w:rPr>
              <w:t>Q2.8</w:t>
            </w:r>
          </w:p>
        </w:tc>
        <w:tc>
          <w:tcPr>
            <w:tcW w:w="6101" w:type="dxa"/>
            <w:vAlign w:val="center"/>
          </w:tcPr>
          <w:p w14:paraId="279EB09F" w14:textId="610D363E" w:rsidR="00345727" w:rsidRPr="00345727" w:rsidRDefault="00345727" w:rsidP="00A04882">
            <w:pPr>
              <w:rPr>
                <w:rFonts w:ascii="Trebuchet MS" w:hAnsi="Trebuchet MS" w:cs="Arial"/>
                <w:lang w:eastAsia="en-GB"/>
              </w:rPr>
            </w:pPr>
            <w:r w:rsidRPr="00345727">
              <w:rPr>
                <w:rFonts w:ascii="Trebuchet MS" w:hAnsi="Trebuchet MS" w:cs="Arial"/>
                <w:lang w:eastAsia="en-GB"/>
              </w:rPr>
              <w:t>Premises</w:t>
            </w:r>
          </w:p>
        </w:tc>
        <w:tc>
          <w:tcPr>
            <w:tcW w:w="1417" w:type="dxa"/>
            <w:vAlign w:val="center"/>
          </w:tcPr>
          <w:p w14:paraId="0DEA8EEB" w14:textId="1245D696"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ign w:val="center"/>
          </w:tcPr>
          <w:p w14:paraId="7A7987F6" w14:textId="77777777" w:rsidR="00345727" w:rsidRPr="00345727" w:rsidRDefault="00345727" w:rsidP="00797C91">
            <w:pPr>
              <w:rPr>
                <w:rFonts w:ascii="Trebuchet MS" w:hAnsi="Trebuchet MS" w:cs="Arial"/>
                <w:lang w:eastAsia="en-GB"/>
              </w:rPr>
            </w:pPr>
          </w:p>
        </w:tc>
      </w:tr>
      <w:tr w:rsidR="00F37B6E" w:rsidRPr="00642965" w14:paraId="1E3A86F0" w14:textId="77777777" w:rsidTr="00345727">
        <w:trPr>
          <w:cantSplit/>
          <w:trHeight w:val="340"/>
          <w:jc w:val="center"/>
        </w:trPr>
        <w:tc>
          <w:tcPr>
            <w:tcW w:w="846" w:type="dxa"/>
            <w:vAlign w:val="center"/>
          </w:tcPr>
          <w:p w14:paraId="65579BE6"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Q2.8</w:t>
            </w:r>
          </w:p>
        </w:tc>
        <w:tc>
          <w:tcPr>
            <w:tcW w:w="6101" w:type="dxa"/>
            <w:vAlign w:val="center"/>
          </w:tcPr>
          <w:p w14:paraId="6D04A0FE" w14:textId="54382CAA" w:rsidR="00F37B6E" w:rsidRPr="00345727" w:rsidRDefault="007139E8" w:rsidP="00797C91">
            <w:pPr>
              <w:rPr>
                <w:rFonts w:ascii="Trebuchet MS" w:hAnsi="Trebuchet MS" w:cs="Arial"/>
                <w:lang w:eastAsia="en-GB"/>
              </w:rPr>
            </w:pPr>
            <w:r w:rsidRPr="00345727">
              <w:rPr>
                <w:rFonts w:ascii="Trebuchet MS" w:hAnsi="Trebuchet MS" w:cs="Arial"/>
                <w:lang w:eastAsia="en-GB"/>
              </w:rPr>
              <w:t>Patients aged 75 years and over</w:t>
            </w:r>
            <w:r w:rsidR="00B14C35" w:rsidRPr="00345727">
              <w:rPr>
                <w:rFonts w:ascii="Trebuchet MS" w:hAnsi="Trebuchet MS" w:cs="Arial"/>
                <w:lang w:eastAsia="en-GB"/>
              </w:rPr>
              <w:t xml:space="preserve"> </w:t>
            </w:r>
          </w:p>
        </w:tc>
        <w:tc>
          <w:tcPr>
            <w:tcW w:w="1417" w:type="dxa"/>
            <w:vAlign w:val="center"/>
          </w:tcPr>
          <w:p w14:paraId="65A11354" w14:textId="0652367F"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3%</w:t>
            </w:r>
          </w:p>
        </w:tc>
        <w:tc>
          <w:tcPr>
            <w:tcW w:w="1418" w:type="dxa"/>
            <w:vMerge/>
            <w:vAlign w:val="center"/>
          </w:tcPr>
          <w:p w14:paraId="6F6F5C72" w14:textId="77777777" w:rsidR="00F37B6E" w:rsidRPr="00345727" w:rsidRDefault="00F37B6E" w:rsidP="00797C91">
            <w:pPr>
              <w:rPr>
                <w:rFonts w:ascii="Trebuchet MS" w:hAnsi="Trebuchet MS" w:cs="Arial"/>
                <w:lang w:eastAsia="en-GB"/>
              </w:rPr>
            </w:pPr>
          </w:p>
        </w:tc>
      </w:tr>
      <w:tr w:rsidR="00F37B6E" w:rsidRPr="00642965" w14:paraId="23E515E9" w14:textId="77777777" w:rsidTr="00345727">
        <w:trPr>
          <w:cantSplit/>
          <w:trHeight w:val="340"/>
          <w:jc w:val="center"/>
        </w:trPr>
        <w:tc>
          <w:tcPr>
            <w:tcW w:w="9782" w:type="dxa"/>
            <w:gridSpan w:val="4"/>
            <w:shd w:val="clear" w:color="auto" w:fill="A6A6A6" w:themeFill="background1" w:themeFillShade="A6"/>
            <w:vAlign w:val="center"/>
          </w:tcPr>
          <w:p w14:paraId="4657730A" w14:textId="4C579694" w:rsidR="00F37B6E" w:rsidRPr="00345727" w:rsidRDefault="00F37B6E" w:rsidP="00797C91">
            <w:pPr>
              <w:rPr>
                <w:rFonts w:ascii="Trebuchet MS" w:hAnsi="Trebuchet MS" w:cs="Arial"/>
                <w:b/>
                <w:bCs/>
                <w:lang w:eastAsia="en-GB"/>
              </w:rPr>
            </w:pPr>
            <w:r w:rsidRPr="00345727">
              <w:rPr>
                <w:rFonts w:ascii="Trebuchet MS" w:hAnsi="Trebuchet MS" w:cs="Arial"/>
                <w:b/>
                <w:bCs/>
                <w:color w:val="FFFFFF" w:themeColor="background1"/>
                <w:lang w:eastAsia="en-GB"/>
              </w:rPr>
              <w:t>Criterion 3 - Integration, Collaboration, and Service Sustainability</w:t>
            </w:r>
            <w:r w:rsidR="002F0DCC" w:rsidRPr="00345727">
              <w:rPr>
                <w:rFonts w:ascii="Trebuchet MS" w:hAnsi="Trebuchet MS" w:cs="Arial"/>
                <w:b/>
                <w:bCs/>
                <w:color w:val="FFFFFF" w:themeColor="background1"/>
                <w:lang w:eastAsia="en-GB"/>
              </w:rPr>
              <w:t xml:space="preserve"> </w:t>
            </w:r>
            <w:r w:rsidRPr="00345727">
              <w:rPr>
                <w:rFonts w:ascii="Trebuchet MS" w:hAnsi="Trebuchet MS" w:cs="Arial"/>
                <w:b/>
                <w:bCs/>
                <w:lang w:eastAsia="en-GB"/>
              </w:rPr>
              <w:tab/>
            </w:r>
          </w:p>
        </w:tc>
      </w:tr>
      <w:tr w:rsidR="00F37B6E" w:rsidRPr="00642965" w14:paraId="473F0737" w14:textId="77777777" w:rsidTr="00345727">
        <w:trPr>
          <w:cantSplit/>
          <w:trHeight w:val="340"/>
          <w:jc w:val="center"/>
        </w:trPr>
        <w:tc>
          <w:tcPr>
            <w:tcW w:w="846" w:type="dxa"/>
            <w:vAlign w:val="center"/>
          </w:tcPr>
          <w:p w14:paraId="268645DE" w14:textId="77777777" w:rsidR="00F37B6E" w:rsidRPr="00345727" w:rsidRDefault="00F37B6E" w:rsidP="00797C91">
            <w:pPr>
              <w:rPr>
                <w:rFonts w:ascii="Trebuchet MS" w:hAnsi="Trebuchet MS" w:cs="Arial"/>
                <w:lang w:eastAsia="en-GB"/>
              </w:rPr>
            </w:pPr>
            <w:r w:rsidRPr="00345727">
              <w:rPr>
                <w:rFonts w:ascii="Trebuchet MS" w:hAnsi="Trebuchet MS" w:cs="Arial"/>
                <w:lang w:eastAsia="en-GB"/>
              </w:rPr>
              <w:t>Q3.1</w:t>
            </w:r>
          </w:p>
        </w:tc>
        <w:tc>
          <w:tcPr>
            <w:tcW w:w="6101" w:type="dxa"/>
            <w:vAlign w:val="center"/>
          </w:tcPr>
          <w:p w14:paraId="08330E4C" w14:textId="78717549" w:rsidR="00F37B6E" w:rsidRPr="00345727" w:rsidRDefault="00F37B6E" w:rsidP="00797C91">
            <w:pPr>
              <w:rPr>
                <w:rFonts w:ascii="Trebuchet MS" w:hAnsi="Trebuchet MS" w:cs="Arial"/>
                <w:lang w:eastAsia="en-GB"/>
              </w:rPr>
            </w:pPr>
            <w:r w:rsidRPr="00345727">
              <w:rPr>
                <w:rFonts w:ascii="Trebuchet MS" w:hAnsi="Trebuchet MS" w:cs="Arial"/>
                <w:lang w:eastAsia="en-GB"/>
              </w:rPr>
              <w:t>Wider Service Integration</w:t>
            </w:r>
          </w:p>
        </w:tc>
        <w:tc>
          <w:tcPr>
            <w:tcW w:w="1417" w:type="dxa"/>
            <w:vAlign w:val="center"/>
          </w:tcPr>
          <w:p w14:paraId="29B83960" w14:textId="1E4B09B4" w:rsidR="00F37B6E" w:rsidRPr="00345727" w:rsidRDefault="0078312C" w:rsidP="00AC2839">
            <w:pPr>
              <w:jc w:val="center"/>
              <w:rPr>
                <w:rFonts w:ascii="Trebuchet MS" w:hAnsi="Trebuchet MS" w:cs="Arial"/>
                <w:lang w:eastAsia="en-GB"/>
              </w:rPr>
            </w:pPr>
            <w:r w:rsidRPr="00345727">
              <w:rPr>
                <w:rFonts w:ascii="Trebuchet MS" w:hAnsi="Trebuchet MS" w:cs="Arial"/>
                <w:lang w:eastAsia="en-GB"/>
              </w:rPr>
              <w:t>6%</w:t>
            </w:r>
          </w:p>
        </w:tc>
        <w:tc>
          <w:tcPr>
            <w:tcW w:w="1418" w:type="dxa"/>
            <w:vMerge w:val="restart"/>
            <w:vAlign w:val="center"/>
          </w:tcPr>
          <w:p w14:paraId="1B7DE175" w14:textId="453BEACC" w:rsidR="00F37B6E" w:rsidRPr="00345727" w:rsidRDefault="00345727" w:rsidP="00797C91">
            <w:pPr>
              <w:jc w:val="center"/>
              <w:rPr>
                <w:rFonts w:ascii="Trebuchet MS" w:hAnsi="Trebuchet MS" w:cs="Arial"/>
                <w:lang w:eastAsia="en-GB"/>
              </w:rPr>
            </w:pPr>
            <w:r w:rsidRPr="00345727">
              <w:rPr>
                <w:rFonts w:ascii="Trebuchet MS" w:hAnsi="Trebuchet MS" w:cs="Arial"/>
                <w:lang w:eastAsia="en-GB"/>
              </w:rPr>
              <w:t>14%</w:t>
            </w:r>
          </w:p>
        </w:tc>
      </w:tr>
      <w:tr w:rsidR="0078312C" w:rsidRPr="00642965" w14:paraId="0312E61C" w14:textId="77777777" w:rsidTr="00345727">
        <w:trPr>
          <w:cantSplit/>
          <w:trHeight w:val="340"/>
          <w:jc w:val="center"/>
        </w:trPr>
        <w:tc>
          <w:tcPr>
            <w:tcW w:w="846" w:type="dxa"/>
            <w:vAlign w:val="center"/>
          </w:tcPr>
          <w:p w14:paraId="5804AE48"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Q3.2</w:t>
            </w:r>
          </w:p>
        </w:tc>
        <w:tc>
          <w:tcPr>
            <w:tcW w:w="6101" w:type="dxa"/>
            <w:vAlign w:val="center"/>
          </w:tcPr>
          <w:p w14:paraId="5A70B707" w14:textId="327BB2AC" w:rsidR="0078312C" w:rsidRPr="00345727" w:rsidRDefault="0078312C" w:rsidP="0078312C">
            <w:pPr>
              <w:rPr>
                <w:rFonts w:ascii="Trebuchet MS" w:hAnsi="Trebuchet MS" w:cs="Arial"/>
                <w:lang w:eastAsia="en-GB"/>
              </w:rPr>
            </w:pPr>
            <w:r w:rsidRPr="00345727">
              <w:rPr>
                <w:rFonts w:ascii="Trebuchet MS" w:hAnsi="Trebuchet MS" w:cs="Arial"/>
                <w:lang w:eastAsia="en-GB"/>
              </w:rPr>
              <w:t xml:space="preserve">Workforce </w:t>
            </w:r>
          </w:p>
        </w:tc>
        <w:tc>
          <w:tcPr>
            <w:tcW w:w="1417" w:type="dxa"/>
            <w:vAlign w:val="center"/>
          </w:tcPr>
          <w:p w14:paraId="312A68BA" w14:textId="23AA85EF" w:rsidR="0078312C" w:rsidRPr="00345727" w:rsidRDefault="0078312C" w:rsidP="00AC2839">
            <w:pPr>
              <w:jc w:val="center"/>
              <w:rPr>
                <w:rFonts w:ascii="Trebuchet MS" w:hAnsi="Trebuchet MS" w:cs="Arial"/>
                <w:lang w:eastAsia="en-GB"/>
              </w:rPr>
            </w:pPr>
            <w:r w:rsidRPr="00345727">
              <w:rPr>
                <w:rFonts w:ascii="Trebuchet MS" w:hAnsi="Trebuchet MS" w:cs="Arial"/>
                <w:lang w:eastAsia="en-GB"/>
              </w:rPr>
              <w:t>8%</w:t>
            </w:r>
          </w:p>
        </w:tc>
        <w:tc>
          <w:tcPr>
            <w:tcW w:w="1418" w:type="dxa"/>
            <w:vMerge/>
            <w:vAlign w:val="center"/>
          </w:tcPr>
          <w:p w14:paraId="43007199" w14:textId="77777777" w:rsidR="0078312C" w:rsidRPr="00345727" w:rsidRDefault="0078312C" w:rsidP="0078312C">
            <w:pPr>
              <w:jc w:val="center"/>
              <w:rPr>
                <w:rFonts w:ascii="Trebuchet MS" w:hAnsi="Trebuchet MS" w:cs="Arial"/>
                <w:lang w:eastAsia="en-GB"/>
              </w:rPr>
            </w:pPr>
          </w:p>
        </w:tc>
      </w:tr>
      <w:tr w:rsidR="0078312C" w:rsidRPr="00642965" w14:paraId="67EEAFDE" w14:textId="77777777" w:rsidTr="00345727">
        <w:trPr>
          <w:cantSplit/>
          <w:trHeight w:val="340"/>
          <w:jc w:val="center"/>
        </w:trPr>
        <w:tc>
          <w:tcPr>
            <w:tcW w:w="9782" w:type="dxa"/>
            <w:gridSpan w:val="4"/>
            <w:shd w:val="clear" w:color="auto" w:fill="FFC000" w:themeFill="accent4"/>
            <w:vAlign w:val="center"/>
          </w:tcPr>
          <w:p w14:paraId="07126664" w14:textId="3CC8D438" w:rsidR="0078312C" w:rsidRPr="00345727" w:rsidRDefault="0078312C" w:rsidP="0078312C">
            <w:pP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Criterion 4 - Improving Access, Reducing Health Inequalities, and Facilitating Choice</w:t>
            </w:r>
          </w:p>
        </w:tc>
      </w:tr>
      <w:tr w:rsidR="00345727" w:rsidRPr="00642965" w14:paraId="3F4DE567" w14:textId="77777777" w:rsidTr="00345727">
        <w:trPr>
          <w:cantSplit/>
          <w:trHeight w:val="340"/>
          <w:jc w:val="center"/>
        </w:trPr>
        <w:tc>
          <w:tcPr>
            <w:tcW w:w="846" w:type="dxa"/>
            <w:vAlign w:val="center"/>
          </w:tcPr>
          <w:p w14:paraId="4ADDC88E"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Q4.1</w:t>
            </w:r>
          </w:p>
        </w:tc>
        <w:tc>
          <w:tcPr>
            <w:tcW w:w="6101" w:type="dxa"/>
            <w:vAlign w:val="center"/>
          </w:tcPr>
          <w:p w14:paraId="3963D63D" w14:textId="191CFA09" w:rsidR="00345727" w:rsidRPr="00345727" w:rsidRDefault="00345727" w:rsidP="0078312C">
            <w:pPr>
              <w:rPr>
                <w:rFonts w:ascii="Trebuchet MS" w:hAnsi="Trebuchet MS" w:cs="Arial"/>
                <w:lang w:eastAsia="en-GB"/>
              </w:rPr>
            </w:pPr>
            <w:r w:rsidRPr="00345727">
              <w:rPr>
                <w:rFonts w:ascii="Trebuchet MS" w:hAnsi="Trebuchet MS" w:cs="Arial"/>
                <w:lang w:eastAsia="en-GB"/>
              </w:rPr>
              <w:t>Patient Journey – Equity of Access</w:t>
            </w:r>
          </w:p>
        </w:tc>
        <w:tc>
          <w:tcPr>
            <w:tcW w:w="1417" w:type="dxa"/>
            <w:vAlign w:val="center"/>
          </w:tcPr>
          <w:p w14:paraId="461EB628" w14:textId="0F05DBC3"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restart"/>
            <w:vAlign w:val="center"/>
          </w:tcPr>
          <w:p w14:paraId="233EE7C3" w14:textId="63B03B47" w:rsidR="00345727" w:rsidRPr="00345727" w:rsidRDefault="00345727" w:rsidP="0078312C">
            <w:pPr>
              <w:jc w:val="center"/>
              <w:rPr>
                <w:rFonts w:ascii="Trebuchet MS" w:hAnsi="Trebuchet MS" w:cs="Arial"/>
                <w:lang w:eastAsia="en-GB"/>
              </w:rPr>
            </w:pPr>
            <w:r w:rsidRPr="00345727">
              <w:rPr>
                <w:rFonts w:ascii="Trebuchet MS" w:hAnsi="Trebuchet MS" w:cs="Arial"/>
                <w:lang w:eastAsia="en-GB"/>
              </w:rPr>
              <w:t>25%</w:t>
            </w:r>
          </w:p>
        </w:tc>
      </w:tr>
      <w:tr w:rsidR="00345727" w:rsidRPr="00642965" w14:paraId="21256820" w14:textId="77777777" w:rsidTr="00345727">
        <w:trPr>
          <w:cantSplit/>
          <w:trHeight w:val="340"/>
          <w:jc w:val="center"/>
        </w:trPr>
        <w:tc>
          <w:tcPr>
            <w:tcW w:w="846" w:type="dxa"/>
            <w:vAlign w:val="center"/>
          </w:tcPr>
          <w:p w14:paraId="7D9C2A74" w14:textId="331850FE" w:rsidR="00345727" w:rsidRPr="00345727" w:rsidRDefault="00345727" w:rsidP="006C04D3">
            <w:pPr>
              <w:rPr>
                <w:rFonts w:ascii="Trebuchet MS" w:hAnsi="Trebuchet MS" w:cs="Arial"/>
                <w:lang w:eastAsia="en-GB"/>
              </w:rPr>
            </w:pPr>
            <w:r w:rsidRPr="00345727">
              <w:rPr>
                <w:rFonts w:ascii="Trebuchet MS" w:hAnsi="Trebuchet MS" w:cs="Arial"/>
                <w:lang w:eastAsia="en-GB"/>
              </w:rPr>
              <w:t>Q4.1a</w:t>
            </w:r>
          </w:p>
        </w:tc>
        <w:tc>
          <w:tcPr>
            <w:tcW w:w="6101" w:type="dxa"/>
            <w:vAlign w:val="center"/>
          </w:tcPr>
          <w:p w14:paraId="6B15A491" w14:textId="064CC6BD" w:rsidR="00345727" w:rsidRPr="00345727" w:rsidRDefault="00345727" w:rsidP="006C04D3">
            <w:pPr>
              <w:rPr>
                <w:rFonts w:ascii="Trebuchet MS" w:hAnsi="Trebuchet MS" w:cs="Arial"/>
                <w:lang w:eastAsia="en-GB"/>
              </w:rPr>
            </w:pPr>
            <w:r w:rsidRPr="00345727">
              <w:rPr>
                <w:rFonts w:ascii="Trebuchet MS" w:hAnsi="Trebuchet MS" w:cs="Arial"/>
                <w:lang w:eastAsia="en-GB"/>
              </w:rPr>
              <w:t>Patient Journey – Equity of Access: Case Studies</w:t>
            </w:r>
          </w:p>
        </w:tc>
        <w:tc>
          <w:tcPr>
            <w:tcW w:w="1417" w:type="dxa"/>
            <w:vAlign w:val="center"/>
          </w:tcPr>
          <w:p w14:paraId="38574C55" w14:textId="367B3A66" w:rsidR="00345727" w:rsidRPr="00345727" w:rsidRDefault="00345727" w:rsidP="006C04D3">
            <w:pPr>
              <w:jc w:val="center"/>
              <w:rPr>
                <w:rFonts w:ascii="Trebuchet MS" w:hAnsi="Trebuchet MS" w:cs="Arial"/>
                <w:lang w:eastAsia="en-GB"/>
              </w:rPr>
            </w:pPr>
            <w:r w:rsidRPr="00345727">
              <w:rPr>
                <w:rFonts w:ascii="Trebuchet MS" w:hAnsi="Trebuchet MS" w:cs="Arial"/>
                <w:lang w:eastAsia="en-GB"/>
              </w:rPr>
              <w:t>2%</w:t>
            </w:r>
          </w:p>
        </w:tc>
        <w:tc>
          <w:tcPr>
            <w:tcW w:w="1418" w:type="dxa"/>
            <w:vMerge/>
            <w:vAlign w:val="center"/>
          </w:tcPr>
          <w:p w14:paraId="081823E3" w14:textId="77777777" w:rsidR="00345727" w:rsidRPr="00345727" w:rsidRDefault="00345727" w:rsidP="006C04D3">
            <w:pPr>
              <w:jc w:val="center"/>
              <w:rPr>
                <w:rFonts w:ascii="Trebuchet MS" w:hAnsi="Trebuchet MS" w:cs="Arial"/>
                <w:lang w:eastAsia="en-GB"/>
              </w:rPr>
            </w:pPr>
          </w:p>
        </w:tc>
      </w:tr>
      <w:tr w:rsidR="00345727" w:rsidRPr="00642965" w14:paraId="37B2E968" w14:textId="77777777" w:rsidTr="00345727">
        <w:trPr>
          <w:cantSplit/>
          <w:trHeight w:val="340"/>
          <w:jc w:val="center"/>
        </w:trPr>
        <w:tc>
          <w:tcPr>
            <w:tcW w:w="846" w:type="dxa"/>
            <w:vAlign w:val="center"/>
          </w:tcPr>
          <w:p w14:paraId="2A6677C9"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Q4.2</w:t>
            </w:r>
          </w:p>
        </w:tc>
        <w:tc>
          <w:tcPr>
            <w:tcW w:w="6101" w:type="dxa"/>
            <w:vAlign w:val="center"/>
          </w:tcPr>
          <w:p w14:paraId="380E2BEB" w14:textId="4B66CEA4" w:rsidR="00345727" w:rsidRPr="00345727" w:rsidRDefault="00345727" w:rsidP="0078312C">
            <w:pPr>
              <w:rPr>
                <w:rFonts w:ascii="Trebuchet MS" w:hAnsi="Trebuchet MS" w:cs="Arial"/>
                <w:lang w:eastAsia="en-GB"/>
              </w:rPr>
            </w:pPr>
            <w:r w:rsidRPr="00345727">
              <w:rPr>
                <w:rFonts w:ascii="Trebuchet MS" w:hAnsi="Trebuchet MS" w:cs="Arial"/>
                <w:lang w:eastAsia="en-GB"/>
              </w:rPr>
              <w:t>Patient Engagement – Improving Outcomes</w:t>
            </w:r>
          </w:p>
        </w:tc>
        <w:tc>
          <w:tcPr>
            <w:tcW w:w="1417" w:type="dxa"/>
            <w:vAlign w:val="center"/>
          </w:tcPr>
          <w:p w14:paraId="12B79E4E" w14:textId="79ABCF24"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ign w:val="center"/>
          </w:tcPr>
          <w:p w14:paraId="2940D833" w14:textId="77777777" w:rsidR="00345727" w:rsidRPr="00345727" w:rsidRDefault="00345727" w:rsidP="0078312C">
            <w:pPr>
              <w:jc w:val="center"/>
              <w:rPr>
                <w:rFonts w:ascii="Trebuchet MS" w:hAnsi="Trebuchet MS" w:cs="Arial"/>
                <w:lang w:eastAsia="en-GB"/>
              </w:rPr>
            </w:pPr>
          </w:p>
        </w:tc>
      </w:tr>
      <w:tr w:rsidR="00345727" w:rsidRPr="00642965" w14:paraId="3FBFDB5D" w14:textId="77777777" w:rsidTr="00345727">
        <w:trPr>
          <w:cantSplit/>
          <w:trHeight w:val="340"/>
          <w:jc w:val="center"/>
        </w:trPr>
        <w:tc>
          <w:tcPr>
            <w:tcW w:w="846" w:type="dxa"/>
            <w:vAlign w:val="center"/>
          </w:tcPr>
          <w:p w14:paraId="65B0FC31"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Q4.3</w:t>
            </w:r>
          </w:p>
        </w:tc>
        <w:tc>
          <w:tcPr>
            <w:tcW w:w="6101" w:type="dxa"/>
            <w:vAlign w:val="center"/>
          </w:tcPr>
          <w:p w14:paraId="51C7D398"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Patient Engagement – Lessons Learnt</w:t>
            </w:r>
          </w:p>
        </w:tc>
        <w:tc>
          <w:tcPr>
            <w:tcW w:w="1417" w:type="dxa"/>
            <w:vAlign w:val="center"/>
          </w:tcPr>
          <w:p w14:paraId="7A0D485B" w14:textId="64C24567"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4%</w:t>
            </w:r>
          </w:p>
        </w:tc>
        <w:tc>
          <w:tcPr>
            <w:tcW w:w="1418" w:type="dxa"/>
            <w:vMerge/>
            <w:vAlign w:val="center"/>
          </w:tcPr>
          <w:p w14:paraId="6A9DB89A" w14:textId="77777777" w:rsidR="00345727" w:rsidRPr="00345727" w:rsidRDefault="00345727" w:rsidP="0078312C">
            <w:pPr>
              <w:jc w:val="center"/>
              <w:rPr>
                <w:rFonts w:ascii="Trebuchet MS" w:hAnsi="Trebuchet MS" w:cs="Arial"/>
                <w:lang w:eastAsia="en-GB"/>
              </w:rPr>
            </w:pPr>
          </w:p>
        </w:tc>
      </w:tr>
      <w:tr w:rsidR="00345727" w:rsidRPr="00642965" w14:paraId="21CEF125" w14:textId="77777777" w:rsidTr="00345727">
        <w:trPr>
          <w:cantSplit/>
          <w:trHeight w:val="340"/>
          <w:jc w:val="center"/>
        </w:trPr>
        <w:tc>
          <w:tcPr>
            <w:tcW w:w="846" w:type="dxa"/>
            <w:vAlign w:val="center"/>
          </w:tcPr>
          <w:p w14:paraId="3E4F5C72" w14:textId="77777777" w:rsidR="00345727" w:rsidRPr="00345727" w:rsidRDefault="00345727" w:rsidP="0078312C">
            <w:pPr>
              <w:rPr>
                <w:rFonts w:ascii="Trebuchet MS" w:hAnsi="Trebuchet MS" w:cs="Arial"/>
                <w:lang w:eastAsia="en-GB"/>
              </w:rPr>
            </w:pPr>
            <w:r w:rsidRPr="00345727">
              <w:rPr>
                <w:rFonts w:ascii="Trebuchet MS" w:hAnsi="Trebuchet MS" w:cs="Arial"/>
                <w:lang w:eastAsia="en-GB"/>
              </w:rPr>
              <w:t>Q4.4</w:t>
            </w:r>
          </w:p>
        </w:tc>
        <w:tc>
          <w:tcPr>
            <w:tcW w:w="6101" w:type="dxa"/>
            <w:vAlign w:val="center"/>
          </w:tcPr>
          <w:p w14:paraId="059A5D35" w14:textId="6E51F29E" w:rsidR="00345727" w:rsidRPr="00345727" w:rsidRDefault="00345727" w:rsidP="0078312C">
            <w:pPr>
              <w:rPr>
                <w:rFonts w:ascii="Trebuchet MS" w:hAnsi="Trebuchet MS" w:cs="Arial"/>
                <w:lang w:eastAsia="en-GB"/>
              </w:rPr>
            </w:pPr>
            <w:r w:rsidRPr="00345727">
              <w:rPr>
                <w:rFonts w:ascii="Trebuchet MS" w:hAnsi="Trebuchet MS" w:cs="Arial"/>
                <w:lang w:eastAsia="en-GB"/>
              </w:rPr>
              <w:t>Population Health Management &amp; Health Inequalities</w:t>
            </w:r>
          </w:p>
        </w:tc>
        <w:tc>
          <w:tcPr>
            <w:tcW w:w="1417" w:type="dxa"/>
            <w:vAlign w:val="center"/>
          </w:tcPr>
          <w:p w14:paraId="0DF65AED" w14:textId="7718A708" w:rsidR="00345727" w:rsidRPr="00345727" w:rsidRDefault="00345727" w:rsidP="00AC2839">
            <w:pPr>
              <w:jc w:val="center"/>
              <w:rPr>
                <w:rFonts w:ascii="Trebuchet MS" w:hAnsi="Trebuchet MS" w:cs="Arial"/>
                <w:lang w:eastAsia="en-GB"/>
              </w:rPr>
            </w:pPr>
            <w:r w:rsidRPr="00345727">
              <w:rPr>
                <w:rFonts w:ascii="Trebuchet MS" w:hAnsi="Trebuchet MS" w:cs="Arial"/>
                <w:lang w:eastAsia="en-GB"/>
              </w:rPr>
              <w:t>9%</w:t>
            </w:r>
          </w:p>
        </w:tc>
        <w:tc>
          <w:tcPr>
            <w:tcW w:w="1418" w:type="dxa"/>
            <w:vMerge/>
            <w:vAlign w:val="center"/>
          </w:tcPr>
          <w:p w14:paraId="3F0AF111" w14:textId="77777777" w:rsidR="00345727" w:rsidRPr="00345727" w:rsidRDefault="00345727" w:rsidP="0078312C">
            <w:pPr>
              <w:jc w:val="center"/>
              <w:rPr>
                <w:rFonts w:ascii="Trebuchet MS" w:hAnsi="Trebuchet MS" w:cs="Arial"/>
                <w:lang w:eastAsia="en-GB"/>
              </w:rPr>
            </w:pPr>
          </w:p>
        </w:tc>
      </w:tr>
      <w:tr w:rsidR="00345727" w:rsidRPr="00642965" w14:paraId="2A650B5E" w14:textId="77777777" w:rsidTr="00345727">
        <w:trPr>
          <w:cantSplit/>
          <w:trHeight w:val="340"/>
          <w:jc w:val="center"/>
        </w:trPr>
        <w:tc>
          <w:tcPr>
            <w:tcW w:w="846" w:type="dxa"/>
            <w:vAlign w:val="center"/>
          </w:tcPr>
          <w:p w14:paraId="5286A002" w14:textId="0171D032" w:rsidR="00345727" w:rsidRPr="00345727" w:rsidRDefault="00345727" w:rsidP="006C04D3">
            <w:pPr>
              <w:rPr>
                <w:rFonts w:ascii="Trebuchet MS" w:hAnsi="Trebuchet MS" w:cs="Arial"/>
                <w:lang w:eastAsia="en-GB"/>
              </w:rPr>
            </w:pPr>
            <w:r w:rsidRPr="00345727">
              <w:rPr>
                <w:rFonts w:ascii="Trebuchet MS" w:hAnsi="Trebuchet MS" w:cs="Arial"/>
                <w:lang w:eastAsia="en-GB"/>
              </w:rPr>
              <w:t>Q4.4a</w:t>
            </w:r>
          </w:p>
        </w:tc>
        <w:tc>
          <w:tcPr>
            <w:tcW w:w="6101" w:type="dxa"/>
            <w:vAlign w:val="center"/>
          </w:tcPr>
          <w:p w14:paraId="11B53D47" w14:textId="77340A47" w:rsidR="00345727" w:rsidRPr="00345727" w:rsidRDefault="00345727" w:rsidP="006C04D3">
            <w:pPr>
              <w:rPr>
                <w:rFonts w:ascii="Trebuchet MS" w:hAnsi="Trebuchet MS" w:cs="Arial"/>
                <w:lang w:eastAsia="en-GB"/>
              </w:rPr>
            </w:pPr>
            <w:r w:rsidRPr="00345727">
              <w:rPr>
                <w:rFonts w:ascii="Trebuchet MS" w:hAnsi="Trebuchet MS" w:cs="Arial"/>
                <w:lang w:eastAsia="en-GB"/>
              </w:rPr>
              <w:t>Population Health Management &amp; Health Inequalities: Illustrative Example</w:t>
            </w:r>
          </w:p>
        </w:tc>
        <w:tc>
          <w:tcPr>
            <w:tcW w:w="1417" w:type="dxa"/>
            <w:vAlign w:val="center"/>
          </w:tcPr>
          <w:p w14:paraId="70FC8A62" w14:textId="74683D26" w:rsidR="00345727" w:rsidRPr="00345727" w:rsidRDefault="00345727" w:rsidP="006C04D3">
            <w:pPr>
              <w:jc w:val="center"/>
              <w:rPr>
                <w:rFonts w:ascii="Trebuchet MS" w:hAnsi="Trebuchet MS" w:cs="Arial"/>
                <w:lang w:eastAsia="en-GB"/>
              </w:rPr>
            </w:pPr>
            <w:r w:rsidRPr="00345727">
              <w:rPr>
                <w:rFonts w:ascii="Trebuchet MS" w:hAnsi="Trebuchet MS" w:cs="Arial"/>
                <w:lang w:eastAsia="en-GB"/>
              </w:rPr>
              <w:t>2%</w:t>
            </w:r>
          </w:p>
        </w:tc>
        <w:tc>
          <w:tcPr>
            <w:tcW w:w="1418" w:type="dxa"/>
            <w:vMerge/>
            <w:vAlign w:val="center"/>
          </w:tcPr>
          <w:p w14:paraId="2355B748" w14:textId="77777777" w:rsidR="00345727" w:rsidRPr="00345727" w:rsidRDefault="00345727" w:rsidP="006C04D3">
            <w:pPr>
              <w:jc w:val="center"/>
              <w:rPr>
                <w:rFonts w:ascii="Trebuchet MS" w:hAnsi="Trebuchet MS" w:cs="Arial"/>
                <w:lang w:eastAsia="en-GB"/>
              </w:rPr>
            </w:pPr>
          </w:p>
        </w:tc>
      </w:tr>
      <w:tr w:rsidR="0078312C" w:rsidRPr="00642965" w14:paraId="49D6F7BF" w14:textId="77777777" w:rsidTr="00345727">
        <w:trPr>
          <w:cantSplit/>
          <w:trHeight w:val="340"/>
          <w:jc w:val="center"/>
        </w:trPr>
        <w:tc>
          <w:tcPr>
            <w:tcW w:w="9782" w:type="dxa"/>
            <w:gridSpan w:val="4"/>
            <w:shd w:val="clear" w:color="auto" w:fill="7030A0"/>
            <w:vAlign w:val="center"/>
          </w:tcPr>
          <w:p w14:paraId="1B05D55C" w14:textId="17A3BB98" w:rsidR="0078312C" w:rsidRPr="00345727" w:rsidRDefault="0078312C" w:rsidP="0078312C">
            <w:pP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Criterion 5 - Social Value -</w:t>
            </w:r>
          </w:p>
        </w:tc>
      </w:tr>
      <w:tr w:rsidR="0078312C" w:rsidRPr="00642965" w14:paraId="4E6075A8" w14:textId="77777777" w:rsidTr="00345727">
        <w:trPr>
          <w:cantSplit/>
          <w:trHeight w:val="340"/>
          <w:jc w:val="center"/>
        </w:trPr>
        <w:tc>
          <w:tcPr>
            <w:tcW w:w="846" w:type="dxa"/>
            <w:vAlign w:val="center"/>
          </w:tcPr>
          <w:p w14:paraId="56EB459C"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Q5.1</w:t>
            </w:r>
          </w:p>
        </w:tc>
        <w:tc>
          <w:tcPr>
            <w:tcW w:w="6101" w:type="dxa"/>
            <w:vAlign w:val="center"/>
          </w:tcPr>
          <w:p w14:paraId="1ADA48BE" w14:textId="40C603BB" w:rsidR="0078312C" w:rsidRPr="00345727" w:rsidRDefault="0078312C" w:rsidP="0078312C">
            <w:pPr>
              <w:rPr>
                <w:rFonts w:ascii="Trebuchet MS" w:hAnsi="Trebuchet MS" w:cs="Arial"/>
                <w:lang w:eastAsia="en-GB"/>
              </w:rPr>
            </w:pPr>
            <w:r w:rsidRPr="00345727">
              <w:rPr>
                <w:rFonts w:ascii="Trebuchet MS" w:hAnsi="Trebuchet MS" w:cs="Arial"/>
                <w:lang w:eastAsia="en-GB"/>
              </w:rPr>
              <w:t>Make Britain a clean energy superpower</w:t>
            </w:r>
          </w:p>
        </w:tc>
        <w:tc>
          <w:tcPr>
            <w:tcW w:w="1417" w:type="dxa"/>
            <w:vAlign w:val="center"/>
          </w:tcPr>
          <w:p w14:paraId="4325570C" w14:textId="097A9643" w:rsidR="0078312C" w:rsidRPr="00345727" w:rsidRDefault="005141F4" w:rsidP="00AC2839">
            <w:pPr>
              <w:jc w:val="center"/>
              <w:rPr>
                <w:rFonts w:ascii="Trebuchet MS" w:hAnsi="Trebuchet MS" w:cs="Arial"/>
                <w:lang w:eastAsia="en-GB"/>
              </w:rPr>
            </w:pPr>
            <w:r w:rsidRPr="00345727">
              <w:rPr>
                <w:rFonts w:ascii="Trebuchet MS" w:hAnsi="Trebuchet MS" w:cs="Arial"/>
                <w:lang w:eastAsia="en-GB"/>
              </w:rPr>
              <w:t>3%</w:t>
            </w:r>
          </w:p>
        </w:tc>
        <w:tc>
          <w:tcPr>
            <w:tcW w:w="1418" w:type="dxa"/>
            <w:vMerge w:val="restart"/>
            <w:vAlign w:val="center"/>
          </w:tcPr>
          <w:p w14:paraId="0A893FC7" w14:textId="2B163881" w:rsidR="0078312C" w:rsidRPr="00345727" w:rsidRDefault="00345727" w:rsidP="0078312C">
            <w:pPr>
              <w:jc w:val="center"/>
              <w:rPr>
                <w:rFonts w:ascii="Trebuchet MS" w:hAnsi="Trebuchet MS" w:cs="Arial"/>
                <w:lang w:eastAsia="en-GB"/>
              </w:rPr>
            </w:pPr>
            <w:r w:rsidRPr="00345727">
              <w:rPr>
                <w:rFonts w:ascii="Trebuchet MS" w:hAnsi="Trebuchet MS" w:cs="Arial"/>
                <w:lang w:eastAsia="en-GB"/>
              </w:rPr>
              <w:t>10%</w:t>
            </w:r>
          </w:p>
        </w:tc>
      </w:tr>
      <w:tr w:rsidR="0078312C" w:rsidRPr="00642965" w14:paraId="1928935E" w14:textId="77777777" w:rsidTr="00345727">
        <w:trPr>
          <w:cantSplit/>
          <w:trHeight w:val="340"/>
          <w:jc w:val="center"/>
        </w:trPr>
        <w:tc>
          <w:tcPr>
            <w:tcW w:w="846" w:type="dxa"/>
            <w:vAlign w:val="center"/>
          </w:tcPr>
          <w:p w14:paraId="658E88FE"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Q5.2</w:t>
            </w:r>
          </w:p>
        </w:tc>
        <w:tc>
          <w:tcPr>
            <w:tcW w:w="6101" w:type="dxa"/>
            <w:vAlign w:val="center"/>
          </w:tcPr>
          <w:p w14:paraId="282A65BF" w14:textId="04893663" w:rsidR="0078312C" w:rsidRPr="00345727" w:rsidRDefault="0078312C" w:rsidP="0078312C">
            <w:pPr>
              <w:rPr>
                <w:rFonts w:ascii="Trebuchet MS" w:hAnsi="Trebuchet MS" w:cs="Arial"/>
                <w:lang w:eastAsia="en-GB"/>
              </w:rPr>
            </w:pPr>
            <w:r w:rsidRPr="00345727">
              <w:rPr>
                <w:rFonts w:ascii="Trebuchet MS" w:hAnsi="Trebuchet MS" w:cs="Arial"/>
                <w:lang w:eastAsia="en-GB"/>
              </w:rPr>
              <w:t>Take back our streets</w:t>
            </w:r>
          </w:p>
        </w:tc>
        <w:tc>
          <w:tcPr>
            <w:tcW w:w="1417" w:type="dxa"/>
            <w:vAlign w:val="center"/>
          </w:tcPr>
          <w:p w14:paraId="7D8E1252" w14:textId="37FC5958" w:rsidR="0078312C" w:rsidRPr="00345727" w:rsidRDefault="005141F4" w:rsidP="00AC2839">
            <w:pPr>
              <w:jc w:val="center"/>
              <w:rPr>
                <w:rFonts w:ascii="Trebuchet MS" w:hAnsi="Trebuchet MS" w:cs="Arial"/>
                <w:lang w:eastAsia="en-GB"/>
              </w:rPr>
            </w:pPr>
            <w:r w:rsidRPr="00345727">
              <w:rPr>
                <w:rFonts w:ascii="Trebuchet MS" w:hAnsi="Trebuchet MS" w:cs="Arial"/>
                <w:lang w:eastAsia="en-GB"/>
              </w:rPr>
              <w:t>3%</w:t>
            </w:r>
          </w:p>
        </w:tc>
        <w:tc>
          <w:tcPr>
            <w:tcW w:w="1418" w:type="dxa"/>
            <w:vMerge/>
            <w:vAlign w:val="center"/>
          </w:tcPr>
          <w:p w14:paraId="4E61CDFF" w14:textId="77777777" w:rsidR="0078312C" w:rsidRPr="00345727" w:rsidRDefault="0078312C" w:rsidP="0078312C">
            <w:pPr>
              <w:jc w:val="center"/>
              <w:rPr>
                <w:rFonts w:ascii="Trebuchet MS" w:hAnsi="Trebuchet MS" w:cs="Arial"/>
                <w:lang w:eastAsia="en-GB"/>
              </w:rPr>
            </w:pPr>
          </w:p>
        </w:tc>
      </w:tr>
      <w:tr w:rsidR="0078312C" w:rsidRPr="00642965" w14:paraId="2C7F529A" w14:textId="77777777" w:rsidTr="00345727">
        <w:trPr>
          <w:cantSplit/>
          <w:trHeight w:val="340"/>
          <w:jc w:val="center"/>
        </w:trPr>
        <w:tc>
          <w:tcPr>
            <w:tcW w:w="846" w:type="dxa"/>
            <w:vAlign w:val="center"/>
          </w:tcPr>
          <w:p w14:paraId="44AA4DEC" w14:textId="77777777" w:rsidR="0078312C" w:rsidRPr="00345727" w:rsidRDefault="0078312C" w:rsidP="0078312C">
            <w:pPr>
              <w:rPr>
                <w:rFonts w:ascii="Trebuchet MS" w:hAnsi="Trebuchet MS" w:cs="Arial"/>
                <w:lang w:eastAsia="en-GB"/>
              </w:rPr>
            </w:pPr>
            <w:r w:rsidRPr="00345727">
              <w:rPr>
                <w:rFonts w:ascii="Trebuchet MS" w:hAnsi="Trebuchet MS" w:cs="Arial"/>
                <w:lang w:eastAsia="en-GB"/>
              </w:rPr>
              <w:t>Q5.3</w:t>
            </w:r>
          </w:p>
        </w:tc>
        <w:tc>
          <w:tcPr>
            <w:tcW w:w="6101" w:type="dxa"/>
            <w:vAlign w:val="center"/>
          </w:tcPr>
          <w:p w14:paraId="547C293B" w14:textId="52C19888" w:rsidR="0078312C" w:rsidRPr="00345727" w:rsidRDefault="0078312C" w:rsidP="0078312C">
            <w:pPr>
              <w:rPr>
                <w:rFonts w:ascii="Trebuchet MS" w:hAnsi="Trebuchet MS" w:cs="Arial"/>
                <w:lang w:eastAsia="en-GB"/>
              </w:rPr>
            </w:pPr>
            <w:r w:rsidRPr="00345727">
              <w:rPr>
                <w:rFonts w:ascii="Trebuchet MS" w:hAnsi="Trebuchet MS" w:cs="Arial"/>
                <w:lang w:eastAsia="en-GB"/>
              </w:rPr>
              <w:t>Break down barriers to opportunity</w:t>
            </w:r>
          </w:p>
        </w:tc>
        <w:tc>
          <w:tcPr>
            <w:tcW w:w="1417" w:type="dxa"/>
            <w:vAlign w:val="center"/>
          </w:tcPr>
          <w:p w14:paraId="3A4695C0" w14:textId="08520BCE" w:rsidR="0078312C" w:rsidRPr="00345727" w:rsidRDefault="00181585" w:rsidP="00AC2839">
            <w:pPr>
              <w:jc w:val="center"/>
              <w:rPr>
                <w:rFonts w:ascii="Trebuchet MS" w:hAnsi="Trebuchet MS" w:cs="Arial"/>
                <w:i/>
                <w:iCs/>
                <w:lang w:eastAsia="en-GB"/>
              </w:rPr>
            </w:pPr>
            <w:r w:rsidRPr="00345727">
              <w:rPr>
                <w:rFonts w:ascii="Trebuchet MS" w:hAnsi="Trebuchet MS" w:cs="Arial"/>
                <w:lang w:eastAsia="en-GB"/>
              </w:rPr>
              <w:t>4</w:t>
            </w:r>
            <w:r w:rsidR="005141F4" w:rsidRPr="00345727">
              <w:rPr>
                <w:rFonts w:ascii="Trebuchet MS" w:hAnsi="Trebuchet MS" w:cs="Arial"/>
                <w:lang w:eastAsia="en-GB"/>
              </w:rPr>
              <w:t>%</w:t>
            </w:r>
          </w:p>
        </w:tc>
        <w:tc>
          <w:tcPr>
            <w:tcW w:w="1418" w:type="dxa"/>
            <w:vMerge/>
            <w:vAlign w:val="center"/>
          </w:tcPr>
          <w:p w14:paraId="40EBAE02" w14:textId="77777777" w:rsidR="0078312C" w:rsidRPr="00345727" w:rsidRDefault="0078312C" w:rsidP="0078312C">
            <w:pPr>
              <w:jc w:val="center"/>
              <w:rPr>
                <w:rFonts w:ascii="Trebuchet MS" w:hAnsi="Trebuchet MS" w:cs="Arial"/>
                <w:lang w:eastAsia="en-GB"/>
              </w:rPr>
            </w:pPr>
          </w:p>
        </w:tc>
      </w:tr>
      <w:tr w:rsidR="0078312C" w:rsidRPr="00642965" w14:paraId="15D8A778" w14:textId="77777777" w:rsidTr="00345727">
        <w:trPr>
          <w:cantSplit/>
          <w:trHeight w:val="340"/>
          <w:jc w:val="center"/>
        </w:trPr>
        <w:tc>
          <w:tcPr>
            <w:tcW w:w="8364" w:type="dxa"/>
            <w:gridSpan w:val="3"/>
            <w:shd w:val="clear" w:color="auto" w:fill="7F7F7F" w:themeFill="text1" w:themeFillTint="80"/>
            <w:vAlign w:val="center"/>
          </w:tcPr>
          <w:p w14:paraId="2B90A98D" w14:textId="77777777" w:rsidR="0078312C" w:rsidRPr="00345727" w:rsidRDefault="0078312C" w:rsidP="0078312C">
            <w:pPr>
              <w:jc w:val="right"/>
              <w:rPr>
                <w:rFonts w:ascii="Trebuchet MS" w:hAnsi="Trebuchet MS" w:cs="Arial"/>
                <w:b/>
                <w:bCs/>
                <w:i/>
                <w:iCs/>
                <w:color w:val="FFFFFF" w:themeColor="background1"/>
                <w:lang w:eastAsia="en-GB"/>
              </w:rPr>
            </w:pPr>
            <w:r w:rsidRPr="00345727">
              <w:rPr>
                <w:rFonts w:ascii="Trebuchet MS" w:hAnsi="Trebuchet MS" w:cs="Arial"/>
                <w:b/>
                <w:bCs/>
                <w:i/>
                <w:iCs/>
                <w:color w:val="FFFFFF" w:themeColor="background1"/>
                <w:lang w:eastAsia="en-GB"/>
              </w:rPr>
              <w:t>TOTAL Weighting Available</w:t>
            </w:r>
          </w:p>
        </w:tc>
        <w:tc>
          <w:tcPr>
            <w:tcW w:w="1418" w:type="dxa"/>
            <w:shd w:val="clear" w:color="auto" w:fill="7F7F7F" w:themeFill="text1" w:themeFillTint="80"/>
            <w:vAlign w:val="center"/>
          </w:tcPr>
          <w:p w14:paraId="67C54443" w14:textId="77777777" w:rsidR="0078312C" w:rsidRPr="00345727" w:rsidRDefault="0078312C" w:rsidP="0078312C">
            <w:pPr>
              <w:jc w:val="center"/>
              <w:rPr>
                <w:rFonts w:ascii="Trebuchet MS" w:hAnsi="Trebuchet MS" w:cs="Arial"/>
                <w:b/>
                <w:bCs/>
                <w:color w:val="FFFFFF" w:themeColor="background1"/>
                <w:lang w:eastAsia="en-GB"/>
              </w:rPr>
            </w:pPr>
            <w:r w:rsidRPr="00345727">
              <w:rPr>
                <w:rFonts w:ascii="Trebuchet MS" w:hAnsi="Trebuchet MS" w:cs="Arial"/>
                <w:b/>
                <w:bCs/>
                <w:color w:val="FFFFFF" w:themeColor="background1"/>
                <w:lang w:eastAsia="en-GB"/>
              </w:rPr>
              <w:t>100%</w:t>
            </w:r>
          </w:p>
        </w:tc>
      </w:tr>
    </w:tbl>
    <w:p w14:paraId="339D5400" w14:textId="77777777" w:rsidR="00F37B6E" w:rsidRPr="00642965" w:rsidRDefault="00F37B6E" w:rsidP="00F37B6E">
      <w:pPr>
        <w:jc w:val="both"/>
        <w:rPr>
          <w:rFonts w:ascii="Trebuchet MS" w:eastAsia="Calibri" w:hAnsi="Trebuchet MS" w:cs="Arial"/>
          <w:sz w:val="22"/>
          <w:szCs w:val="22"/>
        </w:rPr>
      </w:pPr>
    </w:p>
    <w:p w14:paraId="35AC60B0" w14:textId="77777777" w:rsidR="00785A46" w:rsidRPr="00642965" w:rsidRDefault="001D6DEE" w:rsidP="00785A46">
      <w:pPr>
        <w:pStyle w:val="Heading1"/>
      </w:pPr>
      <w:bookmarkStart w:id="9" w:name="_Toc210062919"/>
      <w:r w:rsidRPr="00642965">
        <w:lastRenderedPageBreak/>
        <w:t>SCOR</w:t>
      </w:r>
      <w:r w:rsidR="001C57E9" w:rsidRPr="00642965">
        <w:t>ES DEFINITION</w:t>
      </w:r>
      <w:bookmarkEnd w:id="9"/>
    </w:p>
    <w:p w14:paraId="31060DDD" w14:textId="77777777" w:rsidR="005D746E" w:rsidRPr="00642965" w:rsidRDefault="005D746E" w:rsidP="001D6DEE">
      <w:pPr>
        <w:spacing w:after="0" w:line="240" w:lineRule="auto"/>
        <w:jc w:val="both"/>
        <w:rPr>
          <w:rFonts w:ascii="Trebuchet MS" w:eastAsia="Calibri" w:hAnsi="Trebuchet MS" w:cs="Arial"/>
          <w:sz w:val="22"/>
          <w:szCs w:val="22"/>
        </w:rPr>
      </w:pPr>
    </w:p>
    <w:bookmarkEnd w:id="7"/>
    <w:p w14:paraId="504EAD87" w14:textId="77777777" w:rsidR="000D3F81" w:rsidRPr="00642965" w:rsidRDefault="000D3F81" w:rsidP="001D6DEE">
      <w:pPr>
        <w:spacing w:after="0" w:line="240" w:lineRule="auto"/>
        <w:jc w:val="both"/>
        <w:rPr>
          <w:rFonts w:ascii="Trebuchet MS" w:hAnsi="Trebuchet MS" w:cs="Arial"/>
          <w:sz w:val="22"/>
          <w:szCs w:val="22"/>
          <w:lang w:eastAsia="en-GB"/>
        </w:rPr>
      </w:pPr>
      <w:r w:rsidRPr="00642965">
        <w:rPr>
          <w:rFonts w:ascii="Trebuchet MS" w:hAnsi="Trebuchet MS" w:cs="Arial"/>
          <w:sz w:val="22"/>
          <w:szCs w:val="22"/>
          <w:lang w:eastAsia="en-GB"/>
        </w:rPr>
        <w:t xml:space="preserve">The following scoring criteria will be used to evaluate your responses to the weighted questions, unless otherwise stated. </w:t>
      </w:r>
    </w:p>
    <w:p w14:paraId="7563F080" w14:textId="77777777" w:rsidR="001D6DEE" w:rsidRPr="00642965" w:rsidRDefault="001D6DEE" w:rsidP="001D6DEE">
      <w:pPr>
        <w:spacing w:after="0" w:line="240" w:lineRule="auto"/>
        <w:jc w:val="both"/>
        <w:rPr>
          <w:rFonts w:ascii="Trebuchet MS" w:hAnsi="Trebuchet MS" w:cs="Arial"/>
          <w:sz w:val="22"/>
          <w:szCs w:val="22"/>
          <w:lang w:eastAsia="en-GB"/>
        </w:rPr>
      </w:pPr>
    </w:p>
    <w:tbl>
      <w:tblPr>
        <w:tblW w:w="9072" w:type="dxa"/>
        <w:tblInd w:w="-10" w:type="dxa"/>
        <w:tblCellMar>
          <w:left w:w="0" w:type="dxa"/>
          <w:right w:w="0" w:type="dxa"/>
        </w:tblCellMar>
        <w:tblLook w:val="04A0" w:firstRow="1" w:lastRow="0" w:firstColumn="1" w:lastColumn="0" w:noHBand="0" w:noVBand="1"/>
      </w:tblPr>
      <w:tblGrid>
        <w:gridCol w:w="951"/>
        <w:gridCol w:w="1616"/>
        <w:gridCol w:w="6505"/>
      </w:tblGrid>
      <w:tr w:rsidR="001C57E9" w:rsidRPr="00642965" w14:paraId="4128A791" w14:textId="77777777" w:rsidTr="00797C91">
        <w:trPr>
          <w:trHeight w:val="438"/>
          <w:tblHeader/>
        </w:trPr>
        <w:tc>
          <w:tcPr>
            <w:tcW w:w="9072" w:type="dxa"/>
            <w:gridSpan w:val="3"/>
            <w:tcBorders>
              <w:top w:val="single" w:sz="4" w:space="0" w:color="auto"/>
              <w:left w:val="single" w:sz="4" w:space="0" w:color="auto"/>
              <w:bottom w:val="single" w:sz="4" w:space="0" w:color="auto"/>
              <w:right w:val="single" w:sz="4" w:space="0" w:color="auto"/>
            </w:tcBorders>
            <w:shd w:val="clear" w:color="auto" w:fill="1F4E79" w:themeFill="accent5" w:themeFillShade="80"/>
            <w:noWrap/>
            <w:tcMar>
              <w:top w:w="0" w:type="dxa"/>
              <w:left w:w="108" w:type="dxa"/>
              <w:bottom w:w="0" w:type="dxa"/>
              <w:right w:w="108" w:type="dxa"/>
            </w:tcMar>
            <w:vAlign w:val="center"/>
            <w:hideMark/>
          </w:tcPr>
          <w:p w14:paraId="160E6440"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FFFFFF" w:themeColor="background1"/>
              </w:rPr>
              <w:t>Scored Questions</w:t>
            </w:r>
          </w:p>
        </w:tc>
      </w:tr>
      <w:tr w:rsidR="001C57E9" w:rsidRPr="00642965" w14:paraId="5CBE0017" w14:textId="77777777" w:rsidTr="0093761E">
        <w:trPr>
          <w:trHeight w:val="600"/>
        </w:trPr>
        <w:tc>
          <w:tcPr>
            <w:tcW w:w="951"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4FB147FB"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Score</w:t>
            </w:r>
          </w:p>
        </w:tc>
        <w:tc>
          <w:tcPr>
            <w:tcW w:w="1616"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5F234E02"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Label</w:t>
            </w:r>
          </w:p>
        </w:tc>
        <w:tc>
          <w:tcPr>
            <w:tcW w:w="6505" w:type="dxa"/>
            <w:tcBorders>
              <w:top w:val="single" w:sz="4" w:space="0" w:color="auto"/>
              <w:left w:val="single" w:sz="4" w:space="0" w:color="auto"/>
              <w:bottom w:val="single" w:sz="4" w:space="0" w:color="auto"/>
              <w:right w:val="single" w:sz="4" w:space="0" w:color="auto"/>
            </w:tcBorders>
            <w:shd w:val="clear" w:color="auto" w:fill="8EA9DB"/>
            <w:tcMar>
              <w:top w:w="0" w:type="dxa"/>
              <w:left w:w="108" w:type="dxa"/>
              <w:bottom w:w="0" w:type="dxa"/>
              <w:right w:w="108" w:type="dxa"/>
            </w:tcMar>
            <w:vAlign w:val="center"/>
            <w:hideMark/>
          </w:tcPr>
          <w:p w14:paraId="68749D28"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b/>
                <w:bCs/>
                <w:color w:val="000000"/>
              </w:rPr>
              <w:t xml:space="preserve">Definition </w:t>
            </w:r>
          </w:p>
        </w:tc>
      </w:tr>
      <w:tr w:rsidR="001C57E9" w:rsidRPr="00642965" w14:paraId="1DFF8155" w14:textId="77777777" w:rsidTr="0093761E">
        <w:trPr>
          <w:trHeight w:val="570"/>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0016562A"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0</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73F43AA2"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Unacceptable</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7B7A4D97"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 xml:space="preserve">The Bidder fails to provide a response which answers the question by: </w:t>
            </w:r>
          </w:p>
        </w:tc>
      </w:tr>
      <w:tr w:rsidR="001C57E9" w:rsidRPr="00642965" w14:paraId="1E53CE61" w14:textId="77777777" w:rsidTr="0093761E">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6E116DDF"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DB0F59B"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8CAFCDE"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Leaving it blank, </w:t>
            </w:r>
            <w:proofErr w:type="gramStart"/>
            <w:r w:rsidRPr="00642965">
              <w:rPr>
                <w:rFonts w:ascii="Trebuchet MS" w:hAnsi="Trebuchet MS" w:cs="Arial"/>
                <w:color w:val="000000"/>
              </w:rPr>
              <w:t>and/or,</w:t>
            </w:r>
            <w:proofErr w:type="gramEnd"/>
          </w:p>
        </w:tc>
      </w:tr>
      <w:tr w:rsidR="001C57E9" w:rsidRPr="00642965" w14:paraId="3FE663E7"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021314A"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46C9363"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5F1CF3"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Providing completely irrelevant detail in response to the requirement/question, </w:t>
            </w:r>
            <w:proofErr w:type="gramStart"/>
            <w:r w:rsidRPr="00642965">
              <w:rPr>
                <w:rFonts w:ascii="Trebuchet MS" w:hAnsi="Trebuchet MS" w:cs="Arial"/>
                <w:color w:val="000000"/>
              </w:rPr>
              <w:t>and/or,</w:t>
            </w:r>
            <w:proofErr w:type="gramEnd"/>
          </w:p>
        </w:tc>
      </w:tr>
      <w:tr w:rsidR="001C57E9" w:rsidRPr="00642965" w14:paraId="2CE8C80C" w14:textId="77777777" w:rsidTr="0093761E">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049375A8"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8154E41"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467CB22"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Demonstrating an unsafe practice/solution.</w:t>
            </w:r>
          </w:p>
        </w:tc>
      </w:tr>
      <w:tr w:rsidR="001C57E9" w:rsidRPr="00642965" w14:paraId="25DE0610" w14:textId="77777777" w:rsidTr="0093761E">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794F2F06"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2</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6DCC01FF"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Limited</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4675878D"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Limited information provided to address the question by:</w:t>
            </w:r>
          </w:p>
        </w:tc>
      </w:tr>
      <w:tr w:rsidR="001C57E9" w:rsidRPr="00642965" w14:paraId="2907B1C3" w14:textId="77777777" w:rsidTr="0093761E">
        <w:trPr>
          <w:trHeight w:val="241"/>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519B657C"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911F70"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6FD9EA"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Only answering part of the question and/or,</w:t>
            </w:r>
          </w:p>
        </w:tc>
      </w:tr>
      <w:tr w:rsidR="001C57E9" w:rsidRPr="00642965" w14:paraId="1F5A147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273B51D2"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BE9FCF"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1059CB9"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Gaps in response and assumptions or clarification needed to gain confidence that the bidder can meet the requirements.</w:t>
            </w:r>
          </w:p>
        </w:tc>
      </w:tr>
      <w:tr w:rsidR="001C57E9" w:rsidRPr="00642965" w14:paraId="5B01C1E7" w14:textId="77777777" w:rsidTr="0093761E">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5DD0CA7D"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5</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2DF4F767"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Acceptable</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29C3E3AA"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Meets the requirement by:</w:t>
            </w:r>
          </w:p>
        </w:tc>
      </w:tr>
      <w:tr w:rsidR="001C57E9" w:rsidRPr="00642965" w14:paraId="1C0F8DA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6D78B041"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0E98AF"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D046125"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Providing enough information to answer the full question, </w:t>
            </w:r>
            <w:proofErr w:type="gramStart"/>
            <w:r w:rsidRPr="00642965">
              <w:rPr>
                <w:rFonts w:ascii="Trebuchet MS" w:hAnsi="Trebuchet MS" w:cs="Arial"/>
                <w:color w:val="000000"/>
              </w:rPr>
              <w:t>and/or,</w:t>
            </w:r>
            <w:proofErr w:type="gramEnd"/>
          </w:p>
        </w:tc>
      </w:tr>
      <w:tr w:rsidR="001C57E9" w:rsidRPr="00642965" w14:paraId="619B6914"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BBAF965"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FE5F78"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FA17F3F"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Provides basic assurance/confidence the requirement can be delivered.</w:t>
            </w:r>
          </w:p>
        </w:tc>
      </w:tr>
      <w:tr w:rsidR="001C57E9" w:rsidRPr="00642965" w14:paraId="42AA90AC" w14:textId="77777777" w:rsidTr="0093761E">
        <w:trPr>
          <w:trHeight w:val="285"/>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221B1243" w14:textId="77777777" w:rsidR="001C57E9" w:rsidRPr="00642965" w:rsidRDefault="002D7E92" w:rsidP="00797C91">
            <w:pPr>
              <w:pStyle w:val="xmsonormal"/>
              <w:spacing w:after="0" w:line="240" w:lineRule="auto"/>
              <w:jc w:val="center"/>
              <w:rPr>
                <w:rFonts w:ascii="Trebuchet MS" w:hAnsi="Trebuchet MS" w:cs="Arial"/>
              </w:rPr>
            </w:pPr>
            <w:r w:rsidRPr="00642965">
              <w:rPr>
                <w:rFonts w:ascii="Trebuchet MS" w:hAnsi="Trebuchet MS" w:cs="Arial"/>
              </w:rPr>
              <w:t>8</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039860B2"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Good</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07C243AA"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Meets the requirement with assurance by:</w:t>
            </w:r>
          </w:p>
        </w:tc>
      </w:tr>
      <w:tr w:rsidR="001C57E9" w:rsidRPr="00642965" w14:paraId="3A8A0EF0"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247CEE01"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C355D5"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BC0B26E"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Answering the full question with thorough detail/specific information e.g., how/when/who, </w:t>
            </w:r>
            <w:proofErr w:type="gramStart"/>
            <w:r w:rsidRPr="00642965">
              <w:rPr>
                <w:rFonts w:ascii="Trebuchet MS" w:hAnsi="Trebuchet MS" w:cs="Arial"/>
                <w:color w:val="000000"/>
              </w:rPr>
              <w:t>and/or,</w:t>
            </w:r>
            <w:proofErr w:type="gramEnd"/>
          </w:p>
        </w:tc>
      </w:tr>
      <w:tr w:rsidR="001C57E9" w:rsidRPr="00642965" w14:paraId="43F39099"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5D6BD305"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8B4BC0"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6E5AB90"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Demonstrating thorough understanding of the requirement and/or,</w:t>
            </w:r>
          </w:p>
        </w:tc>
      </w:tr>
      <w:tr w:rsidR="001C57E9" w:rsidRPr="00642965" w14:paraId="293ECF62" w14:textId="77777777" w:rsidTr="0093761E">
        <w:trPr>
          <w:trHeight w:val="28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71FF1CE3"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043277"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310DEC4"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Provides confidence the requirement can be delivered in full.</w:t>
            </w:r>
          </w:p>
        </w:tc>
      </w:tr>
      <w:tr w:rsidR="001C57E9" w:rsidRPr="00642965" w14:paraId="1DF5FF90" w14:textId="77777777" w:rsidTr="0093761E">
        <w:trPr>
          <w:trHeight w:val="570"/>
        </w:trPr>
        <w:tc>
          <w:tcPr>
            <w:tcW w:w="951" w:type="dxa"/>
            <w:vMerge w:val="restart"/>
            <w:tcBorders>
              <w:top w:val="single" w:sz="4" w:space="0" w:color="auto"/>
              <w:left w:val="single" w:sz="4" w:space="0" w:color="auto"/>
              <w:bottom w:val="single" w:sz="4" w:space="0" w:color="auto"/>
              <w:right w:val="single" w:sz="4" w:space="0" w:color="auto"/>
            </w:tcBorders>
            <w:shd w:val="clear" w:color="auto" w:fill="D9E2F3"/>
            <w:tcMar>
              <w:top w:w="0" w:type="dxa"/>
              <w:left w:w="108" w:type="dxa"/>
              <w:bottom w:w="0" w:type="dxa"/>
              <w:right w:w="108" w:type="dxa"/>
            </w:tcMar>
            <w:vAlign w:val="center"/>
            <w:hideMark/>
          </w:tcPr>
          <w:p w14:paraId="69A6B5B2" w14:textId="77777777" w:rsidR="001C57E9" w:rsidRPr="00642965" w:rsidRDefault="001C57E9" w:rsidP="00797C91">
            <w:pPr>
              <w:pStyle w:val="xmsonormal"/>
              <w:spacing w:after="0" w:line="240" w:lineRule="auto"/>
              <w:jc w:val="center"/>
              <w:rPr>
                <w:rFonts w:ascii="Trebuchet MS" w:hAnsi="Trebuchet MS" w:cs="Arial"/>
              </w:rPr>
            </w:pPr>
            <w:r w:rsidRPr="00642965">
              <w:rPr>
                <w:rFonts w:ascii="Trebuchet MS" w:hAnsi="Trebuchet MS" w:cs="Arial"/>
                <w:b/>
                <w:bCs/>
                <w:color w:val="000000"/>
              </w:rPr>
              <w:t>10</w:t>
            </w:r>
          </w:p>
        </w:tc>
        <w:tc>
          <w:tcPr>
            <w:tcW w:w="1616" w:type="dxa"/>
            <w:vMerge w:val="restart"/>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3B95585D"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Excellent</w:t>
            </w:r>
          </w:p>
        </w:tc>
        <w:tc>
          <w:tcPr>
            <w:tcW w:w="6505" w:type="dxa"/>
            <w:tcBorders>
              <w:top w:val="single" w:sz="4" w:space="0" w:color="auto"/>
              <w:left w:val="single" w:sz="4" w:space="0" w:color="auto"/>
              <w:bottom w:val="single" w:sz="4" w:space="0" w:color="auto"/>
              <w:right w:val="single" w:sz="4" w:space="0" w:color="auto"/>
            </w:tcBorders>
            <w:shd w:val="clear" w:color="auto" w:fill="D9E2F3" w:themeFill="accent1" w:themeFillTint="33"/>
            <w:tcMar>
              <w:top w:w="0" w:type="dxa"/>
              <w:left w:w="108" w:type="dxa"/>
              <w:bottom w:w="0" w:type="dxa"/>
              <w:right w:w="108" w:type="dxa"/>
            </w:tcMar>
            <w:vAlign w:val="center"/>
            <w:hideMark/>
          </w:tcPr>
          <w:p w14:paraId="6B6BB46F" w14:textId="77777777" w:rsidR="001C57E9" w:rsidRPr="00642965" w:rsidRDefault="001C57E9" w:rsidP="00797C91">
            <w:pPr>
              <w:pStyle w:val="xmsonormal"/>
              <w:spacing w:after="0" w:line="240" w:lineRule="auto"/>
              <w:rPr>
                <w:rFonts w:ascii="Trebuchet MS" w:hAnsi="Trebuchet MS" w:cs="Arial"/>
                <w:b/>
                <w:bCs/>
              </w:rPr>
            </w:pPr>
            <w:r w:rsidRPr="00642965">
              <w:rPr>
                <w:rFonts w:ascii="Trebuchet MS" w:hAnsi="Trebuchet MS" w:cs="Arial"/>
                <w:b/>
                <w:bCs/>
                <w:color w:val="000000"/>
              </w:rPr>
              <w:t>Meets the requirement with assurance, and comprehensive detail or additional benefit by:</w:t>
            </w:r>
          </w:p>
        </w:tc>
      </w:tr>
      <w:tr w:rsidR="001C57E9" w:rsidRPr="00642965" w14:paraId="6D5A629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0159E6E5"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FB9FC7"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02D852B"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Providing in depth detail supported with robust evidence/ examples/ lessons learnt, </w:t>
            </w:r>
            <w:proofErr w:type="gramStart"/>
            <w:r w:rsidRPr="00642965">
              <w:rPr>
                <w:rFonts w:ascii="Trebuchet MS" w:hAnsi="Trebuchet MS" w:cs="Arial"/>
                <w:color w:val="000000"/>
              </w:rPr>
              <w:t>and/or,</w:t>
            </w:r>
            <w:proofErr w:type="gramEnd"/>
          </w:p>
        </w:tc>
      </w:tr>
      <w:tr w:rsidR="001C57E9" w:rsidRPr="00642965" w14:paraId="6DC7772D" w14:textId="77777777" w:rsidTr="0093761E">
        <w:trPr>
          <w:trHeight w:val="570"/>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3F861061"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2F3E52"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076848A"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 xml:space="preserve">Provides assurance that the Bidder will deliver the service to a high standard, </w:t>
            </w:r>
            <w:proofErr w:type="gramStart"/>
            <w:r w:rsidRPr="00642965">
              <w:rPr>
                <w:rFonts w:ascii="Trebuchet MS" w:hAnsi="Trebuchet MS" w:cs="Arial"/>
                <w:color w:val="000000"/>
              </w:rPr>
              <w:t>and/or,</w:t>
            </w:r>
            <w:proofErr w:type="gramEnd"/>
          </w:p>
        </w:tc>
      </w:tr>
      <w:tr w:rsidR="001C57E9" w:rsidRPr="00642965" w14:paraId="0B08B027" w14:textId="77777777" w:rsidTr="0093761E">
        <w:trPr>
          <w:trHeight w:val="855"/>
        </w:trPr>
        <w:tc>
          <w:tcPr>
            <w:tcW w:w="951" w:type="dxa"/>
            <w:vMerge/>
            <w:tcBorders>
              <w:top w:val="single" w:sz="4" w:space="0" w:color="auto"/>
              <w:left w:val="single" w:sz="4" w:space="0" w:color="auto"/>
              <w:bottom w:val="single" w:sz="4" w:space="0" w:color="auto"/>
              <w:right w:val="single" w:sz="4" w:space="0" w:color="auto"/>
            </w:tcBorders>
            <w:vAlign w:val="center"/>
            <w:hideMark/>
          </w:tcPr>
          <w:p w14:paraId="1833D969" w14:textId="77777777" w:rsidR="001C57E9" w:rsidRPr="00642965" w:rsidRDefault="001C57E9" w:rsidP="00797C91">
            <w:pPr>
              <w:spacing w:after="0" w:line="240" w:lineRule="auto"/>
              <w:rPr>
                <w:rFonts w:ascii="Trebuchet MS" w:eastAsiaTheme="minorHAnsi" w:hAnsi="Trebuchet MS" w:cs="Arial"/>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283F87" w14:textId="77777777" w:rsidR="001C57E9" w:rsidRPr="00642965" w:rsidRDefault="001C57E9" w:rsidP="00797C91">
            <w:pPr>
              <w:spacing w:after="0" w:line="240" w:lineRule="auto"/>
              <w:rPr>
                <w:rFonts w:ascii="Trebuchet MS" w:eastAsiaTheme="minorHAnsi" w:hAnsi="Trebuchet MS" w:cs="Arial"/>
                <w:sz w:val="22"/>
                <w:szCs w:val="22"/>
              </w:rPr>
            </w:pPr>
          </w:p>
        </w:tc>
        <w:tc>
          <w:tcPr>
            <w:tcW w:w="650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B19E23A" w14:textId="77777777" w:rsidR="001C57E9" w:rsidRPr="00642965" w:rsidRDefault="001C57E9" w:rsidP="00797C91">
            <w:pPr>
              <w:pStyle w:val="xmsonormal"/>
              <w:spacing w:after="0" w:line="240" w:lineRule="auto"/>
              <w:rPr>
                <w:rFonts w:ascii="Trebuchet MS" w:hAnsi="Trebuchet MS" w:cs="Arial"/>
              </w:rPr>
            </w:pPr>
            <w:r w:rsidRPr="00642965">
              <w:rPr>
                <w:rFonts w:ascii="Trebuchet MS" w:hAnsi="Trebuchet MS" w:cs="Arial"/>
                <w:color w:val="000000"/>
              </w:rPr>
              <w:t>Offers a solution/element beyond the specification requirement, which offers a demonstrable benefit or provides an additional added value element.</w:t>
            </w:r>
          </w:p>
        </w:tc>
      </w:tr>
      <w:tr w:rsidR="001C57E9" w:rsidRPr="00642965" w14:paraId="1577186B" w14:textId="77777777" w:rsidTr="00797C91">
        <w:trPr>
          <w:trHeight w:val="630"/>
        </w:trPr>
        <w:tc>
          <w:tcPr>
            <w:tcW w:w="9072" w:type="dxa"/>
            <w:gridSpan w:val="3"/>
            <w:tcBorders>
              <w:top w:val="single" w:sz="4" w:space="0" w:color="auto"/>
              <w:left w:val="single" w:sz="4" w:space="0" w:color="auto"/>
              <w:bottom w:val="single" w:sz="4" w:space="0" w:color="auto"/>
              <w:right w:val="single" w:sz="4" w:space="0" w:color="auto"/>
            </w:tcBorders>
            <w:shd w:val="clear" w:color="auto" w:fill="auto"/>
            <w:tcMar>
              <w:top w:w="0" w:type="dxa"/>
              <w:left w:w="108" w:type="dxa"/>
              <w:bottom w:w="0" w:type="dxa"/>
              <w:right w:w="108" w:type="dxa"/>
            </w:tcMar>
            <w:vAlign w:val="center"/>
            <w:hideMark/>
          </w:tcPr>
          <w:p w14:paraId="675A7CEA" w14:textId="77777777" w:rsidR="001C57E9" w:rsidRPr="00642965" w:rsidRDefault="001C57E9" w:rsidP="00797C91">
            <w:pPr>
              <w:spacing w:after="0" w:line="240" w:lineRule="auto"/>
              <w:rPr>
                <w:rFonts w:ascii="Trebuchet MS" w:hAnsi="Trebuchet MS" w:cs="Arial"/>
                <w:b/>
                <w:bCs/>
                <w:i/>
                <w:iCs/>
              </w:rPr>
            </w:pPr>
            <w:r w:rsidRPr="00642965">
              <w:rPr>
                <w:rFonts w:ascii="Trebuchet MS" w:hAnsi="Trebuchet MS" w:cs="Arial"/>
                <w:b/>
                <w:bCs/>
                <w:i/>
                <w:iCs/>
              </w:rPr>
              <w:t>Please note if a bid response scores a '0' for any question in this section will result in the bidder being eliminated from the procurement.</w:t>
            </w:r>
          </w:p>
        </w:tc>
      </w:tr>
    </w:tbl>
    <w:p w14:paraId="5AF8EC99" w14:textId="77777777" w:rsidR="00742804" w:rsidRDefault="00742804" w:rsidP="00987782">
      <w:pPr>
        <w:pStyle w:val="Heading1"/>
        <w:numPr>
          <w:ilvl w:val="0"/>
          <w:numId w:val="0"/>
        </w:numPr>
        <w:ind w:left="360" w:hanging="360"/>
      </w:pPr>
    </w:p>
    <w:p w14:paraId="111997F7" w14:textId="77777777" w:rsidR="00742804" w:rsidRDefault="00742804">
      <w:pPr>
        <w:rPr>
          <w:rFonts w:ascii="Trebuchet MS" w:eastAsiaTheme="majorEastAsia" w:hAnsi="Trebuchet MS" w:cs="Arial"/>
          <w:b/>
          <w:bCs/>
          <w:sz w:val="24"/>
          <w:szCs w:val="24"/>
          <w:lang w:eastAsia="en-GB"/>
        </w:rPr>
      </w:pPr>
      <w:r>
        <w:br w:type="page"/>
      </w:r>
    </w:p>
    <w:p w14:paraId="14F07A92" w14:textId="75DEC588" w:rsidR="0093761E" w:rsidRPr="00642965" w:rsidRDefault="0093761E" w:rsidP="00987782">
      <w:pPr>
        <w:pStyle w:val="Heading1"/>
        <w:numPr>
          <w:ilvl w:val="0"/>
          <w:numId w:val="0"/>
        </w:numPr>
        <w:ind w:left="360" w:hanging="360"/>
        <w:rPr>
          <w:sz w:val="36"/>
          <w:szCs w:val="36"/>
        </w:rPr>
      </w:pPr>
      <w:r w:rsidRPr="00642965">
        <w:lastRenderedPageBreak/>
        <w:t xml:space="preserve">QUESTIONS RELEVANT TO </w:t>
      </w:r>
      <w:r w:rsidR="007C4182">
        <w:t>LOT 4</w:t>
      </w:r>
      <w:r w:rsidRPr="00642965">
        <w:t xml:space="preserve"> – </w:t>
      </w:r>
      <w:r w:rsidR="007C4182">
        <w:t>Sudbury Surgery</w:t>
      </w:r>
    </w:p>
    <w:p w14:paraId="689AE145" w14:textId="77777777" w:rsidR="0093761E" w:rsidRPr="00642965" w:rsidRDefault="0093761E" w:rsidP="0093761E">
      <w:pPr>
        <w:pStyle w:val="Heading1"/>
        <w:numPr>
          <w:ilvl w:val="0"/>
          <w:numId w:val="0"/>
        </w:numPr>
        <w:ind w:left="360" w:hanging="360"/>
      </w:pPr>
    </w:p>
    <w:p w14:paraId="3CDE0A2B" w14:textId="77777777" w:rsidR="0093761E" w:rsidRPr="00642965" w:rsidRDefault="0093761E" w:rsidP="0093761E">
      <w:pPr>
        <w:spacing w:after="0" w:line="240" w:lineRule="auto"/>
        <w:rPr>
          <w:rFonts w:ascii="Trebuchet MS" w:hAnsi="Trebuchet MS" w:cs="Arial"/>
          <w:sz w:val="24"/>
          <w:szCs w:val="24"/>
          <w:u w:val="single"/>
          <w:lang w:eastAsia="en-GB"/>
        </w:rPr>
      </w:pPr>
      <w:r w:rsidRPr="00642965">
        <w:rPr>
          <w:rFonts w:ascii="Trebuchet MS" w:hAnsi="Trebuchet MS" w:cs="Arial"/>
          <w:sz w:val="24"/>
          <w:szCs w:val="24"/>
          <w:u w:val="single"/>
          <w:lang w:eastAsia="en-GB"/>
        </w:rPr>
        <w:t>Prerequisites</w:t>
      </w:r>
    </w:p>
    <w:p w14:paraId="2D38EDFC" w14:textId="77777777" w:rsidR="0093761E" w:rsidRPr="00642965" w:rsidRDefault="0093761E" w:rsidP="0093761E">
      <w:pPr>
        <w:spacing w:after="0" w:line="240" w:lineRule="auto"/>
        <w:jc w:val="both"/>
        <w:rPr>
          <w:rFonts w:ascii="Trebuchet MS" w:hAnsi="Trebuchet MS" w:cs="Arial"/>
          <w:sz w:val="24"/>
          <w:szCs w:val="24"/>
          <w:lang w:eastAsia="en-GB"/>
        </w:rPr>
      </w:pPr>
    </w:p>
    <w:tbl>
      <w:tblPr>
        <w:tblStyle w:val="GridTable4"/>
        <w:tblW w:w="9776" w:type="dxa"/>
        <w:tblLook w:val="04A0" w:firstRow="1" w:lastRow="0" w:firstColumn="1" w:lastColumn="0" w:noHBand="0" w:noVBand="1"/>
      </w:tblPr>
      <w:tblGrid>
        <w:gridCol w:w="988"/>
        <w:gridCol w:w="6237"/>
        <w:gridCol w:w="2551"/>
      </w:tblGrid>
      <w:tr w:rsidR="0093761E" w:rsidRPr="00642965" w14:paraId="1B7E899F" w14:textId="77777777" w:rsidTr="003A0C1C">
        <w:trPr>
          <w:cnfStyle w:val="100000000000" w:firstRow="1" w:lastRow="0" w:firstColumn="0" w:lastColumn="0" w:oddVBand="0" w:evenVBand="0" w:oddHBand="0"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C0EB8A1" w14:textId="77777777" w:rsidR="0093761E" w:rsidRPr="00642965" w:rsidRDefault="0093761E"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FP1.1</w:t>
            </w:r>
          </w:p>
        </w:tc>
        <w:tc>
          <w:tcPr>
            <w:tcW w:w="6237" w:type="dxa"/>
            <w:vAlign w:val="center"/>
          </w:tcPr>
          <w:p w14:paraId="5BCE01C1" w14:textId="77777777" w:rsidR="0093761E" w:rsidRPr="00642965" w:rsidRDefault="0093761E" w:rsidP="003A0C1C">
            <w:pPr>
              <w:pStyle w:val="Sectionpara"/>
              <w:numPr>
                <w:ilvl w:val="1"/>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Service Specification – Pass or Fail</w:t>
            </w:r>
          </w:p>
        </w:tc>
        <w:tc>
          <w:tcPr>
            <w:tcW w:w="2551" w:type="dxa"/>
            <w:vAlign w:val="center"/>
          </w:tcPr>
          <w:p w14:paraId="09264054" w14:textId="77777777" w:rsidR="0093761E" w:rsidRPr="00642965" w:rsidRDefault="0093761E" w:rsidP="003A0C1C">
            <w:pPr>
              <w:pStyle w:val="Normal1"/>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93761E" w:rsidRPr="00642965" w14:paraId="5D9880A0" w14:textId="77777777" w:rsidTr="003A0C1C">
        <w:trPr>
          <w:cnfStyle w:val="000000100000" w:firstRow="0" w:lastRow="0" w:firstColumn="0" w:lastColumn="0" w:oddVBand="0" w:evenVBand="0" w:oddHBand="1" w:evenHBand="0" w:firstRowFirstColumn="0" w:firstRowLastColumn="0" w:lastRowFirstColumn="0" w:lastRowLastColumn="0"/>
          <w:trHeight w:val="1618"/>
        </w:trPr>
        <w:tc>
          <w:tcPr>
            <w:cnfStyle w:val="001000000000" w:firstRow="0" w:lastRow="0" w:firstColumn="1" w:lastColumn="0" w:oddVBand="0" w:evenVBand="0" w:oddHBand="0" w:evenHBand="0" w:firstRowFirstColumn="0" w:firstRowLastColumn="0" w:lastRowFirstColumn="0" w:lastRowLastColumn="0"/>
            <w:tcW w:w="7225" w:type="dxa"/>
            <w:gridSpan w:val="2"/>
            <w:shd w:val="clear" w:color="auto" w:fill="D5DCE4" w:themeFill="text2" w:themeFillTint="33"/>
          </w:tcPr>
          <w:p w14:paraId="60724797" w14:textId="670A332E" w:rsidR="0093761E" w:rsidRPr="00642965" w:rsidRDefault="0093761E" w:rsidP="003A0C1C">
            <w:pPr>
              <w:spacing w:after="120"/>
              <w:contextualSpacing/>
              <w:rPr>
                <w:rFonts w:ascii="Trebuchet MS" w:hAnsi="Trebuchet MS" w:cs="Arial"/>
                <w:b w:val="0"/>
                <w:bCs w:val="0"/>
                <w:sz w:val="22"/>
                <w:szCs w:val="22"/>
              </w:rPr>
            </w:pPr>
            <w:r w:rsidRPr="00642965">
              <w:rPr>
                <w:rFonts w:ascii="Trebuchet MS" w:hAnsi="Trebuchet MS" w:cs="Arial"/>
                <w:sz w:val="22"/>
                <w:szCs w:val="22"/>
              </w:rPr>
              <w:t xml:space="preserve">Please confirm that you can </w:t>
            </w:r>
            <w:r w:rsidR="00E01482" w:rsidRPr="00642965">
              <w:rPr>
                <w:rFonts w:ascii="Trebuchet MS" w:hAnsi="Trebuchet MS" w:cs="Arial"/>
                <w:sz w:val="22"/>
                <w:szCs w:val="22"/>
              </w:rPr>
              <w:t>meet, in full, all requirements</w:t>
            </w:r>
            <w:r w:rsidRPr="00642965">
              <w:rPr>
                <w:rFonts w:ascii="Trebuchet MS" w:hAnsi="Trebuchet MS" w:cs="Arial"/>
                <w:sz w:val="22"/>
                <w:szCs w:val="22"/>
              </w:rPr>
              <w:t xml:space="preserve"> as set out within the service specification from the expected date of service commencement for </w:t>
            </w:r>
            <w:r w:rsidR="007C4182">
              <w:rPr>
                <w:rFonts w:ascii="Trebuchet MS" w:hAnsi="Trebuchet MS" w:cs="Arial"/>
                <w:sz w:val="22"/>
                <w:szCs w:val="22"/>
              </w:rPr>
              <w:t>Lot 4</w:t>
            </w:r>
            <w:r w:rsidRPr="00642965">
              <w:rPr>
                <w:rFonts w:ascii="Trebuchet MS" w:hAnsi="Trebuchet MS" w:cs="Arial"/>
                <w:sz w:val="22"/>
                <w:szCs w:val="22"/>
              </w:rPr>
              <w:t xml:space="preserve"> </w:t>
            </w:r>
            <w:r w:rsidR="007C4182">
              <w:rPr>
                <w:rFonts w:ascii="Trebuchet MS" w:hAnsi="Trebuchet MS" w:cs="Arial"/>
                <w:sz w:val="22"/>
                <w:szCs w:val="22"/>
              </w:rPr>
              <w:t>Sudbury Surgery</w:t>
            </w:r>
            <w:r w:rsidR="00C81B0E" w:rsidRPr="00642965">
              <w:rPr>
                <w:rFonts w:ascii="Trebuchet MS" w:hAnsi="Trebuchet MS" w:cs="Arial"/>
                <w:sz w:val="22"/>
                <w:szCs w:val="22"/>
              </w:rPr>
              <w:t>.</w:t>
            </w:r>
          </w:p>
          <w:p w14:paraId="1B3159DA" w14:textId="77777777" w:rsidR="0093761E" w:rsidRPr="00642965" w:rsidRDefault="0093761E" w:rsidP="003A0C1C">
            <w:pPr>
              <w:contextualSpacing/>
              <w:rPr>
                <w:rFonts w:ascii="Trebuchet MS" w:hAnsi="Trebuchet MS" w:cs="Arial"/>
                <w:b w:val="0"/>
                <w:bCs w:val="0"/>
                <w:sz w:val="22"/>
                <w:szCs w:val="22"/>
              </w:rPr>
            </w:pPr>
          </w:p>
          <w:p w14:paraId="4F50CC8C" w14:textId="77777777" w:rsidR="0093761E" w:rsidRPr="00642965" w:rsidRDefault="0093761E" w:rsidP="003A0C1C">
            <w:pPr>
              <w:contextualSpacing/>
              <w:rPr>
                <w:rFonts w:ascii="Trebuchet MS" w:hAnsi="Trebuchet MS" w:cs="Arial"/>
                <w:sz w:val="22"/>
                <w:szCs w:val="22"/>
              </w:rPr>
            </w:pPr>
            <w:r w:rsidRPr="00642965">
              <w:rPr>
                <w:rFonts w:ascii="Trebuchet MS" w:hAnsi="Trebuchet MS" w:cs="Arial"/>
                <w:sz w:val="22"/>
                <w:szCs w:val="22"/>
              </w:rPr>
              <w:t>Please confirm by selecting the appropriate box.</w:t>
            </w:r>
          </w:p>
        </w:tc>
        <w:tc>
          <w:tcPr>
            <w:tcW w:w="2551" w:type="dxa"/>
            <w:shd w:val="clear" w:color="auto" w:fill="D5DCE4" w:themeFill="text2" w:themeFillTint="33"/>
          </w:tcPr>
          <w:p w14:paraId="69C3F438"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Pass = Accepted in full.</w:t>
            </w:r>
          </w:p>
          <w:p w14:paraId="1D7CEEA0"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5CDB2147"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Fail = Not Accepted.</w:t>
            </w:r>
          </w:p>
        </w:tc>
      </w:tr>
    </w:tbl>
    <w:tbl>
      <w:tblPr>
        <w:tblW w:w="0" w:type="auto"/>
        <w:tblInd w:w="1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8"/>
        <w:gridCol w:w="2284"/>
      </w:tblGrid>
      <w:tr w:rsidR="0093761E" w:rsidRPr="00642965" w14:paraId="7D5540FB" w14:textId="77777777" w:rsidTr="003A0C1C">
        <w:tc>
          <w:tcPr>
            <w:tcW w:w="2018" w:type="dxa"/>
            <w:tcBorders>
              <w:top w:val="single" w:sz="4" w:space="0" w:color="auto"/>
              <w:left w:val="single" w:sz="4" w:space="0" w:color="auto"/>
              <w:bottom w:val="single" w:sz="4" w:space="0" w:color="auto"/>
              <w:right w:val="single" w:sz="4" w:space="0" w:color="auto"/>
            </w:tcBorders>
            <w:shd w:val="clear" w:color="auto" w:fill="425563"/>
            <w:hideMark/>
          </w:tcPr>
          <w:p>
            <w:r/>
            <w:r>
              <w:rPr>
                <w:rFonts w:ascii="Arial" w:hAnsi="Arial"/>
                <w:b/>
                <w:sz w:val="20"/>
              </w:rPr>
              <w:t>☒ Yes</w:t>
            </w:r>
          </w:p>
        </w:tc>
        <w:tc>
          <w:tcPr>
            <w:tcW w:w="2284" w:type="dxa"/>
            <w:tcBorders>
              <w:top w:val="single" w:sz="4" w:space="0" w:color="auto"/>
              <w:left w:val="single" w:sz="4" w:space="0" w:color="auto"/>
              <w:bottom w:val="single" w:sz="4" w:space="0" w:color="auto"/>
              <w:right w:val="single" w:sz="4" w:space="0" w:color="auto"/>
            </w:tcBorders>
            <w:shd w:val="clear" w:color="auto" w:fill="425563"/>
            <w:hideMark/>
          </w:tcPr>
          <w:p w14:paraId="03F58754" w14:textId="77777777" w:rsidR="0093761E" w:rsidRPr="00642965" w:rsidRDefault="0093761E"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93761E" w:rsidRPr="00642965" w14:paraId="78038E4A" w14:textId="77777777" w:rsidTr="003A0C1C">
        <w:trPr>
          <w:trHeight w:val="620"/>
        </w:trPr>
        <w:sdt>
          <w:sdtPr>
            <w:rPr>
              <w:rFonts w:ascii="Trebuchet MS" w:hAnsi="Trebuchet MS" w:cs="Arial"/>
              <w:sz w:val="40"/>
              <w:szCs w:val="40"/>
            </w:rPr>
            <w:id w:val="1758783554"/>
            <w14:checkbox>
              <w14:checked w14:val="0"/>
              <w14:checkedState w14:val="2612" w14:font="MS Gothic"/>
              <w14:uncheckedState w14:val="2610" w14:font="MS Gothic"/>
            </w14:checkbox>
          </w:sdtPr>
          <w:sdtContent>
            <w:tc>
              <w:tcPr>
                <w:tcW w:w="201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AAE87A"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1807550182"/>
            <w14:checkbox>
              <w14:checked w14:val="0"/>
              <w14:checkedState w14:val="2612" w14:font="MS Gothic"/>
              <w14:uncheckedState w14:val="2610" w14:font="MS Gothic"/>
            </w14:checkbox>
          </w:sdtPr>
          <w:sdtContent>
            <w:tc>
              <w:tcPr>
                <w:tcW w:w="22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9A55D93"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3B76AE6F" w14:textId="77777777" w:rsidR="0093761E" w:rsidRPr="00642965" w:rsidRDefault="0093761E" w:rsidP="0093761E">
      <w:pPr>
        <w:ind w:left="709"/>
        <w:contextualSpacing/>
        <w:rPr>
          <w:rFonts w:ascii="Trebuchet MS" w:hAnsi="Trebuchet MS" w:cs="Arial"/>
          <w:bCs/>
        </w:rPr>
      </w:pPr>
    </w:p>
    <w:p w14:paraId="530EB469" w14:textId="77777777" w:rsidR="0093761E" w:rsidRPr="00642965" w:rsidRDefault="0093761E" w:rsidP="0093761E">
      <w:pPr>
        <w:pStyle w:val="Heading1"/>
        <w:numPr>
          <w:ilvl w:val="0"/>
          <w:numId w:val="0"/>
        </w:numPr>
        <w:ind w:left="360" w:hanging="360"/>
      </w:pPr>
    </w:p>
    <w:tbl>
      <w:tblPr>
        <w:tblStyle w:val="GridTable4"/>
        <w:tblW w:w="9776" w:type="dxa"/>
        <w:tblLook w:val="04A0" w:firstRow="1" w:lastRow="0" w:firstColumn="1" w:lastColumn="0" w:noHBand="0" w:noVBand="1"/>
      </w:tblPr>
      <w:tblGrid>
        <w:gridCol w:w="988"/>
        <w:gridCol w:w="6237"/>
        <w:gridCol w:w="2551"/>
      </w:tblGrid>
      <w:tr w:rsidR="0093761E" w:rsidRPr="00642965" w14:paraId="6A1EC5ED" w14:textId="77777777" w:rsidTr="003A0C1C">
        <w:trPr>
          <w:cnfStyle w:val="100000000000" w:firstRow="1" w:lastRow="0" w:firstColumn="0" w:lastColumn="0" w:oddVBand="0" w:evenVBand="0" w:oddHBand="0"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2C030C" w14:textId="77777777" w:rsidR="0093761E" w:rsidRPr="00642965" w:rsidRDefault="0093761E"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FP1.2</w:t>
            </w:r>
          </w:p>
        </w:tc>
        <w:tc>
          <w:tcPr>
            <w:tcW w:w="6237" w:type="dxa"/>
            <w:vAlign w:val="center"/>
          </w:tcPr>
          <w:p w14:paraId="117DDA93" w14:textId="77777777" w:rsidR="0093761E" w:rsidRPr="00642965" w:rsidRDefault="0093761E" w:rsidP="003A0C1C">
            <w:pPr>
              <w:pStyle w:val="Sectionpara"/>
              <w:numPr>
                <w:ilvl w:val="1"/>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Contract Terms and Conditions – Pass or Fail</w:t>
            </w:r>
          </w:p>
        </w:tc>
        <w:tc>
          <w:tcPr>
            <w:tcW w:w="2551" w:type="dxa"/>
            <w:vAlign w:val="center"/>
          </w:tcPr>
          <w:p w14:paraId="2436EC95" w14:textId="77777777" w:rsidR="0093761E" w:rsidRPr="00642965" w:rsidRDefault="0093761E" w:rsidP="003A0C1C">
            <w:pPr>
              <w:pStyle w:val="Normal1"/>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93761E" w:rsidRPr="00642965" w14:paraId="4438FEBD" w14:textId="77777777" w:rsidTr="003A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25" w:type="dxa"/>
            <w:gridSpan w:val="2"/>
            <w:shd w:val="clear" w:color="auto" w:fill="D5DCE4" w:themeFill="text2" w:themeFillTint="33"/>
          </w:tcPr>
          <w:p w14:paraId="399BFEF9" w14:textId="77777777" w:rsidR="0093761E" w:rsidRPr="00642965" w:rsidRDefault="0093761E" w:rsidP="003A0C1C">
            <w:pPr>
              <w:pStyle w:val="Sectionpara"/>
              <w:numPr>
                <w:ilvl w:val="0"/>
                <w:numId w:val="0"/>
              </w:numPr>
              <w:spacing w:after="120"/>
              <w:rPr>
                <w:rFonts w:ascii="Trebuchet MS" w:hAnsi="Trebuchet MS" w:cs="Arial"/>
                <w:color w:val="000000"/>
                <w:sz w:val="22"/>
                <w:szCs w:val="22"/>
              </w:rPr>
            </w:pPr>
            <w:r w:rsidRPr="00642965">
              <w:rPr>
                <w:rFonts w:ascii="Trebuchet MS" w:hAnsi="Trebuchet MS" w:cs="Arial"/>
                <w:sz w:val="22"/>
                <w:szCs w:val="22"/>
              </w:rPr>
              <w:t xml:space="preserve">Confirmation of Acceptance to all provisions set out in the procurement documentation including the Contract Terms and Conditions. </w:t>
            </w:r>
          </w:p>
          <w:p w14:paraId="3091632F" w14:textId="77777777" w:rsidR="0093761E" w:rsidRPr="00642965" w:rsidRDefault="0093761E" w:rsidP="003A0C1C">
            <w:pPr>
              <w:pStyle w:val="Sectionpara"/>
              <w:numPr>
                <w:ilvl w:val="1"/>
                <w:numId w:val="0"/>
              </w:numPr>
              <w:spacing w:after="120"/>
              <w:rPr>
                <w:rFonts w:ascii="Trebuchet MS" w:hAnsi="Trebuchet MS" w:cs="Arial"/>
                <w:sz w:val="22"/>
                <w:szCs w:val="22"/>
              </w:rPr>
            </w:pPr>
            <w:r w:rsidRPr="00642965">
              <w:rPr>
                <w:rFonts w:ascii="Trebuchet MS" w:hAnsi="Trebuchet MS" w:cs="Arial"/>
                <w:sz w:val="22"/>
                <w:szCs w:val="22"/>
              </w:rPr>
              <w:t>The Lead Bidder must confirm they have read and understood the Instructions and Guidance and that they accept all the provisions set out in the procurement documents, including the Terms and Conditions.</w:t>
            </w:r>
          </w:p>
          <w:p w14:paraId="5496DBEA" w14:textId="77777777" w:rsidR="0093761E" w:rsidRPr="00642965" w:rsidRDefault="0093761E" w:rsidP="003A0C1C">
            <w:pPr>
              <w:pStyle w:val="Sectionpara"/>
              <w:numPr>
                <w:ilvl w:val="0"/>
                <w:numId w:val="0"/>
              </w:numPr>
              <w:spacing w:after="120"/>
              <w:rPr>
                <w:rFonts w:ascii="Trebuchet MS" w:hAnsi="Trebuchet MS" w:cs="Arial"/>
                <w:sz w:val="22"/>
                <w:szCs w:val="22"/>
              </w:rPr>
            </w:pPr>
            <w:r w:rsidRPr="00642965">
              <w:rPr>
                <w:rFonts w:ascii="Trebuchet MS" w:hAnsi="Trebuchet MS" w:cs="Arial"/>
                <w:sz w:val="22"/>
                <w:szCs w:val="22"/>
              </w:rPr>
              <w:t>Please confirm by selecting the appropriate box.</w:t>
            </w:r>
          </w:p>
        </w:tc>
        <w:tc>
          <w:tcPr>
            <w:tcW w:w="2551" w:type="dxa"/>
            <w:shd w:val="clear" w:color="auto" w:fill="D5DCE4" w:themeFill="text2" w:themeFillTint="33"/>
          </w:tcPr>
          <w:p w14:paraId="3A7F71AE"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Pass = Accepted in full.</w:t>
            </w:r>
          </w:p>
          <w:p w14:paraId="4638F99A"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12CC572C" w14:textId="77777777" w:rsidR="0093761E" w:rsidRPr="00642965" w:rsidRDefault="0093761E"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Fail = Not Accepted.</w:t>
            </w:r>
          </w:p>
        </w:tc>
      </w:tr>
    </w:tbl>
    <w:tbl>
      <w:tblPr>
        <w:tblW w:w="0" w:type="auto"/>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tblGrid>
      <w:tr w:rsidR="0093761E" w:rsidRPr="00642965" w14:paraId="472D6D9A" w14:textId="77777777" w:rsidTr="003A0C1C">
        <w:tc>
          <w:tcPr>
            <w:tcW w:w="2268" w:type="dxa"/>
            <w:tcBorders>
              <w:top w:val="single" w:sz="4" w:space="0" w:color="auto"/>
              <w:left w:val="single" w:sz="4" w:space="0" w:color="auto"/>
              <w:bottom w:val="single" w:sz="4" w:space="0" w:color="auto"/>
              <w:right w:val="single" w:sz="4" w:space="0" w:color="auto"/>
            </w:tcBorders>
            <w:shd w:val="clear" w:color="auto" w:fill="425563"/>
            <w:hideMark/>
          </w:tcPr>
          <w:p>
            <w:r/>
            <w:r>
              <w:rPr>
                <w:rFonts w:ascii="Arial" w:hAnsi="Arial"/>
                <w:b/>
                <w:sz w:val="20"/>
              </w:rPr>
              <w:t>☒ Yes</w:t>
            </w:r>
          </w:p>
        </w:tc>
        <w:tc>
          <w:tcPr>
            <w:tcW w:w="2268" w:type="dxa"/>
            <w:tcBorders>
              <w:top w:val="single" w:sz="4" w:space="0" w:color="auto"/>
              <w:left w:val="single" w:sz="4" w:space="0" w:color="auto"/>
              <w:bottom w:val="single" w:sz="4" w:space="0" w:color="auto"/>
              <w:right w:val="single" w:sz="4" w:space="0" w:color="auto"/>
            </w:tcBorders>
            <w:shd w:val="clear" w:color="auto" w:fill="425563"/>
            <w:hideMark/>
          </w:tcPr>
          <w:p w14:paraId="39CEA219" w14:textId="77777777" w:rsidR="0093761E" w:rsidRPr="00642965" w:rsidRDefault="0093761E"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93761E" w:rsidRPr="00642965" w14:paraId="1A329BD1" w14:textId="77777777" w:rsidTr="003A0C1C">
        <w:trPr>
          <w:trHeight w:val="620"/>
        </w:trPr>
        <w:sdt>
          <w:sdtPr>
            <w:rPr>
              <w:rFonts w:ascii="Trebuchet MS" w:hAnsi="Trebuchet MS" w:cs="Arial"/>
              <w:sz w:val="40"/>
              <w:szCs w:val="40"/>
            </w:rPr>
            <w:id w:val="-824743403"/>
            <w14:checkbox>
              <w14:checked w14:val="0"/>
              <w14:checkedState w14:val="2612" w14:font="MS Gothic"/>
              <w14:uncheckedState w14:val="2610" w14:font="MS Gothic"/>
            </w14:checkbox>
          </w:sdtPr>
          <w:sdtContent>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4D28297"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278079457"/>
            <w14:checkbox>
              <w14:checked w14:val="0"/>
              <w14:checkedState w14:val="2612" w14:font="MS Gothic"/>
              <w14:uncheckedState w14:val="2610" w14:font="MS Gothic"/>
            </w14:checkbox>
          </w:sdtPr>
          <w:sdtContent>
            <w:tc>
              <w:tcPr>
                <w:tcW w:w="226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AE8A5F0" w14:textId="77777777" w:rsidR="0093761E" w:rsidRPr="00642965" w:rsidRDefault="0093761E"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22905A2C" w14:textId="77777777" w:rsidR="0093761E" w:rsidRPr="00642965" w:rsidRDefault="0093761E" w:rsidP="0093761E">
      <w:pPr>
        <w:autoSpaceDE w:val="0"/>
        <w:autoSpaceDN w:val="0"/>
        <w:adjustRightInd w:val="0"/>
        <w:rPr>
          <w:rFonts w:ascii="Trebuchet MS" w:hAnsi="Trebuchet MS" w:cs="Arial"/>
          <w:bCs/>
        </w:rPr>
      </w:pPr>
    </w:p>
    <w:p w14:paraId="16E01B22" w14:textId="77777777" w:rsidR="0093761E" w:rsidRPr="00642965" w:rsidRDefault="0093761E" w:rsidP="0093761E">
      <w:pPr>
        <w:rPr>
          <w:rFonts w:ascii="Trebuchet MS" w:eastAsiaTheme="majorEastAsia" w:hAnsi="Trebuchet MS" w:cs="Arial"/>
          <w:b/>
          <w:bCs/>
          <w:sz w:val="24"/>
          <w:szCs w:val="24"/>
          <w:u w:val="single"/>
          <w:lang w:eastAsia="en-GB"/>
        </w:rPr>
      </w:pPr>
      <w:r w:rsidRPr="00642965">
        <w:rPr>
          <w:rFonts w:ascii="Trebuchet MS" w:hAnsi="Trebuchet MS" w:cs="Arial"/>
          <w:u w:val="single"/>
        </w:rPr>
        <w:br w:type="page"/>
      </w:r>
    </w:p>
    <w:tbl>
      <w:tblPr>
        <w:tblStyle w:val="GridTable4"/>
        <w:tblW w:w="10343" w:type="dxa"/>
        <w:tblInd w:w="-664" w:type="dxa"/>
        <w:tblLook w:val="04A0" w:firstRow="1" w:lastRow="0" w:firstColumn="1" w:lastColumn="0" w:noHBand="0" w:noVBand="1"/>
      </w:tblPr>
      <w:tblGrid>
        <w:gridCol w:w="1105"/>
        <w:gridCol w:w="6816"/>
        <w:gridCol w:w="43"/>
        <w:gridCol w:w="2379"/>
      </w:tblGrid>
      <w:tr w:rsidR="00995C95" w:rsidRPr="00642965" w14:paraId="0009E5F0" w14:textId="77777777" w:rsidTr="003A0C1C">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105" w:type="dxa"/>
            <w:vAlign w:val="center"/>
          </w:tcPr>
          <w:p w14:paraId="50DF6F33" w14:textId="77777777" w:rsidR="00995C95" w:rsidRPr="00642965" w:rsidRDefault="00995C95"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lastRenderedPageBreak/>
              <w:t>FP1.3</w:t>
            </w:r>
          </w:p>
        </w:tc>
        <w:tc>
          <w:tcPr>
            <w:tcW w:w="6859" w:type="dxa"/>
            <w:gridSpan w:val="2"/>
            <w:vAlign w:val="center"/>
          </w:tcPr>
          <w:p w14:paraId="26B9DC28" w14:textId="77777777" w:rsidR="00995C95" w:rsidRPr="00642965" w:rsidRDefault="00995C95" w:rsidP="003A0C1C">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TUPE &amp; Staff Retention</w:t>
            </w:r>
          </w:p>
        </w:tc>
        <w:tc>
          <w:tcPr>
            <w:tcW w:w="2379" w:type="dxa"/>
            <w:vAlign w:val="center"/>
          </w:tcPr>
          <w:p w14:paraId="433FC233" w14:textId="77777777" w:rsidR="00995C95" w:rsidRPr="00642965" w:rsidRDefault="00995C95" w:rsidP="003A0C1C">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995C95" w:rsidRPr="00642965" w14:paraId="4BE28DB2" w14:textId="77777777" w:rsidTr="003A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64" w:type="dxa"/>
            <w:gridSpan w:val="3"/>
            <w:shd w:val="clear" w:color="auto" w:fill="D5DCE4" w:themeFill="text2" w:themeFillTint="33"/>
          </w:tcPr>
          <w:p w14:paraId="3CB76842" w14:textId="5B9DFEB8" w:rsidR="00742804" w:rsidRDefault="00995C95" w:rsidP="003A0C1C">
            <w:pPr>
              <w:jc w:val="both"/>
              <w:rPr>
                <w:rFonts w:ascii="Trebuchet MS" w:hAnsi="Trebuchet MS" w:cs="Arial"/>
                <w:b w:val="0"/>
                <w:bCs w:val="0"/>
              </w:rPr>
            </w:pPr>
            <w:r w:rsidRPr="00742804">
              <w:rPr>
                <w:rFonts w:ascii="Trebuchet MS" w:hAnsi="Trebuchet MS" w:cs="Arial"/>
              </w:rPr>
              <w:t xml:space="preserve">If you </w:t>
            </w:r>
            <w:r w:rsidRPr="00742804">
              <w:rPr>
                <w:rFonts w:ascii="Trebuchet MS" w:hAnsi="Trebuchet MS" w:cs="Arial"/>
                <w:u w:val="single"/>
              </w:rPr>
              <w:t>ARE NOT</w:t>
            </w:r>
            <w:r w:rsidRPr="00742804">
              <w:rPr>
                <w:rFonts w:ascii="Trebuchet MS" w:hAnsi="Trebuchet MS" w:cs="Arial"/>
              </w:rPr>
              <w:t xml:space="preserve"> the incumbent Provider</w:t>
            </w:r>
            <w:r w:rsidR="00C918EB" w:rsidRPr="00742804">
              <w:rPr>
                <w:rFonts w:ascii="Trebuchet MS" w:hAnsi="Trebuchet MS" w:cs="Arial"/>
              </w:rPr>
              <w:t>,</w:t>
            </w:r>
            <w:r w:rsidRPr="00742804">
              <w:rPr>
                <w:rFonts w:ascii="Trebuchet MS" w:hAnsi="Trebuchet MS" w:cs="Arial"/>
              </w:rPr>
              <w:t xml:space="preserve"> and with reference to the </w:t>
            </w:r>
            <w:r w:rsidR="00067378" w:rsidRPr="00742804">
              <w:rPr>
                <w:rFonts w:ascii="Trebuchet MS" w:hAnsi="Trebuchet MS" w:cs="Arial"/>
              </w:rPr>
              <w:t xml:space="preserve">Service Specification and Memorandum of Information for </w:t>
            </w:r>
            <w:r w:rsidR="007C4182">
              <w:rPr>
                <w:rFonts w:ascii="Trebuchet MS" w:hAnsi="Trebuchet MS" w:cs="Arial"/>
              </w:rPr>
              <w:t>Sudbury Surgery</w:t>
            </w:r>
            <w:r w:rsidR="00C918EB" w:rsidRPr="00742804">
              <w:rPr>
                <w:rFonts w:ascii="Trebuchet MS" w:hAnsi="Trebuchet MS" w:cs="Arial"/>
              </w:rPr>
              <w:t>,</w:t>
            </w:r>
            <w:r w:rsidR="00E01482" w:rsidRPr="00742804">
              <w:rPr>
                <w:rFonts w:ascii="Trebuchet MS" w:hAnsi="Trebuchet MS" w:cs="Arial"/>
              </w:rPr>
              <w:t xml:space="preserve"> </w:t>
            </w:r>
            <w:r w:rsidRPr="00742804">
              <w:rPr>
                <w:rFonts w:ascii="Trebuchet MS" w:hAnsi="Trebuchet MS" w:cs="Arial"/>
              </w:rPr>
              <w:t>outline your approach to managing the Transfer of Undertakings (Protection of Employment) Regulations (TUPE) for staff currently employed under the existing APMS contract.</w:t>
            </w:r>
            <w:r w:rsidR="00E01482" w:rsidRPr="00742804">
              <w:rPr>
                <w:rFonts w:ascii="Trebuchet MS" w:hAnsi="Trebuchet MS" w:cs="Arial"/>
              </w:rPr>
              <w:t xml:space="preserve">  </w:t>
            </w:r>
          </w:p>
          <w:p w14:paraId="7D28E166" w14:textId="77777777" w:rsidR="00742804" w:rsidRDefault="00742804" w:rsidP="003A0C1C">
            <w:pPr>
              <w:jc w:val="both"/>
              <w:rPr>
                <w:rFonts w:ascii="Trebuchet MS" w:hAnsi="Trebuchet MS" w:cs="Arial"/>
                <w:b w:val="0"/>
                <w:bCs w:val="0"/>
              </w:rPr>
            </w:pPr>
          </w:p>
          <w:p w14:paraId="16C6DFA3" w14:textId="76A321BE" w:rsidR="00995C95" w:rsidRPr="00742804" w:rsidRDefault="00E01482" w:rsidP="003A0C1C">
            <w:pPr>
              <w:jc w:val="both"/>
              <w:rPr>
                <w:rFonts w:ascii="Trebuchet MS" w:hAnsi="Trebuchet MS" w:cs="Arial"/>
              </w:rPr>
            </w:pPr>
            <w:r w:rsidRPr="00742804">
              <w:rPr>
                <w:rFonts w:ascii="Trebuchet MS" w:hAnsi="Trebuchet MS" w:cs="Arial"/>
              </w:rPr>
              <w:t xml:space="preserve">In no more than </w:t>
            </w:r>
            <w:r w:rsidR="00B7316E">
              <w:rPr>
                <w:rFonts w:ascii="Trebuchet MS" w:hAnsi="Trebuchet MS" w:cs="Arial"/>
              </w:rPr>
              <w:t>2</w:t>
            </w:r>
            <w:r w:rsidR="00260F94" w:rsidRPr="00742804">
              <w:rPr>
                <w:rFonts w:ascii="Trebuchet MS" w:hAnsi="Trebuchet MS" w:cs="Arial"/>
              </w:rPr>
              <w:t>0</w:t>
            </w:r>
            <w:r w:rsidRPr="00742804">
              <w:rPr>
                <w:rFonts w:ascii="Trebuchet MS" w:hAnsi="Trebuchet MS" w:cs="Arial"/>
              </w:rPr>
              <w:t>00 words, explain how you will:</w:t>
            </w:r>
          </w:p>
          <w:p w14:paraId="0DD38E5C" w14:textId="69CD9B4A" w:rsidR="00E01482" w:rsidRPr="00742804" w:rsidRDefault="00E01482" w:rsidP="003A0C1C">
            <w:pPr>
              <w:jc w:val="both"/>
              <w:rPr>
                <w:rFonts w:ascii="Trebuchet MS" w:hAnsi="Trebuchet MS" w:cs="Arial"/>
              </w:rPr>
            </w:pPr>
          </w:p>
          <w:p w14:paraId="0FCB4A5D" w14:textId="34F04ED1" w:rsidR="00E01482" w:rsidRPr="00742804" w:rsidRDefault="00E01482" w:rsidP="00067378">
            <w:pPr>
              <w:pStyle w:val="ListParagraph"/>
              <w:numPr>
                <w:ilvl w:val="0"/>
                <w:numId w:val="6"/>
              </w:numPr>
              <w:jc w:val="both"/>
              <w:rPr>
                <w:rFonts w:ascii="Trebuchet MS" w:hAnsi="Trebuchet MS" w:cs="Arial"/>
              </w:rPr>
            </w:pPr>
            <w:r w:rsidRPr="00742804">
              <w:rPr>
                <w:rFonts w:ascii="Trebuchet MS" w:hAnsi="Trebuchet MS" w:cs="Arial"/>
              </w:rPr>
              <w:t>Ensure continuity of employment for transferring staff</w:t>
            </w:r>
            <w:r w:rsidR="006A0967" w:rsidRPr="00742804">
              <w:rPr>
                <w:rFonts w:ascii="Trebuchet MS" w:hAnsi="Trebuchet MS" w:cs="Arial"/>
              </w:rPr>
              <w:t>.</w:t>
            </w:r>
          </w:p>
          <w:p w14:paraId="4931F59E" w14:textId="05AAF6AD" w:rsidR="00E01482" w:rsidRPr="00742804" w:rsidRDefault="00E01482" w:rsidP="00067378">
            <w:pPr>
              <w:pStyle w:val="ListParagraph"/>
              <w:numPr>
                <w:ilvl w:val="0"/>
                <w:numId w:val="6"/>
              </w:numPr>
              <w:jc w:val="both"/>
              <w:rPr>
                <w:rFonts w:ascii="Trebuchet MS" w:hAnsi="Trebuchet MS" w:cs="Arial"/>
              </w:rPr>
            </w:pPr>
            <w:r w:rsidRPr="00742804">
              <w:rPr>
                <w:rFonts w:ascii="Trebuchet MS" w:hAnsi="Trebuchet MS" w:cs="Arial"/>
              </w:rPr>
              <w:t>Meet all legal and contractual obligations during the transition</w:t>
            </w:r>
            <w:r w:rsidR="006A0967" w:rsidRPr="00742804">
              <w:rPr>
                <w:rFonts w:ascii="Trebuchet MS" w:hAnsi="Trebuchet MS" w:cs="Arial"/>
              </w:rPr>
              <w:t>.</w:t>
            </w:r>
          </w:p>
          <w:p w14:paraId="0C54A9D0" w14:textId="4021F1D6" w:rsidR="00CC1581" w:rsidRPr="00742804" w:rsidRDefault="00E01482" w:rsidP="00067378">
            <w:pPr>
              <w:pStyle w:val="ListParagraph"/>
              <w:numPr>
                <w:ilvl w:val="0"/>
                <w:numId w:val="6"/>
              </w:numPr>
              <w:jc w:val="both"/>
              <w:rPr>
                <w:rFonts w:ascii="Trebuchet MS" w:hAnsi="Trebuchet MS" w:cs="Arial"/>
              </w:rPr>
            </w:pPr>
            <w:r w:rsidRPr="00742804">
              <w:rPr>
                <w:rFonts w:ascii="Trebuchet MS" w:hAnsi="Trebuchet MS" w:cs="Arial"/>
              </w:rPr>
              <w:t>Maintain service continuity and minimise disruption</w:t>
            </w:r>
            <w:r w:rsidR="00C918EB" w:rsidRPr="00742804">
              <w:rPr>
                <w:rFonts w:ascii="Trebuchet MS" w:hAnsi="Trebuchet MS" w:cs="Arial"/>
              </w:rPr>
              <w:t xml:space="preserve"> to patient care</w:t>
            </w:r>
            <w:r w:rsidR="006A0967" w:rsidRPr="00742804">
              <w:rPr>
                <w:rFonts w:ascii="Trebuchet MS" w:hAnsi="Trebuchet MS" w:cs="Arial"/>
              </w:rPr>
              <w:t>.</w:t>
            </w:r>
          </w:p>
          <w:p w14:paraId="7BA1F3E0" w14:textId="4BC474CF" w:rsidR="009905D4" w:rsidRPr="00742804" w:rsidRDefault="00CC1581" w:rsidP="00067378">
            <w:pPr>
              <w:pStyle w:val="ListParagraph"/>
              <w:numPr>
                <w:ilvl w:val="0"/>
                <w:numId w:val="6"/>
              </w:numPr>
              <w:jc w:val="both"/>
              <w:rPr>
                <w:rFonts w:ascii="Trebuchet MS" w:hAnsi="Trebuchet MS" w:cs="Arial"/>
              </w:rPr>
            </w:pPr>
            <w:r w:rsidRPr="00742804">
              <w:rPr>
                <w:rFonts w:ascii="Trebuchet MS" w:hAnsi="Trebuchet MS" w:cs="Arial"/>
              </w:rPr>
              <w:t xml:space="preserve">Maintain </w:t>
            </w:r>
            <w:r w:rsidR="009905D4" w:rsidRPr="00742804">
              <w:rPr>
                <w:rFonts w:ascii="Trebuchet MS" w:hAnsi="Trebuchet MS" w:cs="Arial"/>
              </w:rPr>
              <w:t xml:space="preserve">staff morale </w:t>
            </w:r>
            <w:r w:rsidRPr="00742804">
              <w:rPr>
                <w:rFonts w:ascii="Trebuchet MS" w:hAnsi="Trebuchet MS" w:cs="Arial"/>
              </w:rPr>
              <w:t xml:space="preserve">and </w:t>
            </w:r>
            <w:r w:rsidR="009905D4" w:rsidRPr="00742804">
              <w:rPr>
                <w:rFonts w:ascii="Trebuchet MS" w:hAnsi="Trebuchet MS" w:cs="Arial"/>
              </w:rPr>
              <w:t>minimise disruption for existing teams.</w:t>
            </w:r>
          </w:p>
          <w:p w14:paraId="59A2D114" w14:textId="77777777" w:rsidR="00995C95" w:rsidRPr="00742804" w:rsidRDefault="00995C95" w:rsidP="003A0C1C">
            <w:pPr>
              <w:jc w:val="both"/>
              <w:rPr>
                <w:rFonts w:ascii="Trebuchet MS" w:hAnsi="Trebuchet MS" w:cs="Arial"/>
                <w:b w:val="0"/>
                <w:bCs w:val="0"/>
              </w:rPr>
            </w:pPr>
          </w:p>
          <w:p w14:paraId="280297D5" w14:textId="77777777" w:rsidR="00260F94" w:rsidRPr="00742804" w:rsidRDefault="00995C95" w:rsidP="003A0C1C">
            <w:pPr>
              <w:jc w:val="both"/>
              <w:rPr>
                <w:rFonts w:ascii="Trebuchet MS" w:hAnsi="Trebuchet MS" w:cs="Arial"/>
                <w:b w:val="0"/>
                <w:bCs w:val="0"/>
              </w:rPr>
            </w:pPr>
            <w:r w:rsidRPr="00742804">
              <w:rPr>
                <w:rFonts w:ascii="Trebuchet MS" w:hAnsi="Trebuchet MS" w:cs="Arial"/>
              </w:rPr>
              <w:t xml:space="preserve">Your answer </w:t>
            </w:r>
            <w:r w:rsidR="00382C6A" w:rsidRPr="00742804">
              <w:rPr>
                <w:rFonts w:ascii="Trebuchet MS" w:hAnsi="Trebuchet MS" w:cs="Arial"/>
              </w:rPr>
              <w:t xml:space="preserve">must include supporting evidence demonstrating your capability and evidence in delivering TUPE and maintaining staff retention.  </w:t>
            </w:r>
          </w:p>
          <w:p w14:paraId="18E9FABF" w14:textId="77777777" w:rsidR="00260F94" w:rsidRPr="00742804" w:rsidRDefault="00260F94" w:rsidP="003A0C1C">
            <w:pPr>
              <w:jc w:val="both"/>
              <w:rPr>
                <w:rFonts w:ascii="Trebuchet MS" w:hAnsi="Trebuchet MS" w:cs="Arial"/>
                <w:b w:val="0"/>
                <w:bCs w:val="0"/>
              </w:rPr>
            </w:pPr>
          </w:p>
          <w:p w14:paraId="79CBA535" w14:textId="06878AF1" w:rsidR="00382C6A" w:rsidRPr="00742804" w:rsidRDefault="00382C6A" w:rsidP="003A0C1C">
            <w:pPr>
              <w:jc w:val="both"/>
              <w:rPr>
                <w:rFonts w:ascii="Trebuchet MS" w:hAnsi="Trebuchet MS" w:cs="Arial"/>
                <w:b w:val="0"/>
                <w:bCs w:val="0"/>
              </w:rPr>
            </w:pPr>
            <w:r w:rsidRPr="00742804">
              <w:rPr>
                <w:rFonts w:ascii="Trebuchet MS" w:hAnsi="Trebuchet MS" w:cs="Arial"/>
              </w:rPr>
              <w:t>This should include, but not be limited to:</w:t>
            </w:r>
          </w:p>
          <w:p w14:paraId="222FB483" w14:textId="77777777" w:rsidR="00382C6A" w:rsidRPr="00742804" w:rsidRDefault="00382C6A" w:rsidP="003A0C1C">
            <w:pPr>
              <w:jc w:val="both"/>
              <w:rPr>
                <w:rFonts w:ascii="Trebuchet MS" w:hAnsi="Trebuchet MS" w:cs="Arial"/>
                <w:b w:val="0"/>
                <w:bCs w:val="0"/>
              </w:rPr>
            </w:pPr>
          </w:p>
          <w:p w14:paraId="7CC8001A" w14:textId="77777777" w:rsidR="00226E7A"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Mobilisation Plan</w:t>
            </w:r>
          </w:p>
          <w:p w14:paraId="72C676F5" w14:textId="77777777" w:rsidR="00226E7A" w:rsidRPr="00742804" w:rsidRDefault="00226E7A" w:rsidP="00226E7A">
            <w:pPr>
              <w:pStyle w:val="ListParagraph"/>
              <w:ind w:left="360"/>
              <w:jc w:val="both"/>
              <w:rPr>
                <w:rFonts w:ascii="Trebuchet MS" w:hAnsi="Trebuchet MS" w:cs="Arial"/>
                <w:b w:val="0"/>
                <w:bCs w:val="0"/>
              </w:rPr>
            </w:pPr>
            <w:r w:rsidRPr="00742804">
              <w:rPr>
                <w:rFonts w:ascii="Trebuchet MS" w:hAnsi="Trebuchet MS" w:cs="Arial"/>
                <w:b w:val="0"/>
                <w:bCs w:val="0"/>
              </w:rPr>
              <w:t xml:space="preserve">A detailed mobilisation plan, including a clear timeline and key milestones. This must cover, as a minimum: IT system integration and data migration, workforce transition, pension liabilities and onboarding to the NHS Pension Scheme, premises readiness, and governance arrangements. Evidence should demonstrate how risks will be identified, managed, and mitigated throughout mobilisation. </w:t>
            </w:r>
          </w:p>
          <w:p w14:paraId="0B0DDAB1" w14:textId="77777777" w:rsidR="00226E7A" w:rsidRPr="00742804" w:rsidRDefault="00226E7A" w:rsidP="00226E7A">
            <w:pPr>
              <w:pStyle w:val="ListParagraph"/>
              <w:ind w:left="360"/>
              <w:jc w:val="both"/>
              <w:rPr>
                <w:rFonts w:ascii="Trebuchet MS" w:hAnsi="Trebuchet MS" w:cs="Arial"/>
              </w:rPr>
            </w:pPr>
          </w:p>
          <w:p w14:paraId="62AD54BC" w14:textId="664889BF" w:rsidR="00226E7A"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 xml:space="preserve">Business Continuity </w:t>
            </w:r>
            <w:r w:rsidR="00587F38" w:rsidRPr="00742804">
              <w:rPr>
                <w:rFonts w:ascii="Trebuchet MS" w:hAnsi="Trebuchet MS" w:cs="Arial"/>
              </w:rPr>
              <w:t>during TUPE Transition</w:t>
            </w:r>
          </w:p>
          <w:p w14:paraId="72655D99" w14:textId="3D634452" w:rsidR="00226E7A" w:rsidRPr="00742804" w:rsidRDefault="00587F38" w:rsidP="00226E7A">
            <w:pPr>
              <w:pStyle w:val="ListParagraph"/>
              <w:ind w:left="360"/>
              <w:jc w:val="both"/>
              <w:rPr>
                <w:rFonts w:ascii="Trebuchet MS" w:hAnsi="Trebuchet MS" w:cs="Arial"/>
                <w:b w:val="0"/>
                <w:bCs w:val="0"/>
              </w:rPr>
            </w:pPr>
            <w:r w:rsidRPr="00742804">
              <w:rPr>
                <w:rFonts w:ascii="Trebuchet MS" w:hAnsi="Trebuchet MS" w:cs="Arial"/>
                <w:b w:val="0"/>
                <w:bCs w:val="0"/>
              </w:rPr>
              <w:t>Evidence of contingency arrangements specifically designed to maintain uninterrupted patient care during the TUPE transfer and mobilisation period.  This should include how workforce related risks (e.g. staff non-transfer, vacancies, delayed onboarding) will be mitigated and how continuity will be ensured for critical services such as urgent referrals, blood testing, pathology and screening.</w:t>
            </w:r>
            <w:r w:rsidR="00226E7A" w:rsidRPr="00742804">
              <w:rPr>
                <w:rFonts w:ascii="Trebuchet MS" w:hAnsi="Trebuchet MS" w:cs="Arial"/>
                <w:b w:val="0"/>
                <w:bCs w:val="0"/>
              </w:rPr>
              <w:t xml:space="preserve"> </w:t>
            </w:r>
          </w:p>
          <w:p w14:paraId="46F49E9A" w14:textId="77777777" w:rsidR="00587F38" w:rsidRPr="00742804" w:rsidRDefault="00587F38" w:rsidP="00587F38">
            <w:pPr>
              <w:pStyle w:val="ListParagraph"/>
              <w:ind w:left="360"/>
              <w:jc w:val="both"/>
              <w:rPr>
                <w:rFonts w:ascii="Trebuchet MS" w:hAnsi="Trebuchet MS" w:cs="Arial"/>
              </w:rPr>
            </w:pPr>
          </w:p>
          <w:p w14:paraId="36170FAC" w14:textId="77777777" w:rsidR="00587F38"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Financial Impact Analysis</w:t>
            </w:r>
          </w:p>
          <w:p w14:paraId="47658924" w14:textId="77777777" w:rsidR="00587F38" w:rsidRPr="00742804" w:rsidRDefault="00226E7A" w:rsidP="00587F38">
            <w:pPr>
              <w:pStyle w:val="ListParagraph"/>
              <w:ind w:left="360"/>
              <w:jc w:val="both"/>
              <w:rPr>
                <w:rFonts w:ascii="Trebuchet MS" w:hAnsi="Trebuchet MS" w:cs="Arial"/>
                <w:b w:val="0"/>
                <w:bCs w:val="0"/>
              </w:rPr>
            </w:pPr>
            <w:r w:rsidRPr="00742804">
              <w:rPr>
                <w:rFonts w:ascii="Trebuchet MS" w:hAnsi="Trebuchet MS" w:cs="Arial"/>
                <w:b w:val="0"/>
                <w:bCs w:val="0"/>
              </w:rPr>
              <w:t xml:space="preserve">A clear explanation of how TUPE-related costs (including staff salaries, pensions, redundancy risks, and liabilities) have been incorporated into your financial model. Evidence should demonstrate affordability, financial resilience, and how associated risks will be managed and mitigated. </w:t>
            </w:r>
          </w:p>
          <w:p w14:paraId="2AD470B2" w14:textId="77777777" w:rsidR="00587F38" w:rsidRPr="00742804" w:rsidRDefault="00587F38" w:rsidP="00587F38">
            <w:pPr>
              <w:rPr>
                <w:rFonts w:ascii="Trebuchet MS" w:hAnsi="Trebuchet MS" w:cs="Arial"/>
              </w:rPr>
            </w:pPr>
          </w:p>
          <w:p w14:paraId="29BE80BF" w14:textId="77777777" w:rsidR="00587F38"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Stakeholder Engagemen</w:t>
            </w:r>
            <w:r w:rsidR="00587F38" w:rsidRPr="00742804">
              <w:rPr>
                <w:rFonts w:ascii="Trebuchet MS" w:hAnsi="Trebuchet MS" w:cs="Arial"/>
              </w:rPr>
              <w:t>t</w:t>
            </w:r>
          </w:p>
          <w:p w14:paraId="594773B1" w14:textId="77777777" w:rsidR="00587F38" w:rsidRPr="00742804" w:rsidRDefault="00226E7A" w:rsidP="00587F38">
            <w:pPr>
              <w:pStyle w:val="ListParagraph"/>
              <w:ind w:left="360"/>
              <w:jc w:val="both"/>
              <w:rPr>
                <w:rFonts w:ascii="Trebuchet MS" w:hAnsi="Trebuchet MS" w:cs="Arial"/>
                <w:b w:val="0"/>
                <w:bCs w:val="0"/>
              </w:rPr>
            </w:pPr>
            <w:r w:rsidRPr="00742804">
              <w:rPr>
                <w:rFonts w:ascii="Trebuchet MS" w:hAnsi="Trebuchet MS" w:cs="Arial"/>
                <w:b w:val="0"/>
                <w:bCs w:val="0"/>
              </w:rPr>
              <w:t xml:space="preserve">A structured stakeholder engagement plan detailing how you will engage with transferring staff and key stakeholders, including (but not limited to) patient groups, Primary Care Networks (PCNs), NHS Trusts, and voluntary sector organisations. Evidence should demonstrate effective communication strategies, co-design approaches, and mechanisms for feedback and issue resolution. </w:t>
            </w:r>
          </w:p>
          <w:p w14:paraId="252E29EA" w14:textId="77777777" w:rsidR="00587F38" w:rsidRPr="00742804" w:rsidRDefault="00587F38" w:rsidP="00587F38">
            <w:pPr>
              <w:pStyle w:val="ListParagraph"/>
              <w:rPr>
                <w:rFonts w:ascii="Trebuchet MS" w:hAnsi="Trebuchet MS" w:cs="Arial"/>
              </w:rPr>
            </w:pPr>
          </w:p>
          <w:p w14:paraId="607360CF" w14:textId="7AF81FC3" w:rsidR="00587F38" w:rsidRPr="00742804" w:rsidRDefault="00226E7A" w:rsidP="00067378">
            <w:pPr>
              <w:pStyle w:val="ListParagraph"/>
              <w:numPr>
                <w:ilvl w:val="0"/>
                <w:numId w:val="7"/>
              </w:numPr>
              <w:jc w:val="both"/>
              <w:rPr>
                <w:rFonts w:ascii="Trebuchet MS" w:hAnsi="Trebuchet MS" w:cs="Arial"/>
              </w:rPr>
            </w:pPr>
            <w:r w:rsidRPr="00742804">
              <w:rPr>
                <w:rFonts w:ascii="Trebuchet MS" w:hAnsi="Trebuchet MS" w:cs="Arial"/>
              </w:rPr>
              <w:t>Workforce Retention and Support Measures</w:t>
            </w:r>
          </w:p>
          <w:p w14:paraId="4F0081E9" w14:textId="20B87BD5" w:rsidR="00995C95" w:rsidRPr="00742804" w:rsidRDefault="00226E7A" w:rsidP="00587F38">
            <w:pPr>
              <w:pStyle w:val="ListParagraph"/>
              <w:ind w:left="360"/>
              <w:jc w:val="both"/>
              <w:rPr>
                <w:rFonts w:ascii="Trebuchet MS" w:hAnsi="Trebuchet MS" w:cs="Arial"/>
                <w:b w:val="0"/>
                <w:bCs w:val="0"/>
              </w:rPr>
            </w:pPr>
            <w:r w:rsidRPr="00742804">
              <w:rPr>
                <w:rFonts w:ascii="Trebuchet MS" w:hAnsi="Trebuchet MS" w:cs="Arial"/>
                <w:b w:val="0"/>
                <w:bCs w:val="0"/>
              </w:rPr>
              <w:t>Evidence of specific measures to support staff retention, wellbeing, and engagement during and after transfer. This may include communication plans, HR support, training and development opportunities, and mechanisms to address staff concerns. Where possible, include evidence of effectiveness from previous contracts.</w:t>
            </w:r>
          </w:p>
          <w:p w14:paraId="01C61E7C" w14:textId="77777777" w:rsidR="00382C6A" w:rsidRDefault="00382C6A" w:rsidP="003A0C1C">
            <w:pPr>
              <w:jc w:val="both"/>
              <w:rPr>
                <w:rFonts w:ascii="Trebuchet MS" w:hAnsi="Trebuchet MS" w:cs="Arial"/>
              </w:rPr>
            </w:pPr>
          </w:p>
          <w:p w14:paraId="03326FCC" w14:textId="77777777" w:rsidR="00873D13" w:rsidRPr="00DA3184" w:rsidRDefault="00873D13" w:rsidP="00873D13">
            <w:pPr>
              <w:jc w:val="both"/>
              <w:rPr>
                <w:rFonts w:ascii="Trebuchet MS" w:hAnsi="Trebuchet MS" w:cs="Arial"/>
              </w:rPr>
            </w:pPr>
            <w:r w:rsidRPr="00DA3184">
              <w:rPr>
                <w:rFonts w:ascii="Trebuchet MS" w:hAnsi="Trebuchet MS" w:cs="Arial"/>
              </w:rPr>
              <w:lastRenderedPageBreak/>
              <w:t>As part of your response to this question, please attach a TUPE Mobilisation Plan which you will adopt for the service.  The attachment must not exceed two sides of A4 and is in addition to the word count allocated to this question.</w:t>
            </w:r>
          </w:p>
          <w:p w14:paraId="3CA78F54" w14:textId="77777777" w:rsidR="00873D13" w:rsidRPr="00742804" w:rsidRDefault="00873D13" w:rsidP="003A0C1C">
            <w:pPr>
              <w:jc w:val="both"/>
              <w:rPr>
                <w:rFonts w:ascii="Trebuchet MS" w:hAnsi="Trebuchet MS" w:cs="Arial"/>
                <w:b w:val="0"/>
                <w:bCs w:val="0"/>
              </w:rPr>
            </w:pPr>
          </w:p>
          <w:p w14:paraId="7089319E" w14:textId="77777777" w:rsidR="00995C95" w:rsidRPr="00742804" w:rsidRDefault="00995C95" w:rsidP="003A0C1C">
            <w:pPr>
              <w:pStyle w:val="Sectionpara"/>
              <w:numPr>
                <w:ilvl w:val="0"/>
                <w:numId w:val="0"/>
              </w:numPr>
              <w:spacing w:after="0"/>
              <w:rPr>
                <w:rFonts w:ascii="Trebuchet MS" w:hAnsi="Trebuchet MS" w:cs="Arial"/>
                <w:sz w:val="20"/>
                <w:szCs w:val="20"/>
              </w:rPr>
            </w:pPr>
            <w:r w:rsidRPr="00742804">
              <w:rPr>
                <w:rFonts w:ascii="Trebuchet MS" w:hAnsi="Trebuchet MS" w:cs="Arial"/>
                <w:sz w:val="20"/>
                <w:szCs w:val="20"/>
              </w:rPr>
              <w:t>OR</w:t>
            </w:r>
          </w:p>
          <w:p w14:paraId="78509BF8" w14:textId="77777777" w:rsidR="00873D13" w:rsidRDefault="00873D13" w:rsidP="00263373">
            <w:pPr>
              <w:pStyle w:val="Sectionpara"/>
              <w:numPr>
                <w:ilvl w:val="0"/>
                <w:numId w:val="0"/>
              </w:numPr>
              <w:spacing w:after="0"/>
              <w:jc w:val="both"/>
              <w:rPr>
                <w:rFonts w:ascii="Trebuchet MS" w:hAnsi="Trebuchet MS" w:cs="Arial"/>
                <w:b w:val="0"/>
                <w:bCs w:val="0"/>
                <w:sz w:val="20"/>
                <w:szCs w:val="20"/>
              </w:rPr>
            </w:pPr>
          </w:p>
          <w:p w14:paraId="3B9B65C2" w14:textId="23F7E673" w:rsidR="00263373" w:rsidRPr="00742804" w:rsidRDefault="00263373" w:rsidP="00263373">
            <w:pPr>
              <w:pStyle w:val="Sectionpara"/>
              <w:numPr>
                <w:ilvl w:val="0"/>
                <w:numId w:val="0"/>
              </w:numPr>
              <w:spacing w:after="0"/>
              <w:jc w:val="both"/>
              <w:rPr>
                <w:rFonts w:ascii="Trebuchet MS" w:hAnsi="Trebuchet MS" w:cs="Arial"/>
                <w:b w:val="0"/>
                <w:bCs w:val="0"/>
                <w:sz w:val="20"/>
                <w:szCs w:val="20"/>
              </w:rPr>
            </w:pPr>
            <w:r w:rsidRPr="00263373">
              <w:rPr>
                <w:rFonts w:ascii="Trebuchet MS" w:hAnsi="Trebuchet MS" w:cs="Arial"/>
                <w:sz w:val="20"/>
                <w:szCs w:val="20"/>
              </w:rPr>
              <w:t xml:space="preserve">If you ARE the incumbent Provider, with reference to the </w:t>
            </w:r>
            <w:r w:rsidR="00067378" w:rsidRPr="00742804">
              <w:rPr>
                <w:rFonts w:ascii="Trebuchet MS" w:hAnsi="Trebuchet MS" w:cs="Arial"/>
                <w:sz w:val="20"/>
                <w:szCs w:val="20"/>
              </w:rPr>
              <w:t xml:space="preserve">Service Specification and Memorandum of Information for </w:t>
            </w:r>
            <w:r w:rsidR="007C4182">
              <w:rPr>
                <w:rFonts w:ascii="Trebuchet MS" w:hAnsi="Trebuchet MS" w:cs="Arial"/>
                <w:sz w:val="20"/>
                <w:szCs w:val="20"/>
              </w:rPr>
              <w:t>Sudbury Surgery</w:t>
            </w:r>
            <w:r w:rsidRPr="00263373">
              <w:rPr>
                <w:rFonts w:ascii="Trebuchet MS" w:hAnsi="Trebuchet MS" w:cs="Arial"/>
                <w:sz w:val="20"/>
                <w:szCs w:val="20"/>
              </w:rPr>
              <w:t xml:space="preserve">, you must detail your approach to maintaining workforce stability and retaining staff throughout the procurement and contracting process. In no more than </w:t>
            </w:r>
            <w:r w:rsidR="00260F94" w:rsidRPr="00742804">
              <w:rPr>
                <w:rFonts w:ascii="Trebuchet MS" w:hAnsi="Trebuchet MS" w:cs="Arial"/>
                <w:sz w:val="20"/>
                <w:szCs w:val="20"/>
              </w:rPr>
              <w:t>1</w:t>
            </w:r>
            <w:r w:rsidR="00B7316E">
              <w:rPr>
                <w:rFonts w:ascii="Trebuchet MS" w:hAnsi="Trebuchet MS" w:cs="Arial"/>
                <w:sz w:val="20"/>
                <w:szCs w:val="20"/>
              </w:rPr>
              <w:t>5</w:t>
            </w:r>
            <w:r w:rsidRPr="00263373">
              <w:rPr>
                <w:rFonts w:ascii="Trebuchet MS" w:hAnsi="Trebuchet MS" w:cs="Arial"/>
                <w:sz w:val="20"/>
                <w:szCs w:val="20"/>
              </w:rPr>
              <w:t>00 words, describe how you will meet your HR obligations, support staff through a period of uncertainty, and minimise disruption to existing teams and patient care.</w:t>
            </w:r>
          </w:p>
          <w:p w14:paraId="3134706B" w14:textId="77777777" w:rsidR="00263373" w:rsidRPr="00263373" w:rsidRDefault="00263373" w:rsidP="00263373">
            <w:pPr>
              <w:pStyle w:val="Sectionpara"/>
              <w:numPr>
                <w:ilvl w:val="0"/>
                <w:numId w:val="0"/>
              </w:numPr>
              <w:spacing w:after="0"/>
              <w:jc w:val="both"/>
              <w:rPr>
                <w:rFonts w:ascii="Trebuchet MS" w:hAnsi="Trebuchet MS" w:cs="Arial"/>
                <w:sz w:val="20"/>
                <w:szCs w:val="20"/>
              </w:rPr>
            </w:pPr>
          </w:p>
          <w:p w14:paraId="539BA0C3" w14:textId="393DED92" w:rsidR="00263373" w:rsidRPr="00263373" w:rsidRDefault="00263373" w:rsidP="00263373">
            <w:pPr>
              <w:pStyle w:val="Sectionpara"/>
              <w:numPr>
                <w:ilvl w:val="0"/>
                <w:numId w:val="0"/>
              </w:numPr>
              <w:spacing w:after="0"/>
              <w:jc w:val="both"/>
              <w:rPr>
                <w:rFonts w:ascii="Trebuchet MS" w:hAnsi="Trebuchet MS" w:cs="Arial"/>
                <w:sz w:val="20"/>
                <w:szCs w:val="20"/>
              </w:rPr>
            </w:pPr>
            <w:r w:rsidRPr="00263373">
              <w:rPr>
                <w:rFonts w:ascii="Trebuchet MS" w:hAnsi="Trebuchet MS" w:cs="Arial"/>
                <w:sz w:val="20"/>
                <w:szCs w:val="20"/>
              </w:rPr>
              <w:t>Your response must clearly address both scenarios: (a) contract award, and (b) contract loss and potential TUPE transfer to a new provider.</w:t>
            </w:r>
          </w:p>
          <w:p w14:paraId="537E8EED" w14:textId="77777777" w:rsidR="0069779E" w:rsidRPr="00742804" w:rsidRDefault="0069779E" w:rsidP="0069779E">
            <w:pPr>
              <w:pStyle w:val="Sectionpara"/>
              <w:numPr>
                <w:ilvl w:val="0"/>
                <w:numId w:val="0"/>
              </w:numPr>
              <w:spacing w:after="0"/>
              <w:ind w:left="720" w:hanging="720"/>
              <w:jc w:val="both"/>
              <w:rPr>
                <w:rFonts w:ascii="Trebuchet MS" w:hAnsi="Trebuchet MS" w:cs="Arial"/>
                <w:b w:val="0"/>
                <w:bCs w:val="0"/>
                <w:sz w:val="20"/>
                <w:szCs w:val="20"/>
              </w:rPr>
            </w:pPr>
          </w:p>
          <w:p w14:paraId="14733827" w14:textId="0E00A327" w:rsidR="00263373" w:rsidRPr="00742804" w:rsidRDefault="00263373" w:rsidP="0069779E">
            <w:pPr>
              <w:pStyle w:val="Sectionpara"/>
              <w:numPr>
                <w:ilvl w:val="0"/>
                <w:numId w:val="0"/>
              </w:numPr>
              <w:spacing w:after="0"/>
              <w:ind w:left="720" w:hanging="720"/>
              <w:jc w:val="both"/>
              <w:rPr>
                <w:rFonts w:ascii="Trebuchet MS" w:hAnsi="Trebuchet MS" w:cs="Arial"/>
                <w:b w:val="0"/>
                <w:bCs w:val="0"/>
                <w:sz w:val="20"/>
                <w:szCs w:val="20"/>
              </w:rPr>
            </w:pPr>
            <w:r w:rsidRPr="00263373">
              <w:rPr>
                <w:rFonts w:ascii="Trebuchet MS" w:hAnsi="Trebuchet MS" w:cs="Arial"/>
                <w:sz w:val="20"/>
                <w:szCs w:val="20"/>
              </w:rPr>
              <w:t>Your answer must include</w:t>
            </w:r>
            <w:r w:rsidR="00260F94" w:rsidRPr="00742804">
              <w:rPr>
                <w:rFonts w:ascii="Trebuchet MS" w:hAnsi="Trebuchet MS" w:cs="Arial"/>
                <w:sz w:val="20"/>
                <w:szCs w:val="20"/>
              </w:rPr>
              <w:t>, but not be limited to</w:t>
            </w:r>
            <w:r w:rsidRPr="00263373">
              <w:rPr>
                <w:rFonts w:ascii="Trebuchet MS" w:hAnsi="Trebuchet MS" w:cs="Arial"/>
                <w:sz w:val="20"/>
                <w:szCs w:val="20"/>
              </w:rPr>
              <w:t>:</w:t>
            </w:r>
          </w:p>
          <w:p w14:paraId="17401B9C" w14:textId="77777777" w:rsidR="0069779E" w:rsidRPr="00263373" w:rsidRDefault="0069779E" w:rsidP="0069779E">
            <w:pPr>
              <w:pStyle w:val="Sectionpara"/>
              <w:numPr>
                <w:ilvl w:val="0"/>
                <w:numId w:val="0"/>
              </w:numPr>
              <w:spacing w:after="0"/>
              <w:ind w:left="720" w:hanging="720"/>
              <w:jc w:val="both"/>
              <w:rPr>
                <w:rFonts w:ascii="Trebuchet MS" w:hAnsi="Trebuchet MS" w:cs="Arial"/>
                <w:sz w:val="20"/>
                <w:szCs w:val="20"/>
              </w:rPr>
            </w:pPr>
          </w:p>
          <w:p w14:paraId="17BBBC79"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Staff Engagement and Communication</w:t>
            </w:r>
          </w:p>
          <w:p w14:paraId="233DE572" w14:textId="1CE4FC9C"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Evidence of structured staff engagement, including communication plans, consultation arrangements, and mechanisms for addressing staff concerns throughout the process. </w:t>
            </w:r>
          </w:p>
          <w:p w14:paraId="0BB3B362"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067DEAD3"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Workforce Risk Management</w:t>
            </w:r>
          </w:p>
          <w:p w14:paraId="1897FF83" w14:textId="6F2F5933"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Identification of key workforce risks (e.g. attrition, reduced morale, hard-to-recruit roles, pension concerns), with clear mitigation strategies and contingency staffing plans. </w:t>
            </w:r>
          </w:p>
          <w:p w14:paraId="30E55F75"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53FD78BE"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HR Compliance and Transition Planning</w:t>
            </w:r>
          </w:p>
          <w:p w14:paraId="1A3207CE" w14:textId="28146E99"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Evidence of how you will meet all HR and legal obligations during the procurement process, including preparedness for a potential TUPE</w:t>
            </w:r>
            <w:r w:rsidR="0069779E" w:rsidRPr="00742804">
              <w:rPr>
                <w:rFonts w:ascii="Trebuchet MS" w:hAnsi="Trebuchet MS" w:cs="Arial"/>
                <w:b w:val="0"/>
                <w:bCs w:val="0"/>
                <w:sz w:val="20"/>
                <w:szCs w:val="20"/>
              </w:rPr>
              <w:t xml:space="preserve"> </w:t>
            </w:r>
            <w:r w:rsidRPr="00263373">
              <w:rPr>
                <w:rFonts w:ascii="Trebuchet MS" w:hAnsi="Trebuchet MS" w:cs="Arial"/>
                <w:b w:val="0"/>
                <w:bCs w:val="0"/>
                <w:sz w:val="20"/>
                <w:szCs w:val="20"/>
              </w:rPr>
              <w:t xml:space="preserve">out scenario and support to transferring staff. </w:t>
            </w:r>
          </w:p>
          <w:p w14:paraId="1338AC7D"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3811CEF3"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Service Continuity</w:t>
            </w:r>
          </w:p>
          <w:p w14:paraId="0C621AB1" w14:textId="621E1B7F"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Evidence of how workforce stability will be maintained to ensure continuity of safe, high-quality patient care throughout the contracting period. </w:t>
            </w:r>
          </w:p>
          <w:p w14:paraId="65C70B54"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26B960EF"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Relevant Experience</w:t>
            </w:r>
          </w:p>
          <w:p w14:paraId="2AA6BC43" w14:textId="30C88306"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 xml:space="preserve">Examples demonstrating how you have successfully managed staff retention, engagement, and service continuity during organisational change or contract transitions. </w:t>
            </w:r>
          </w:p>
          <w:p w14:paraId="0870BD82" w14:textId="77777777" w:rsidR="0069779E" w:rsidRPr="00742804" w:rsidRDefault="0069779E" w:rsidP="0069779E">
            <w:pPr>
              <w:pStyle w:val="Sectionpara"/>
              <w:numPr>
                <w:ilvl w:val="0"/>
                <w:numId w:val="0"/>
              </w:numPr>
              <w:spacing w:after="0"/>
              <w:ind w:left="360"/>
              <w:jc w:val="both"/>
              <w:rPr>
                <w:rFonts w:ascii="Trebuchet MS" w:hAnsi="Trebuchet MS" w:cs="Arial"/>
                <w:sz w:val="20"/>
                <w:szCs w:val="20"/>
              </w:rPr>
            </w:pPr>
          </w:p>
          <w:p w14:paraId="5DA683EE" w14:textId="77777777" w:rsidR="0069779E" w:rsidRPr="00742804" w:rsidRDefault="00263373" w:rsidP="00067378">
            <w:pPr>
              <w:pStyle w:val="Sectionpara"/>
              <w:numPr>
                <w:ilvl w:val="0"/>
                <w:numId w:val="8"/>
              </w:numPr>
              <w:spacing w:after="0"/>
              <w:jc w:val="both"/>
              <w:rPr>
                <w:rFonts w:ascii="Trebuchet MS" w:hAnsi="Trebuchet MS" w:cs="Arial"/>
                <w:sz w:val="20"/>
                <w:szCs w:val="20"/>
              </w:rPr>
            </w:pPr>
            <w:r w:rsidRPr="00263373">
              <w:rPr>
                <w:rFonts w:ascii="Trebuchet MS" w:hAnsi="Trebuchet MS" w:cs="Arial"/>
                <w:sz w:val="20"/>
                <w:szCs w:val="20"/>
              </w:rPr>
              <w:t>Stakeholder Engagement</w:t>
            </w:r>
          </w:p>
          <w:p w14:paraId="59912683" w14:textId="1A0219DA" w:rsidR="00263373" w:rsidRPr="00263373" w:rsidRDefault="00263373" w:rsidP="0069779E">
            <w:pPr>
              <w:pStyle w:val="Sectionpara"/>
              <w:numPr>
                <w:ilvl w:val="0"/>
                <w:numId w:val="0"/>
              </w:numPr>
              <w:spacing w:after="0"/>
              <w:ind w:left="360"/>
              <w:jc w:val="both"/>
              <w:rPr>
                <w:rFonts w:ascii="Trebuchet MS" w:hAnsi="Trebuchet MS" w:cs="Arial"/>
                <w:b w:val="0"/>
                <w:bCs w:val="0"/>
                <w:sz w:val="20"/>
                <w:szCs w:val="20"/>
              </w:rPr>
            </w:pPr>
            <w:r w:rsidRPr="00263373">
              <w:rPr>
                <w:rFonts w:ascii="Trebuchet MS" w:hAnsi="Trebuchet MS" w:cs="Arial"/>
                <w:b w:val="0"/>
                <w:bCs w:val="0"/>
                <w:sz w:val="20"/>
                <w:szCs w:val="20"/>
              </w:rPr>
              <w:t>Evidence of effective engagement with internal and external stakeholders (e.g. patient groups, PCNs, NHS Trusts, voluntary organisations), and how this supports workforce stability and service continuity.</w:t>
            </w:r>
          </w:p>
          <w:p w14:paraId="705DF6B6" w14:textId="77777777" w:rsidR="00995C95" w:rsidRPr="00642965" w:rsidRDefault="00995C95" w:rsidP="003A0C1C">
            <w:pPr>
              <w:jc w:val="both"/>
              <w:rPr>
                <w:rFonts w:ascii="Trebuchet MS" w:hAnsi="Trebuchet MS" w:cs="Arial"/>
                <w:sz w:val="22"/>
                <w:szCs w:val="22"/>
              </w:rPr>
            </w:pPr>
          </w:p>
        </w:tc>
        <w:tc>
          <w:tcPr>
            <w:tcW w:w="2379" w:type="dxa"/>
            <w:shd w:val="clear" w:color="auto" w:fill="D5DCE4" w:themeFill="text2" w:themeFillTint="33"/>
          </w:tcPr>
          <w:p w14:paraId="5FCE902A" w14:textId="77777777"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642965">
              <w:rPr>
                <w:rFonts w:ascii="Trebuchet MS" w:hAnsi="Trebuchet MS"/>
                <w:color w:val="000000"/>
              </w:rPr>
              <w:lastRenderedPageBreak/>
              <w:t>Providing enough information to answer the full question and provides assurance/confidence the requirement can be delivered</w:t>
            </w:r>
            <w:r w:rsidRPr="00642965">
              <w:rPr>
                <w:rFonts w:ascii="Trebuchet MS" w:hAnsi="Trebuchet MS"/>
              </w:rPr>
              <w:t xml:space="preserve"> = </w:t>
            </w:r>
            <w:r w:rsidRPr="00642965">
              <w:rPr>
                <w:rFonts w:ascii="Trebuchet MS" w:hAnsi="Trebuchet MS"/>
                <w:b/>
                <w:bCs/>
              </w:rPr>
              <w:t>Pass</w:t>
            </w:r>
          </w:p>
          <w:p w14:paraId="127D7267" w14:textId="77777777"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p>
          <w:p w14:paraId="719A9668" w14:textId="6BD95DA3"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r w:rsidRPr="00642965">
              <w:rPr>
                <w:rFonts w:ascii="Trebuchet MS" w:hAnsi="Trebuchet MS"/>
              </w:rPr>
              <w:t xml:space="preserve">All required details and/or confirmation not provided to the satisfaction of the </w:t>
            </w:r>
            <w:r w:rsidR="00260F94">
              <w:rPr>
                <w:rFonts w:ascii="Trebuchet MS" w:hAnsi="Trebuchet MS"/>
              </w:rPr>
              <w:t xml:space="preserve">Relevant </w:t>
            </w:r>
            <w:r w:rsidRPr="00642965">
              <w:rPr>
                <w:rFonts w:ascii="Trebuchet MS" w:hAnsi="Trebuchet MS"/>
              </w:rPr>
              <w:t xml:space="preserve">Authority = </w:t>
            </w:r>
            <w:r w:rsidRPr="00642965">
              <w:rPr>
                <w:rFonts w:ascii="Trebuchet MS" w:hAnsi="Trebuchet MS"/>
                <w:b/>
                <w:bCs/>
              </w:rPr>
              <w:t>Fail</w:t>
            </w:r>
          </w:p>
          <w:p w14:paraId="52890E70" w14:textId="77777777" w:rsidR="00995C95" w:rsidRPr="00642965" w:rsidRDefault="00995C95" w:rsidP="003A0C1C">
            <w:pPr>
              <w:pStyle w:val="Standard"/>
              <w:spacing w:line="240" w:lineRule="auto"/>
              <w:cnfStyle w:val="000000100000" w:firstRow="0" w:lastRow="0" w:firstColumn="0" w:lastColumn="0" w:oddVBand="0" w:evenVBand="0" w:oddHBand="1" w:evenHBand="0" w:firstRowFirstColumn="0" w:firstRowLastColumn="0" w:lastRowFirstColumn="0" w:lastRowLastColumn="0"/>
              <w:rPr>
                <w:rFonts w:ascii="Trebuchet MS" w:hAnsi="Trebuchet MS"/>
              </w:rPr>
            </w:pPr>
          </w:p>
          <w:p w14:paraId="6EFBC5DC" w14:textId="77777777" w:rsidR="00995C95" w:rsidRPr="00642965" w:rsidRDefault="00995C95"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sz w:val="22"/>
                <w:szCs w:val="22"/>
              </w:rPr>
              <w:t xml:space="preserve">Failure to respond = </w:t>
            </w:r>
            <w:r w:rsidRPr="00642965">
              <w:rPr>
                <w:rFonts w:ascii="Trebuchet MS" w:hAnsi="Trebuchet MS" w:cs="Arial"/>
                <w:b/>
                <w:bCs/>
                <w:sz w:val="22"/>
                <w:szCs w:val="22"/>
              </w:rPr>
              <w:t>Fail</w:t>
            </w:r>
          </w:p>
        </w:tc>
      </w:tr>
      <w:tr w:rsidR="00995C95" w:rsidRPr="00642965" w14:paraId="01C57356" w14:textId="77777777" w:rsidTr="003A0C1C">
        <w:trPr>
          <w:trHeight w:val="722"/>
        </w:trPr>
        <w:tc>
          <w:tcPr>
            <w:cnfStyle w:val="001000000000" w:firstRow="0" w:lastRow="0" w:firstColumn="1" w:lastColumn="0" w:oddVBand="0" w:evenVBand="0" w:oddHBand="0" w:evenHBand="0" w:firstRowFirstColumn="0" w:firstRowLastColumn="0" w:lastRowFirstColumn="0" w:lastRowLastColumn="0"/>
            <w:tcW w:w="1105" w:type="dxa"/>
          </w:tcPr>
          <w:p w14:paraId="4D62BA68" w14:textId="77777777" w:rsidR="00995C95" w:rsidRPr="00642965" w:rsidRDefault="00995C95" w:rsidP="003A0C1C">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FP1.4</w:t>
            </w:r>
          </w:p>
        </w:tc>
        <w:tc>
          <w:tcPr>
            <w:tcW w:w="9238" w:type="dxa"/>
            <w:gridSpan w:val="3"/>
          </w:tcPr>
          <w:p w14:paraId="5F961254" w14:textId="77777777" w:rsidR="00995C95" w:rsidRPr="00642965" w:rsidRDefault="00995C95" w:rsidP="003A0C1C">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59C5A482" w14:textId="77777777" w:rsidR="00995C95" w:rsidRPr="00642965" w:rsidRDefault="00995C95" w:rsidP="003A0C1C">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1B4A0599" w14:textId="7BB393DE" w:rsidR="00AC2839" w:rsidRPr="00642965" w:rsidRDefault="00AC2839" w:rsidP="003A0C1C">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pPr>
              <w:spacing w:after="80"/>
            </w:pPr>
            <w:r>
              <w:rPr>
                <w:rFonts w:ascii="Arial" w:hAnsi="Arial"/>
                <w:b w:val="0"/>
                <w:sz w:val="20"/>
              </w:rPr>
              <w:t>High Med Ltd (lead) and Dr Singh Hammond Road (key party) are not the incumbent provider. This response sets out how we will transfer and retain the Sudbury Surgery workforce, meet every legal and contractual obligation, and protect uninterrupted care for 7,788 registered patients through the change of provider on 1 November 2026. Dr Usama Safeer is our named Mobilisation Lead, accountable to Clinical Director Dr Shumaila Mahmood and supported by Practice Manager Ms Manjot Kaur. The accompanying TUPE Mobilisation Plan attachment provides the milestone timeline and risk register.</w:t>
            </w:r>
          </w:p>
          <w:p>
            <w:pPr>
              <w:spacing w:after="80"/>
            </w:pPr>
            <w:r>
              <w:rPr>
                <w:rFonts w:ascii="Arial" w:hAnsi="Arial"/>
                <w:b/>
                <w:sz w:val="20"/>
              </w:rPr>
              <w:t>1. Continuity of employment for transferring staff</w:t>
            </w:r>
          </w:p>
          <w:p>
            <w:pPr>
              <w:spacing w:after="80"/>
            </w:pPr>
            <w:r>
              <w:rPr>
                <w:rFonts w:ascii="Arial" w:hAnsi="Arial"/>
                <w:b w:val="0"/>
                <w:sz w:val="20"/>
              </w:rPr>
              <w:t>Document 4 (Lot 4, unredacted) identifies 14 staff who transfer under TUPE 2006 - a Lead GP, one Healthcare Assistant, two phlebotomists, the Practice Manager, a Deputy Practice Manager and seven reception/administrative staff - alongside three current vacancies (two GP posts at 37.5 and 20 hours, one Practice Nurse at 37.5 hours), giving 17 positions in total. We accept that all eligible employees transfer on their existing terms and conditions, with continuity of service preserved. We will issue Employee Liability Information requests and section 4A statements through the outgoing provider (NHSolutions), run a formal measures consultation, and confirm each individual's terms in writing before transfer. The majority of staff hold NHS Pension membership; we are an NHS Pension employing authority and will onboard members without a break, protecting accrued benefits and continuing employer contributions. Non-Agenda-for-Change terms for non-medical staff and non-standard medical terms are honoured as transferred.</w:t>
            </w:r>
          </w:p>
          <w:p>
            <w:pPr>
              <w:spacing w:after="80"/>
            </w:pPr>
            <w:r>
              <w:rPr>
                <w:rFonts w:ascii="Arial" w:hAnsi="Arial"/>
                <w:b/>
                <w:sz w:val="20"/>
              </w:rPr>
              <w:t>2. Meeting legal and contractual obligations during transition</w:t>
            </w:r>
          </w:p>
          <w:p>
            <w:pPr>
              <w:spacing w:after="80"/>
            </w:pPr>
            <w:r>
              <w:rPr>
                <w:rFonts w:ascii="Arial" w:hAnsi="Arial"/>
                <w:b w:val="0"/>
                <w:sz w:val="20"/>
              </w:rPr>
              <w:t>We will discharge all TUPE duties: early engagement with NHSolutions, exchange of Employee Liability Information at least 28 days before transfer, election or establishment of appropriate representatives, and meaningful consultation on any proposed measures. Where the Practice Manager post is subject to an ongoing disciplinary process, the live process and all attaching rights transfer with the individual; we will take legal advice, continue the process fairly under transferred policies, and maintain interim operational governance through the Deputy Practice Manager under the direct oversight of Practice Manager Ms Manjot Kaur and Clinical Director Dr Shumaila Mahmood, so accountability is never left vacant. Data protection obligations are met under UK GDPR and the Data Protection Act 2018: High Med Ltd holds current ICO registration (certificate enclosed in Supporting Evidence), will complete the Data Security and Protection Toolkit, and will execute a data processing/sharing agreement with the ICB and outgoing provider before any patient-identifiable data moves.</w:t>
            </w:r>
          </w:p>
          <w:p>
            <w:pPr>
              <w:spacing w:after="80"/>
            </w:pPr>
            <w:r>
              <w:rPr>
                <w:rFonts w:ascii="Arial" w:hAnsi="Arial"/>
                <w:b/>
                <w:sz w:val="20"/>
              </w:rPr>
              <w:t>3. Patient identifiable data and clinical record migration</w:t>
            </w:r>
          </w:p>
          <w:p>
            <w:pPr>
              <w:spacing w:after="80"/>
            </w:pPr>
            <w:r>
              <w:rPr>
                <w:rFonts w:ascii="Arial" w:hAnsi="Arial"/>
                <w:b w:val="0"/>
                <w:sz w:val="20"/>
              </w:rPr>
              <w:t>A controlled migration of patient-identifiable data (PID) is the single highest transition risk and is owned by Caldicott Guardian and IG Lead Dr Muhammad Adem. We will agree the clinical system position with NHSolutions and the ICB at the first mobilisation meeting (the practice's current system - EMIS or SystmOne - is confirmed Day-1; the consortium operates both). Where systems match, records transfer in situ via GP2GP and the national deduction/registration process; where they differ we will use the approved clinical system migration route with full reconciliation. Lloyd George paper records will be audited, tracked and digitised where not already scanned, with chain-of-custody logging. A Data Protection Impact Assessment is completed before go-live, records are processed on the London Care Record and NHS infrastructure only, and any incident is reportable to the ICO within statutory timescales. No patient data is processed outside approved NHS systems.</w:t>
            </w:r>
          </w:p>
          <w:p>
            <w:pPr>
              <w:spacing w:after="80"/>
            </w:pPr>
            <w:r>
              <w:rPr>
                <w:rFonts w:ascii="Arial" w:hAnsi="Arial"/>
                <w:b/>
                <w:sz w:val="20"/>
              </w:rPr>
              <w:t>4. Mobilisation plan: timeline, milestones and resources</w:t>
            </w:r>
          </w:p>
          <w:p>
            <w:pPr>
              <w:spacing w:after="80"/>
            </w:pPr>
            <w:r>
              <w:rPr>
                <w:rFonts w:ascii="Arial" w:hAnsi="Arial"/>
                <w:b w:val="0"/>
                <w:sz w:val="20"/>
              </w:rPr>
              <w:t>Mobilisation runs August to November 2026 under Dr Usama Safeer, governed by a weekly mobilisation board and a RAG-rated milestone tracker (see attachment). Key milestones: August - mobilisation board stood up, NHSolutions handover and Day-1 operational audit commissioned, ELI exchanged, ICB and PCN contacts confirmed; September - staff consultation, contracts of employment and pension onboarding, IT and data migration design, premises and CHP lease assignment progressed, DSPT and DPIA underway; October - system build and template configuration, data migration dry run and reconciliation, staff induction and training, supplies and telephony/booking continuity tested, BCP rehearsal; 1 November - go-live with hypercare. Each workstream (workforce, IT/data, premises, governance, clinical, communications) has a named owner, defined deliverables and exit criteria before go-live.</w:t>
            </w:r>
          </w:p>
          <w:p>
            <w:pPr>
              <w:spacing w:after="80"/>
            </w:pPr>
            <w:r>
              <w:rPr>
                <w:rFonts w:ascii="Arial" w:hAnsi="Arial"/>
                <w:b/>
                <w:sz w:val="20"/>
              </w:rPr>
              <w:t>5. Business continuity during the TUPE transition</w:t>
            </w:r>
          </w:p>
          <w:p>
            <w:pPr>
              <w:spacing w:after="80"/>
            </w:pPr>
            <w:r>
              <w:rPr>
                <w:rFonts w:ascii="Arial" w:hAnsi="Arial"/>
                <w:b w:val="0"/>
                <w:sz w:val="20"/>
              </w:rPr>
              <w:t>Continuity of care is protected by a transition Business Continuity Plan covering the highest-risk patient pathways. Pathology and phlebotomy continue uninterrupted (two phlebotomists transfer); urgent and two-week-wait referrals, blood testing, cervical and other screening, childhood and seasonal immunisations, high-risk medication monitoring and palliative/end-of-life care are mapped with named responsible clinicians and fail-safe checks so nothing is dropped across the changeover. We will hold pre-agreed locum cover for the three vacant posts and mutual-aid arrangements with Brent Central K&amp;W PCN practices (Tudor House, Preston Road, Ellis and Chalkhill). Telephony and online booking continuity is tested before go-live, and a downtime/disaster-recovery procedure protects access if IT migration is delayed. A hypercare period in the first four weeks gives daily monitoring of access, prescribing and referral safety.</w:t>
            </w:r>
          </w:p>
          <w:p>
            <w:pPr>
              <w:spacing w:after="80"/>
            </w:pPr>
            <w:r>
              <w:rPr>
                <w:rFonts w:ascii="Arial" w:hAnsi="Arial"/>
                <w:b/>
                <w:sz w:val="20"/>
              </w:rPr>
              <w:t>6. Financial impact analysis</w:t>
            </w:r>
          </w:p>
          <w:p>
            <w:pPr>
              <w:spacing w:after="80"/>
            </w:pPr>
            <w:r>
              <w:rPr>
                <w:rFonts w:ascii="Arial" w:hAnsi="Arial"/>
                <w:b w:val="0"/>
                <w:sz w:val="20"/>
              </w:rPr>
              <w:t>All TUPE costs are reflected in our Commercial Schedule (Document 5D): salaries on transferred terms, employer NHS Pension and on-costs, locum cover for the three vacancies until substantive recruitment, redundancy/protected liabilities, and mobilisation costs (IT migration, record digitisation, induction and training). We have modelled affordability against the Lot threshold with contingency for the vacancy and disciplinary risks, and the bid remains within threshold across all years. The consortium's audited accounts and Financial Ratio Templates (Document 5C) evidence the financial resilience to absorb transition costs without destabilising service delivery.</w:t>
            </w:r>
          </w:p>
          <w:p>
            <w:pPr>
              <w:spacing w:after="80"/>
            </w:pPr>
            <w:r>
              <w:rPr>
                <w:rFonts w:ascii="Arial" w:hAnsi="Arial"/>
                <w:b/>
                <w:sz w:val="20"/>
              </w:rPr>
              <w:t>7. Stakeholder engagement</w:t>
            </w:r>
          </w:p>
          <w:p>
            <w:pPr>
              <w:spacing w:after="80"/>
            </w:pPr>
            <w:r>
              <w:rPr>
                <w:rFonts w:ascii="Arial" w:hAnsi="Arial"/>
                <w:b w:val="0"/>
                <w:sz w:val="20"/>
              </w:rPr>
              <w:t>A communications and engagement plan, owned jointly by Dr Safeer and Ms Kaur, runs throughout mobilisation. Staff receive early, honest engagement through consultation meetings, one-to-ones and a written Q&amp;A to reduce uncertainty and protect morale. Patients and the Patient Participation Group are informed through practice notices, the website, SMS and waiting-room materials in the community languages reflected in the list (over half of registered patients are of Asian heritage and around one in three do not use English as a main language), with reassurance that registration, appointments and repeat prescriptions continue unchanged. We will engage the ICB mobilisation contacts, Brent Central K&amp;W PCN, local NHS trusts (London North West University Healthcare), community pharmacy and the voluntary sector, and align with Brent Health Matters outreach so seldom-heard groups are not left behind during the change.</w:t>
            </w:r>
          </w:p>
          <w:p>
            <w:pPr>
              <w:spacing w:after="80"/>
            </w:pPr>
            <w:r>
              <w:rPr>
                <w:rFonts w:ascii="Arial" w:hAnsi="Arial"/>
                <w:b/>
                <w:sz w:val="20"/>
              </w:rPr>
              <w:t>8. Workforce retention and support measures</w:t>
            </w:r>
          </w:p>
          <w:p>
            <w:pPr>
              <w:spacing w:after="80"/>
            </w:pPr>
            <w:r>
              <w:rPr>
                <w:rFonts w:ascii="Arial" w:hAnsi="Arial"/>
                <w:b w:val="0"/>
                <w:sz w:val="20"/>
              </w:rPr>
              <w:t>Retaining the experienced Sudbury team is central to safe continuity. Our Staff Retention Policy (attached to Q3.2) sets out: protected terms and NHS Pension continuity; a structured 12-week induction and buddying; clinical and managerial supervision; funded CPD and appraisal; flexible-working and wellbeing support including Employee Assistance and Freedom to Speak Up access; and payment of at least the London Living Wage. We will hold individual retention conversations during consultation, address pension and role concerns directly, and target retention of transferring staff above 90 per cent at six months. High Med Ltd's track record of TUPE transfers and staff engagement evidences the effectiveness of these measures.</w:t>
            </w:r>
          </w:p>
          <w:p>
            <w:pPr>
              <w:spacing w:after="80"/>
            </w:pPr>
            <w:r>
              <w:rPr>
                <w:rFonts w:ascii="Arial" w:hAnsi="Arial"/>
                <w:b/>
                <w:sz w:val="20"/>
              </w:rPr>
              <w:t>9. Risk identification and mitigation</w:t>
            </w:r>
          </w:p>
          <w:p>
            <w:pPr>
              <w:spacing w:after="80"/>
            </w:pPr>
            <w:r>
              <w:rPr>
                <w:rFonts w:ascii="Arial" w:hAnsi="Arial"/>
                <w:b w:val="0"/>
                <w:sz w:val="20"/>
              </w:rPr>
              <w:t>The TUPE Mobilisation Plan attachment carries a RAG-rated risk register with named owners, mitigations and escalation routes. The principal risks are: PID/record migration error (mitigated by DPIA, dry-run reconciliation and GP2GP/approved migration); the three clinical vacancies (active recruitment plus pre-agreed locum and PCN mutual-aid cover); the Practice Manager disciplinary matter (interim DPM governance under CD oversight, legal advice, fair continuation); staff anxiety and attrition (early engagement and retention package); premises/CHP lease assignment (early landlord engagement, lease secured to November 2032); and IT downtime (tested DR and telephony continuity). Each risk is reviewed at the weekly mobilisation board with clear exit criteria that must be met before go-live.</w:t>
            </w:r>
          </w:p>
          <w:p>
            <w:pPr>
              <w:spacing w:after="80"/>
            </w:pPr>
            <w:r>
              <w:rPr>
                <w:rFonts w:ascii="Arial" w:hAnsi="Arial"/>
                <w:b w:val="0"/>
                <w:sz w:val="20"/>
              </w:rPr>
              <w:t>In summary, the consortium provides a complete, legally compliant and well-resourced TUPE and retention approach that protects every transferring employee, secures patient-identifiable data, and guarantees uninterrupted, safe care through go-live on 1 November 2026.</w:t>
            </w:r>
          </w:p>
        </w:tc>
      </w:tr>
      <w:tr w:rsidR="00995C95" w:rsidRPr="00642965" w14:paraId="0E929859" w14:textId="77777777" w:rsidTr="003A0C1C">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7921" w:type="dxa"/>
            <w:gridSpan w:val="2"/>
            <w:shd w:val="clear" w:color="auto" w:fill="D5DCE4" w:themeFill="text2" w:themeFillTint="33"/>
            <w:vAlign w:val="center"/>
          </w:tcPr>
          <w:p w14:paraId="0EE658ED" w14:textId="77777777" w:rsidR="00995C95" w:rsidRPr="00642965" w:rsidRDefault="00995C95" w:rsidP="003A0C1C">
            <w:pPr>
              <w:jc w:val="right"/>
              <w:rPr>
                <w:rFonts w:ascii="Trebuchet MS" w:hAnsi="Trebuchet MS" w:cs="Arial"/>
                <w:sz w:val="22"/>
                <w:szCs w:val="22"/>
              </w:rPr>
            </w:pPr>
            <w:r w:rsidRPr="00642965">
              <w:rPr>
                <w:rFonts w:ascii="Trebuchet MS" w:hAnsi="Trebuchet MS" w:cs="Arial"/>
                <w:sz w:val="22"/>
                <w:szCs w:val="22"/>
              </w:rPr>
              <w:t>Number of words used:</w:t>
            </w:r>
          </w:p>
        </w:tc>
        <w:tc>
          <w:tcPr>
            <w:tcW w:w="2422" w:type="dxa"/>
            <w:gridSpan w:val="2"/>
            <w:shd w:val="clear" w:color="auto" w:fill="auto"/>
            <w:vAlign w:val="center"/>
          </w:tcPr>
          <w:p>
            <w:r/>
            <w:r>
              <w:rPr>
                <w:rFonts w:ascii="Arial" w:hAnsi="Arial"/>
                <w:b w:val="0"/>
                <w:sz w:val="20"/>
              </w:rPr>
              <w:t>1300</w:t>
            </w:r>
          </w:p>
        </w:tc>
      </w:tr>
      <w:tr w:rsidR="00250CE6" w:rsidRPr="00642965" w14:paraId="56580F8D" w14:textId="77777777" w:rsidTr="00AB3541">
        <w:trPr>
          <w:trHeight w:val="491"/>
        </w:trPr>
        <w:tc>
          <w:tcPr>
            <w:cnfStyle w:val="001000000000" w:firstRow="0" w:lastRow="0" w:firstColumn="1" w:lastColumn="0" w:oddVBand="0" w:evenVBand="0" w:oddHBand="0" w:evenHBand="0" w:firstRowFirstColumn="0" w:firstRowLastColumn="0" w:lastRowFirstColumn="0" w:lastRowLastColumn="0"/>
            <w:tcW w:w="7921" w:type="dxa"/>
            <w:gridSpan w:val="2"/>
            <w:shd w:val="clear" w:color="auto" w:fill="D5DCE4" w:themeFill="text2" w:themeFillTint="33"/>
            <w:vAlign w:val="center"/>
          </w:tcPr>
          <w:p w14:paraId="07866371" w14:textId="72D0CDD1" w:rsidR="00250CE6" w:rsidRPr="00642965" w:rsidRDefault="00873D13" w:rsidP="00AB3541">
            <w:pPr>
              <w:jc w:val="right"/>
              <w:rPr>
                <w:rFonts w:ascii="Trebuchet MS" w:hAnsi="Trebuchet MS" w:cs="Arial"/>
                <w:sz w:val="22"/>
                <w:szCs w:val="22"/>
              </w:rPr>
            </w:pPr>
            <w:r>
              <w:rPr>
                <w:rFonts w:ascii="Trebuchet MS" w:hAnsi="Trebuchet MS" w:cs="Arial"/>
                <w:sz w:val="22"/>
                <w:szCs w:val="22"/>
              </w:rPr>
              <w:t>T</w:t>
            </w:r>
            <w:r w:rsidR="00250CE6">
              <w:rPr>
                <w:rFonts w:ascii="Trebuchet MS" w:hAnsi="Trebuchet MS" w:cs="Arial"/>
                <w:sz w:val="22"/>
                <w:szCs w:val="22"/>
              </w:rPr>
              <w:t>UPE Mobilisation Plan</w:t>
            </w:r>
          </w:p>
        </w:tc>
        <w:tc>
          <w:tcPr>
            <w:tcW w:w="2422" w:type="dxa"/>
            <w:gridSpan w:val="2"/>
            <w:shd w:val="clear" w:color="auto" w:fill="auto"/>
            <w:vAlign w:val="center"/>
          </w:tcPr>
          <w:p>
            <w:r/>
            <w:r>
              <w:rPr>
                <w:rFonts w:ascii="Arial" w:hAnsi="Arial"/>
                <w:b/>
                <w:sz w:val="20"/>
              </w:rPr>
              <w:t>Yes</w:t>
            </w:r>
          </w:p>
        </w:tc>
      </w:tr>
    </w:tbl>
    <w:p w14:paraId="1B774C97" w14:textId="6547D13D" w:rsidR="004D4623" w:rsidRPr="00F5788C" w:rsidRDefault="004D4623" w:rsidP="00F5788C">
      <w:pPr>
        <w:pStyle w:val="Heading2"/>
      </w:pPr>
      <w:r w:rsidRPr="00F5788C">
        <w:lastRenderedPageBreak/>
        <w:t>Criterion 1 - Value</w:t>
      </w:r>
    </w:p>
    <w:p w14:paraId="4AC1EB9C" w14:textId="77777777" w:rsidR="004D4623" w:rsidRPr="00642965" w:rsidRDefault="004D4623" w:rsidP="004D4623">
      <w:pPr>
        <w:spacing w:after="0" w:line="240" w:lineRule="auto"/>
        <w:jc w:val="both"/>
        <w:rPr>
          <w:rFonts w:ascii="Trebuchet MS" w:hAnsi="Trebuchet MS" w:cs="Arial"/>
          <w:sz w:val="24"/>
          <w:szCs w:val="24"/>
          <w:lang w:eastAsia="en-GB"/>
        </w:rPr>
      </w:pPr>
    </w:p>
    <w:tbl>
      <w:tblPr>
        <w:tblStyle w:val="GridTable4"/>
        <w:tblW w:w="10456" w:type="dxa"/>
        <w:tblInd w:w="-714" w:type="dxa"/>
        <w:tblLook w:val="04A0" w:firstRow="1" w:lastRow="0" w:firstColumn="1" w:lastColumn="0" w:noHBand="0" w:noVBand="1"/>
      </w:tblPr>
      <w:tblGrid>
        <w:gridCol w:w="1135"/>
        <w:gridCol w:w="6520"/>
        <w:gridCol w:w="2801"/>
      </w:tblGrid>
      <w:tr w:rsidR="004D4623" w:rsidRPr="00642965" w14:paraId="3BE6B6D9" w14:textId="77777777" w:rsidTr="003A0C1C">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135" w:type="dxa"/>
            <w:shd w:val="clear" w:color="auto" w:fill="ED7D31" w:themeFill="accent2"/>
            <w:vAlign w:val="center"/>
          </w:tcPr>
          <w:p w14:paraId="0C78A6B4" w14:textId="77777777" w:rsidR="004D4623" w:rsidRPr="00642965" w:rsidRDefault="004D4623"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1.1</w:t>
            </w:r>
          </w:p>
        </w:tc>
        <w:tc>
          <w:tcPr>
            <w:tcW w:w="6520" w:type="dxa"/>
            <w:shd w:val="clear" w:color="auto" w:fill="ED7D31" w:themeFill="accent2"/>
            <w:vAlign w:val="center"/>
          </w:tcPr>
          <w:p w14:paraId="0B9FF181" w14:textId="77777777" w:rsidR="004D4623" w:rsidRPr="00642965" w:rsidRDefault="004D4623" w:rsidP="003A0C1C">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lang w:eastAsia="en-GB"/>
              </w:rPr>
            </w:pPr>
            <w:r w:rsidRPr="00642965">
              <w:rPr>
                <w:rFonts w:ascii="Trebuchet MS" w:hAnsi="Trebuchet MS" w:cs="Arial"/>
                <w:sz w:val="22"/>
                <w:szCs w:val="22"/>
                <w:lang w:eastAsia="en-GB"/>
              </w:rPr>
              <w:t>Financial Sustainability – Pass or Fail</w:t>
            </w:r>
          </w:p>
        </w:tc>
        <w:tc>
          <w:tcPr>
            <w:tcW w:w="2801" w:type="dxa"/>
            <w:shd w:val="clear" w:color="auto" w:fill="ED7D31" w:themeFill="accent2"/>
            <w:vAlign w:val="center"/>
          </w:tcPr>
          <w:p w14:paraId="1200987D" w14:textId="77777777" w:rsidR="004D4623" w:rsidRPr="00642965" w:rsidRDefault="004D4623" w:rsidP="003A0C1C">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rPr>
            </w:pPr>
            <w:r w:rsidRPr="00642965">
              <w:rPr>
                <w:rFonts w:ascii="Trebuchet MS" w:hAnsi="Trebuchet MS" w:cs="Arial"/>
                <w:b w:val="0"/>
                <w:bCs w:val="0"/>
                <w:color w:val="FFFFFF" w:themeColor="background1"/>
              </w:rPr>
              <w:t>Scoring Methodology</w:t>
            </w:r>
          </w:p>
        </w:tc>
      </w:tr>
      <w:tr w:rsidR="004D4623" w:rsidRPr="00642965" w14:paraId="31E9AB86" w14:textId="77777777" w:rsidTr="003A0C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55" w:type="dxa"/>
            <w:gridSpan w:val="2"/>
            <w:shd w:val="clear" w:color="auto" w:fill="D5DCE4" w:themeFill="text2" w:themeFillTint="33"/>
          </w:tcPr>
          <w:p w14:paraId="1D016898" w14:textId="67D258CC" w:rsidR="004D4623" w:rsidRPr="00642965" w:rsidRDefault="004D4623" w:rsidP="003A0C1C">
            <w:pPr>
              <w:pStyle w:val="Sectionpara"/>
              <w:numPr>
                <w:ilvl w:val="1"/>
                <w:numId w:val="0"/>
              </w:numPr>
              <w:rPr>
                <w:rFonts w:ascii="Trebuchet MS" w:hAnsi="Trebuchet MS" w:cs="Arial"/>
                <w:sz w:val="22"/>
                <w:szCs w:val="22"/>
              </w:rPr>
            </w:pPr>
            <w:r w:rsidRPr="00642965">
              <w:rPr>
                <w:rFonts w:ascii="Trebuchet MS" w:hAnsi="Trebuchet MS" w:cs="Arial"/>
                <w:sz w:val="22"/>
                <w:szCs w:val="22"/>
              </w:rPr>
              <w:t xml:space="preserve">An affordability threshold applies to this </w:t>
            </w:r>
            <w:r w:rsidR="007C4182">
              <w:rPr>
                <w:rFonts w:ascii="Trebuchet MS" w:hAnsi="Trebuchet MS" w:cs="Arial"/>
                <w:sz w:val="22"/>
                <w:szCs w:val="22"/>
              </w:rPr>
              <w:t>Lot 4</w:t>
            </w:r>
            <w:r w:rsidR="007474CA" w:rsidRPr="00642965">
              <w:rPr>
                <w:rFonts w:ascii="Trebuchet MS" w:hAnsi="Trebuchet MS"/>
              </w:rPr>
              <w:t xml:space="preserve"> </w:t>
            </w:r>
            <w:r w:rsidR="007C4182">
              <w:rPr>
                <w:rFonts w:ascii="Trebuchet MS" w:hAnsi="Trebuchet MS" w:cs="Arial"/>
                <w:sz w:val="22"/>
                <w:szCs w:val="22"/>
              </w:rPr>
              <w:t>Sudbury Surgery</w:t>
            </w:r>
            <w:r w:rsidRPr="00642965">
              <w:rPr>
                <w:rFonts w:ascii="Trebuchet MS" w:hAnsi="Trebuchet MS" w:cs="Arial"/>
                <w:sz w:val="22"/>
                <w:szCs w:val="22"/>
              </w:rPr>
              <w:t>.</w:t>
            </w:r>
          </w:p>
          <w:p w14:paraId="5A1646D0" w14:textId="77777777" w:rsidR="004D4623" w:rsidRPr="00642965" w:rsidRDefault="004D4623" w:rsidP="003A0C1C">
            <w:pPr>
              <w:pStyle w:val="Sectionpara"/>
              <w:numPr>
                <w:ilvl w:val="1"/>
                <w:numId w:val="0"/>
              </w:numPr>
              <w:rPr>
                <w:rFonts w:ascii="Trebuchet MS" w:hAnsi="Trebuchet MS" w:cs="Arial"/>
                <w:sz w:val="22"/>
                <w:szCs w:val="22"/>
              </w:rPr>
            </w:pPr>
            <w:r w:rsidRPr="00642965">
              <w:rPr>
                <w:rFonts w:ascii="Trebuchet MS" w:hAnsi="Trebuchet MS" w:cs="Arial"/>
                <w:sz w:val="22"/>
                <w:szCs w:val="22"/>
              </w:rPr>
              <w:t xml:space="preserve">Adherence to the published annual upper affordability thresholds and potential total contract value is a prerequisite and will be scored on a pass/fail basis. Where bids exceed the affordability thresholds, they will be deemed non-compliant and disqualified from this procurement. </w:t>
            </w:r>
          </w:p>
          <w:p w14:paraId="23A7913A" w14:textId="63C169E5" w:rsidR="004D4623" w:rsidRPr="00642965" w:rsidRDefault="004D4623" w:rsidP="007474CA">
            <w:pPr>
              <w:pStyle w:val="Sectionpara"/>
              <w:numPr>
                <w:ilvl w:val="1"/>
                <w:numId w:val="0"/>
              </w:numPr>
              <w:rPr>
                <w:rFonts w:ascii="Trebuchet MS" w:hAnsi="Trebuchet MS" w:cs="Arial"/>
                <w:sz w:val="22"/>
                <w:szCs w:val="22"/>
              </w:rPr>
            </w:pPr>
            <w:r w:rsidRPr="00642965">
              <w:rPr>
                <w:rFonts w:ascii="Trebuchet MS" w:hAnsi="Trebuchet MS" w:cs="Arial"/>
                <w:sz w:val="22"/>
                <w:szCs w:val="22"/>
              </w:rPr>
              <w:t xml:space="preserve">Please confirm your bid price does not exceed the Relevant Authority’s Maximum Affordability Threshold stated in Document 5D - Commercial Schedule for </w:t>
            </w:r>
            <w:r w:rsidR="007C4182">
              <w:rPr>
                <w:rFonts w:ascii="Trebuchet MS" w:hAnsi="Trebuchet MS" w:cs="Arial"/>
                <w:sz w:val="22"/>
                <w:szCs w:val="22"/>
              </w:rPr>
              <w:t>Lot 4</w:t>
            </w:r>
            <w:r w:rsidR="007474CA" w:rsidRPr="00642965">
              <w:rPr>
                <w:rFonts w:ascii="Trebuchet MS" w:hAnsi="Trebuchet MS" w:cs="Arial"/>
                <w:sz w:val="22"/>
                <w:szCs w:val="22"/>
              </w:rPr>
              <w:t xml:space="preserve"> </w:t>
            </w:r>
            <w:r w:rsidR="007C4182">
              <w:rPr>
                <w:rFonts w:ascii="Trebuchet MS" w:hAnsi="Trebuchet MS" w:cs="Arial"/>
                <w:sz w:val="22"/>
                <w:szCs w:val="22"/>
              </w:rPr>
              <w:t>Sudbury Surgery</w:t>
            </w:r>
            <w:r w:rsidRPr="00642965">
              <w:rPr>
                <w:rFonts w:ascii="Trebuchet MS" w:hAnsi="Trebuchet MS" w:cs="Arial"/>
                <w:sz w:val="22"/>
                <w:szCs w:val="22"/>
              </w:rPr>
              <w:t>.</w:t>
            </w:r>
          </w:p>
        </w:tc>
        <w:tc>
          <w:tcPr>
            <w:tcW w:w="2801" w:type="dxa"/>
            <w:shd w:val="clear" w:color="auto" w:fill="D5DCE4" w:themeFill="text2" w:themeFillTint="33"/>
          </w:tcPr>
          <w:p w14:paraId="6E7B149E" w14:textId="78F422FF"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 xml:space="preserve">Pass = </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Yes</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 xml:space="preserve"> response</w:t>
            </w:r>
          </w:p>
          <w:p w14:paraId="02D2D43C"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6D24A563" w14:textId="0EE71A13"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 xml:space="preserve">Fail = </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No</w:t>
            </w:r>
            <w:r w:rsidR="00260F94">
              <w:rPr>
                <w:rFonts w:ascii="Trebuchet MS" w:hAnsi="Trebuchet MS" w:cs="Arial"/>
                <w:color w:val="000000" w:themeColor="text1"/>
                <w:sz w:val="22"/>
                <w:szCs w:val="22"/>
              </w:rPr>
              <w:t>’</w:t>
            </w:r>
            <w:r w:rsidRPr="00642965">
              <w:rPr>
                <w:rFonts w:ascii="Trebuchet MS" w:hAnsi="Trebuchet MS" w:cs="Arial"/>
                <w:color w:val="000000" w:themeColor="text1"/>
                <w:sz w:val="22"/>
                <w:szCs w:val="22"/>
              </w:rPr>
              <w:t xml:space="preserve"> response</w:t>
            </w:r>
            <w:r w:rsidR="00260F94">
              <w:rPr>
                <w:rFonts w:ascii="Trebuchet MS" w:hAnsi="Trebuchet MS" w:cs="Arial"/>
                <w:color w:val="000000" w:themeColor="text1"/>
                <w:sz w:val="22"/>
                <w:szCs w:val="22"/>
              </w:rPr>
              <w:t xml:space="preserve"> or ‘Yes or ‘No’ not selected</w:t>
            </w:r>
          </w:p>
        </w:tc>
      </w:tr>
    </w:tbl>
    <w:tbl>
      <w:tblPr>
        <w:tblpPr w:leftFromText="180" w:rightFromText="180" w:vertAnchor="text" w:horzAnchor="page" w:tblpX="3039"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410"/>
      </w:tblGrid>
      <w:tr w:rsidR="004D4623" w:rsidRPr="00642965" w14:paraId="0B8082F2" w14:textId="77777777" w:rsidTr="003A0C1C">
        <w:tc>
          <w:tcPr>
            <w:tcW w:w="2263" w:type="dxa"/>
            <w:tcBorders>
              <w:top w:val="single" w:sz="4" w:space="0" w:color="auto"/>
              <w:left w:val="single" w:sz="4" w:space="0" w:color="auto"/>
              <w:bottom w:val="single" w:sz="4" w:space="0" w:color="auto"/>
              <w:right w:val="single" w:sz="4" w:space="0" w:color="auto"/>
            </w:tcBorders>
            <w:shd w:val="clear" w:color="auto" w:fill="425563"/>
            <w:hideMark/>
          </w:tcPr>
          <w:p>
            <w:r/>
            <w:r>
              <w:rPr>
                <w:rFonts w:ascii="Arial" w:hAnsi="Arial"/>
                <w:b/>
                <w:sz w:val="20"/>
              </w:rPr>
              <w:t>☒ Yes</w:t>
            </w:r>
          </w:p>
        </w:tc>
        <w:tc>
          <w:tcPr>
            <w:tcW w:w="2410" w:type="dxa"/>
            <w:tcBorders>
              <w:top w:val="single" w:sz="4" w:space="0" w:color="auto"/>
              <w:left w:val="single" w:sz="4" w:space="0" w:color="auto"/>
              <w:bottom w:val="single" w:sz="4" w:space="0" w:color="auto"/>
              <w:right w:val="single" w:sz="4" w:space="0" w:color="auto"/>
            </w:tcBorders>
            <w:shd w:val="clear" w:color="auto" w:fill="425563"/>
            <w:hideMark/>
          </w:tcPr>
          <w:p w14:paraId="1E786327" w14:textId="77777777" w:rsidR="004D4623" w:rsidRPr="00642965" w:rsidRDefault="004D4623"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4D4623" w:rsidRPr="00642965" w14:paraId="6CF0F1A2" w14:textId="77777777" w:rsidTr="003A0C1C">
        <w:trPr>
          <w:trHeight w:val="620"/>
        </w:trPr>
        <w:sdt>
          <w:sdtPr>
            <w:rPr>
              <w:rFonts w:ascii="Trebuchet MS" w:hAnsi="Trebuchet MS" w:cs="Arial"/>
              <w:sz w:val="40"/>
              <w:szCs w:val="40"/>
            </w:rPr>
            <w:id w:val="-1716105621"/>
            <w14:checkbox>
              <w14:checked w14:val="0"/>
              <w14:checkedState w14:val="2612" w14:font="MS Gothic"/>
              <w14:uncheckedState w14:val="2610" w14:font="MS Gothic"/>
            </w14:checkbox>
          </w:sdtPr>
          <w:sdtConten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C2C4518"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1289736913"/>
            <w14:checkbox>
              <w14:checked w14:val="0"/>
              <w14:checkedState w14:val="2612" w14:font="MS Gothic"/>
              <w14:uncheckedState w14:val="2610" w14:font="MS Gothic"/>
            </w14:checkbox>
          </w:sdtPr>
          <w:sdtContent>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96398FD"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7272B7E1" w14:textId="77777777" w:rsidR="004D4623" w:rsidRPr="00642965" w:rsidRDefault="004D4623" w:rsidP="004D4623">
      <w:pPr>
        <w:rPr>
          <w:rFonts w:ascii="Trebuchet MS" w:hAnsi="Trebuchet MS" w:cs="Arial"/>
          <w:lang w:eastAsia="en-GB"/>
        </w:rPr>
      </w:pPr>
    </w:p>
    <w:p w14:paraId="36051F76" w14:textId="77777777" w:rsidR="004D4623" w:rsidRPr="00642965" w:rsidRDefault="004D4623" w:rsidP="004D4623">
      <w:pPr>
        <w:rPr>
          <w:rFonts w:ascii="Trebuchet MS" w:hAnsi="Trebuchet MS" w:cs="Arial"/>
          <w:lang w:eastAsia="en-GB"/>
        </w:rPr>
      </w:pPr>
    </w:p>
    <w:p w14:paraId="7D94BAEB" w14:textId="77777777" w:rsidR="004D4623" w:rsidRPr="00642965" w:rsidRDefault="004D4623" w:rsidP="004D4623">
      <w:pPr>
        <w:rPr>
          <w:rFonts w:ascii="Trebuchet MS" w:hAnsi="Trebuchet MS" w:cs="Arial"/>
          <w:lang w:eastAsia="en-GB"/>
        </w:rPr>
      </w:pPr>
      <w:r w:rsidRPr="00642965">
        <w:rPr>
          <w:rFonts w:ascii="Trebuchet MS" w:hAnsi="Trebuchet MS" w:cs="Arial"/>
          <w:lang w:eastAsia="en-GB"/>
        </w:rPr>
        <w:tab/>
      </w:r>
      <w:r w:rsidRPr="00642965">
        <w:rPr>
          <w:rFonts w:ascii="Trebuchet MS" w:hAnsi="Trebuchet MS" w:cs="Arial"/>
          <w:lang w:eastAsia="en-GB"/>
        </w:rPr>
        <w:tab/>
      </w:r>
    </w:p>
    <w:p w14:paraId="4DD3CD65" w14:textId="77777777" w:rsidR="004D4623" w:rsidRPr="00642965" w:rsidRDefault="004D4623" w:rsidP="004D4623">
      <w:pPr>
        <w:rPr>
          <w:rFonts w:ascii="Trebuchet MS" w:hAnsi="Trebuchet MS" w:cs="Arial"/>
          <w:lang w:eastAsia="en-GB"/>
        </w:rPr>
      </w:pPr>
    </w:p>
    <w:tbl>
      <w:tblPr>
        <w:tblStyle w:val="GridTable4"/>
        <w:tblW w:w="10456" w:type="dxa"/>
        <w:tblInd w:w="-714" w:type="dxa"/>
        <w:tblLook w:val="04A0" w:firstRow="1" w:lastRow="0" w:firstColumn="1" w:lastColumn="0" w:noHBand="0" w:noVBand="1"/>
      </w:tblPr>
      <w:tblGrid>
        <w:gridCol w:w="1135"/>
        <w:gridCol w:w="6520"/>
        <w:gridCol w:w="2801"/>
      </w:tblGrid>
      <w:tr w:rsidR="004D4623" w:rsidRPr="00642965" w14:paraId="7CD98CEE" w14:textId="77777777" w:rsidTr="003A0C1C">
        <w:trPr>
          <w:cnfStyle w:val="100000000000" w:firstRow="1" w:lastRow="0" w:firstColumn="0" w:lastColumn="0" w:oddVBand="0" w:evenVBand="0" w:oddHBand="0"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135" w:type="dxa"/>
            <w:shd w:val="clear" w:color="auto" w:fill="ED7D31" w:themeFill="accent2"/>
            <w:vAlign w:val="center"/>
          </w:tcPr>
          <w:p w14:paraId="517B77A1" w14:textId="77777777" w:rsidR="004D4623" w:rsidRPr="00642965" w:rsidRDefault="004D4623" w:rsidP="003A0C1C">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1.2</w:t>
            </w:r>
          </w:p>
        </w:tc>
        <w:tc>
          <w:tcPr>
            <w:tcW w:w="6520" w:type="dxa"/>
            <w:shd w:val="clear" w:color="auto" w:fill="ED7D31" w:themeFill="accent2"/>
            <w:vAlign w:val="center"/>
          </w:tcPr>
          <w:p w14:paraId="08A93076" w14:textId="77777777" w:rsidR="004D4623" w:rsidRPr="00642965" w:rsidRDefault="004D4623" w:rsidP="003A0C1C">
            <w:pP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lang w:eastAsia="en-GB"/>
              </w:rPr>
            </w:pPr>
            <w:r w:rsidRPr="00642965">
              <w:rPr>
                <w:rFonts w:ascii="Trebuchet MS" w:hAnsi="Trebuchet MS" w:cs="Arial"/>
                <w:sz w:val="22"/>
                <w:szCs w:val="22"/>
                <w:lang w:eastAsia="en-GB"/>
              </w:rPr>
              <w:t>Commercial Schedule – Pass or Fail</w:t>
            </w:r>
          </w:p>
        </w:tc>
        <w:tc>
          <w:tcPr>
            <w:tcW w:w="2801" w:type="dxa"/>
            <w:shd w:val="clear" w:color="auto" w:fill="ED7D31" w:themeFill="accent2"/>
            <w:vAlign w:val="center"/>
          </w:tcPr>
          <w:p w14:paraId="5DB4D198" w14:textId="77777777" w:rsidR="004D4623" w:rsidRPr="00642965" w:rsidRDefault="004D4623" w:rsidP="003A0C1C">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rPr>
            </w:pPr>
            <w:r w:rsidRPr="00642965">
              <w:rPr>
                <w:rFonts w:ascii="Trebuchet MS" w:hAnsi="Trebuchet MS" w:cs="Arial"/>
                <w:b w:val="0"/>
                <w:bCs w:val="0"/>
                <w:color w:val="FFFFFF" w:themeColor="background1"/>
              </w:rPr>
              <w:t>Scoring Methodology</w:t>
            </w:r>
          </w:p>
        </w:tc>
      </w:tr>
      <w:tr w:rsidR="004D4623" w:rsidRPr="00642965" w14:paraId="0A33F188" w14:textId="77777777" w:rsidTr="003A0C1C">
        <w:trPr>
          <w:cnfStyle w:val="000000100000" w:firstRow="0" w:lastRow="0" w:firstColumn="0" w:lastColumn="0" w:oddVBand="0" w:evenVBand="0" w:oddHBand="1"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7655" w:type="dxa"/>
            <w:gridSpan w:val="2"/>
            <w:shd w:val="clear" w:color="auto" w:fill="D5DCE4" w:themeFill="text2" w:themeFillTint="33"/>
          </w:tcPr>
          <w:p w14:paraId="41008910" w14:textId="77777777" w:rsidR="004D4623" w:rsidRPr="00642965" w:rsidRDefault="004D4623" w:rsidP="003A0C1C">
            <w:pPr>
              <w:spacing w:line="276" w:lineRule="auto"/>
              <w:rPr>
                <w:rFonts w:ascii="Trebuchet MS" w:hAnsi="Trebuchet MS" w:cs="Arial"/>
                <w:b w:val="0"/>
                <w:bCs w:val="0"/>
                <w:sz w:val="22"/>
                <w:szCs w:val="22"/>
              </w:rPr>
            </w:pPr>
            <w:r w:rsidRPr="00642965">
              <w:rPr>
                <w:rFonts w:ascii="Trebuchet MS" w:hAnsi="Trebuchet MS" w:cs="Arial"/>
                <w:sz w:val="22"/>
                <w:szCs w:val="22"/>
              </w:rPr>
              <w:t>For a completed Commercial Schedule to be considered compliant, it must:</w:t>
            </w:r>
          </w:p>
          <w:p w14:paraId="4C96F55E" w14:textId="77777777" w:rsidR="004D4623" w:rsidRPr="00642965" w:rsidRDefault="004D4623" w:rsidP="003A0C1C">
            <w:pPr>
              <w:spacing w:line="276" w:lineRule="auto"/>
              <w:rPr>
                <w:rFonts w:ascii="Trebuchet MS" w:hAnsi="Trebuchet MS" w:cs="Arial"/>
                <w:sz w:val="22"/>
                <w:szCs w:val="22"/>
              </w:rPr>
            </w:pPr>
          </w:p>
          <w:p w14:paraId="564FE6B9" w14:textId="77777777" w:rsidR="004D4623" w:rsidRPr="00642965" w:rsidRDefault="004D4623" w:rsidP="00C53044">
            <w:pPr>
              <w:pStyle w:val="ListParagraph"/>
              <w:numPr>
                <w:ilvl w:val="0"/>
                <w:numId w:val="4"/>
              </w:numPr>
              <w:jc w:val="both"/>
              <w:rPr>
                <w:rFonts w:ascii="Trebuchet MS" w:hAnsi="Trebuchet MS" w:cs="Arial"/>
                <w:sz w:val="22"/>
                <w:szCs w:val="22"/>
              </w:rPr>
            </w:pPr>
            <w:r w:rsidRPr="00642965">
              <w:rPr>
                <w:rFonts w:ascii="Trebuchet MS" w:hAnsi="Trebuchet MS" w:cs="Arial"/>
                <w:sz w:val="22"/>
                <w:szCs w:val="22"/>
              </w:rPr>
              <w:t>Be fully completed in line with the instructions within the “Instructions” tab.</w:t>
            </w:r>
          </w:p>
          <w:p w14:paraId="52531D4D" w14:textId="77777777" w:rsidR="004D4623" w:rsidRPr="00642965" w:rsidRDefault="004D4623" w:rsidP="00C53044">
            <w:pPr>
              <w:pStyle w:val="ListParagraph"/>
              <w:numPr>
                <w:ilvl w:val="0"/>
                <w:numId w:val="4"/>
              </w:numPr>
              <w:jc w:val="both"/>
              <w:rPr>
                <w:rFonts w:ascii="Trebuchet MS" w:hAnsi="Trebuchet MS" w:cs="Arial"/>
                <w:sz w:val="22"/>
                <w:szCs w:val="22"/>
              </w:rPr>
            </w:pPr>
            <w:r w:rsidRPr="00642965">
              <w:rPr>
                <w:rFonts w:ascii="Trebuchet MS" w:hAnsi="Trebuchet MS" w:cs="Arial"/>
                <w:sz w:val="22"/>
                <w:szCs w:val="22"/>
              </w:rPr>
              <w:t>Provide explanatory information where requested.</w:t>
            </w:r>
          </w:p>
          <w:p w14:paraId="5997E17F" w14:textId="77777777" w:rsidR="004D4623" w:rsidRPr="00642965" w:rsidRDefault="004D4623" w:rsidP="00C53044">
            <w:pPr>
              <w:pStyle w:val="ListParagraph"/>
              <w:numPr>
                <w:ilvl w:val="0"/>
                <w:numId w:val="4"/>
              </w:numPr>
              <w:jc w:val="both"/>
              <w:rPr>
                <w:rFonts w:ascii="Trebuchet MS" w:hAnsi="Trebuchet MS" w:cs="Arial"/>
                <w:sz w:val="22"/>
                <w:szCs w:val="22"/>
              </w:rPr>
            </w:pPr>
            <w:r w:rsidRPr="00642965">
              <w:rPr>
                <w:rFonts w:ascii="Trebuchet MS" w:hAnsi="Trebuchet MS" w:cs="Arial"/>
                <w:sz w:val="22"/>
                <w:szCs w:val="22"/>
              </w:rPr>
              <w:t>Include a fully inclusive Bid Price which is within the Relevant Authority’s Maximum Affordability Threshold for each year of the contract term, including any optional extension periods.</w:t>
            </w:r>
          </w:p>
          <w:p w14:paraId="32B2ACC4" w14:textId="77777777" w:rsidR="004D4623" w:rsidRPr="00642965" w:rsidRDefault="004D4623" w:rsidP="003A0C1C">
            <w:pPr>
              <w:jc w:val="both"/>
              <w:rPr>
                <w:rFonts w:ascii="Trebuchet MS" w:hAnsi="Trebuchet MS" w:cs="Arial"/>
                <w:b w:val="0"/>
                <w:bCs w:val="0"/>
                <w:sz w:val="22"/>
                <w:szCs w:val="22"/>
              </w:rPr>
            </w:pPr>
          </w:p>
          <w:p w14:paraId="0B9A96B3" w14:textId="3C0B61A2" w:rsidR="004D4623" w:rsidRPr="00642965" w:rsidRDefault="004D4623" w:rsidP="003A0C1C">
            <w:pPr>
              <w:jc w:val="both"/>
              <w:rPr>
                <w:rFonts w:ascii="Trebuchet MS" w:hAnsi="Trebuchet MS" w:cs="Arial"/>
                <w:sz w:val="22"/>
                <w:szCs w:val="22"/>
              </w:rPr>
            </w:pPr>
            <w:r w:rsidRPr="00642965">
              <w:rPr>
                <w:rFonts w:ascii="Trebuchet MS" w:hAnsi="Trebuchet MS" w:cs="Arial"/>
                <w:sz w:val="22"/>
                <w:szCs w:val="22"/>
              </w:rPr>
              <w:t xml:space="preserve">In so doing, you are also confirming that prices offered inclusive of VAT and firm for a period of </w:t>
            </w:r>
            <w:r w:rsidR="000D3659">
              <w:rPr>
                <w:rFonts w:ascii="Trebuchet MS" w:hAnsi="Trebuchet MS" w:cs="Arial"/>
                <w:sz w:val="22"/>
                <w:szCs w:val="22"/>
              </w:rPr>
              <w:t>24</w:t>
            </w:r>
            <w:r w:rsidRPr="00642965">
              <w:rPr>
                <w:rFonts w:ascii="Trebuchet MS" w:hAnsi="Trebuchet MS" w:cs="Arial"/>
                <w:sz w:val="22"/>
                <w:szCs w:val="22"/>
              </w:rPr>
              <w:t>0 days following the Deadline for Submission.</w:t>
            </w:r>
          </w:p>
          <w:p w14:paraId="44940D0C" w14:textId="77777777" w:rsidR="004D4623" w:rsidRPr="00642965" w:rsidRDefault="004D4623" w:rsidP="003A0C1C">
            <w:pPr>
              <w:pStyle w:val="ListParagraph"/>
              <w:ind w:left="360"/>
              <w:jc w:val="both"/>
              <w:rPr>
                <w:rFonts w:ascii="Trebuchet MS" w:hAnsi="Trebuchet MS" w:cs="Arial"/>
                <w:sz w:val="22"/>
                <w:szCs w:val="22"/>
              </w:rPr>
            </w:pPr>
          </w:p>
        </w:tc>
        <w:tc>
          <w:tcPr>
            <w:tcW w:w="2801" w:type="dxa"/>
            <w:shd w:val="clear" w:color="auto" w:fill="D5DCE4" w:themeFill="text2" w:themeFillTint="33"/>
          </w:tcPr>
          <w:p w14:paraId="7EC54BCA"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Pass = Compliant Commercial Schedule</w:t>
            </w:r>
          </w:p>
          <w:p w14:paraId="71F97AB1"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p w14:paraId="0AE4D150" w14:textId="76C881B8"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Fail = Non-compliant Commercial Schedule</w:t>
            </w:r>
            <w:r w:rsidR="00260F94">
              <w:rPr>
                <w:rFonts w:ascii="Trebuchet MS" w:hAnsi="Trebuchet MS" w:cs="Arial"/>
                <w:color w:val="000000" w:themeColor="text1"/>
                <w:sz w:val="22"/>
                <w:szCs w:val="22"/>
              </w:rPr>
              <w:t>, or ‘Yes’ or ‘No’ not selected</w:t>
            </w:r>
          </w:p>
          <w:p w14:paraId="073EAB07" w14:textId="77777777" w:rsidR="004D4623" w:rsidRPr="00642965" w:rsidRDefault="004D4623" w:rsidP="003A0C1C">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p>
        </w:tc>
      </w:tr>
    </w:tbl>
    <w:tbl>
      <w:tblPr>
        <w:tblpPr w:leftFromText="180" w:rightFromText="180" w:vertAnchor="text" w:horzAnchor="page" w:tblpX="3039" w:tblpY="2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2410"/>
      </w:tblGrid>
      <w:tr w:rsidR="004D4623" w:rsidRPr="00642965" w14:paraId="4B2CE0C8" w14:textId="77777777" w:rsidTr="003A0C1C">
        <w:tc>
          <w:tcPr>
            <w:tcW w:w="2263" w:type="dxa"/>
            <w:tcBorders>
              <w:top w:val="single" w:sz="4" w:space="0" w:color="auto"/>
              <w:left w:val="single" w:sz="4" w:space="0" w:color="auto"/>
              <w:bottom w:val="single" w:sz="4" w:space="0" w:color="auto"/>
              <w:right w:val="single" w:sz="4" w:space="0" w:color="auto"/>
            </w:tcBorders>
            <w:shd w:val="clear" w:color="auto" w:fill="425563"/>
            <w:hideMark/>
          </w:tcPr>
          <w:p>
            <w:r/>
            <w:r>
              <w:rPr>
                <w:rFonts w:ascii="Arial" w:hAnsi="Arial"/>
                <w:b/>
                <w:sz w:val="20"/>
              </w:rPr>
              <w:t>☒ Yes</w:t>
            </w:r>
          </w:p>
        </w:tc>
        <w:tc>
          <w:tcPr>
            <w:tcW w:w="2410" w:type="dxa"/>
            <w:tcBorders>
              <w:top w:val="single" w:sz="4" w:space="0" w:color="auto"/>
              <w:left w:val="single" w:sz="4" w:space="0" w:color="auto"/>
              <w:bottom w:val="single" w:sz="4" w:space="0" w:color="auto"/>
              <w:right w:val="single" w:sz="4" w:space="0" w:color="auto"/>
            </w:tcBorders>
            <w:shd w:val="clear" w:color="auto" w:fill="425563"/>
            <w:hideMark/>
          </w:tcPr>
          <w:p w14:paraId="07E083CC" w14:textId="77777777" w:rsidR="004D4623" w:rsidRPr="00642965" w:rsidRDefault="004D4623" w:rsidP="003A0C1C">
            <w:pPr>
              <w:pStyle w:val="StyleTableHeadBodyCalibriBackground1NotSmallcapsL"/>
              <w:spacing w:before="0" w:after="0" w:line="264" w:lineRule="auto"/>
              <w:ind w:left="567" w:hanging="567"/>
              <w:jc w:val="center"/>
              <w:rPr>
                <w:rFonts w:ascii="Trebuchet MS" w:hAnsi="Trebuchet MS" w:cs="Arial"/>
                <w:b w:val="0"/>
                <w:bCs w:val="0"/>
                <w:color w:val="FFFFFF" w:themeColor="background1"/>
                <w:szCs w:val="22"/>
              </w:rPr>
            </w:pPr>
            <w:r w:rsidRPr="00642965">
              <w:rPr>
                <w:rFonts w:ascii="Trebuchet MS" w:hAnsi="Trebuchet MS" w:cs="Arial"/>
                <w:b w:val="0"/>
                <w:bCs w:val="0"/>
                <w:color w:val="FFFFFF" w:themeColor="background1"/>
                <w:szCs w:val="22"/>
              </w:rPr>
              <w:t>No</w:t>
            </w:r>
          </w:p>
        </w:tc>
      </w:tr>
      <w:tr w:rsidR="004D4623" w:rsidRPr="00642965" w14:paraId="6AB645E2" w14:textId="77777777" w:rsidTr="003A0C1C">
        <w:trPr>
          <w:trHeight w:val="620"/>
        </w:trPr>
        <w:sdt>
          <w:sdtPr>
            <w:rPr>
              <w:rFonts w:ascii="Trebuchet MS" w:hAnsi="Trebuchet MS" w:cs="Arial"/>
              <w:sz w:val="40"/>
              <w:szCs w:val="40"/>
            </w:rPr>
            <w:id w:val="-982692055"/>
            <w14:checkbox>
              <w14:checked w14:val="0"/>
              <w14:checkedState w14:val="2612" w14:font="MS Gothic"/>
              <w14:uncheckedState w14:val="2610" w14:font="MS Gothic"/>
            </w14:checkbox>
          </w:sdtPr>
          <w:sdtContent>
            <w:tc>
              <w:tcPr>
                <w:tcW w:w="22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3B830ED"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sdt>
          <w:sdtPr>
            <w:rPr>
              <w:rFonts w:ascii="Trebuchet MS" w:hAnsi="Trebuchet MS" w:cs="Arial"/>
              <w:sz w:val="40"/>
              <w:szCs w:val="40"/>
            </w:rPr>
            <w:id w:val="708000586"/>
            <w14:checkbox>
              <w14:checked w14:val="0"/>
              <w14:checkedState w14:val="2612" w14:font="MS Gothic"/>
              <w14:uncheckedState w14:val="2610" w14:font="MS Gothic"/>
            </w14:checkbox>
          </w:sdtPr>
          <w:sdtContent>
            <w:tc>
              <w:tcPr>
                <w:tcW w:w="241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39A687" w14:textId="77777777" w:rsidR="004D4623" w:rsidRPr="00642965" w:rsidRDefault="004D4623" w:rsidP="003A0C1C">
                <w:pPr>
                  <w:pStyle w:val="Table"/>
                  <w:spacing w:line="264" w:lineRule="auto"/>
                  <w:ind w:left="567" w:hanging="567"/>
                  <w:jc w:val="center"/>
                  <w:rPr>
                    <w:rFonts w:ascii="Trebuchet MS" w:hAnsi="Trebuchet MS" w:cs="Arial"/>
                  </w:rPr>
                </w:pPr>
                <w:r w:rsidRPr="00642965">
                  <w:rPr>
                    <w:rFonts w:ascii="Segoe UI Symbol" w:eastAsia="MS Gothic" w:hAnsi="Segoe UI Symbol" w:cs="Segoe UI Symbol"/>
                    <w:sz w:val="40"/>
                    <w:szCs w:val="40"/>
                  </w:rPr>
                  <w:t>☐</w:t>
                </w:r>
              </w:p>
            </w:tc>
          </w:sdtContent>
        </w:sdt>
      </w:tr>
    </w:tbl>
    <w:p w14:paraId="6DA3DBD2" w14:textId="77777777" w:rsidR="004D4623" w:rsidRPr="00642965" w:rsidRDefault="004D4623" w:rsidP="004D4623">
      <w:pPr>
        <w:rPr>
          <w:rFonts w:ascii="Trebuchet MS" w:hAnsi="Trebuchet MS" w:cs="Arial"/>
          <w:lang w:eastAsia="en-GB"/>
        </w:rPr>
      </w:pPr>
    </w:p>
    <w:p w14:paraId="4234F6A2" w14:textId="77777777" w:rsidR="004D4623" w:rsidRPr="00642965" w:rsidRDefault="004D4623" w:rsidP="004D4623">
      <w:pPr>
        <w:rPr>
          <w:rFonts w:ascii="Trebuchet MS" w:hAnsi="Trebuchet MS" w:cs="Arial"/>
          <w:lang w:eastAsia="en-GB"/>
        </w:rPr>
      </w:pPr>
    </w:p>
    <w:p w14:paraId="04E67BB3" w14:textId="77777777" w:rsidR="004D4623" w:rsidRPr="00642965" w:rsidRDefault="004D4623" w:rsidP="004D4623">
      <w:pPr>
        <w:rPr>
          <w:rFonts w:ascii="Trebuchet MS" w:hAnsi="Trebuchet MS" w:cs="Arial"/>
          <w:lang w:eastAsia="en-GB"/>
        </w:rPr>
      </w:pPr>
    </w:p>
    <w:p w14:paraId="19242326" w14:textId="77777777" w:rsidR="007C16AA" w:rsidRPr="00642965" w:rsidRDefault="007C16AA" w:rsidP="004D4623">
      <w:pPr>
        <w:rPr>
          <w:rFonts w:ascii="Trebuchet MS" w:hAnsi="Trebuchet MS" w:cs="Arial"/>
          <w:lang w:eastAsia="en-GB"/>
        </w:rPr>
      </w:pPr>
    </w:p>
    <w:p w14:paraId="1A652739" w14:textId="77777777" w:rsidR="007C16AA" w:rsidRPr="00642965" w:rsidRDefault="007C16AA" w:rsidP="004D4623">
      <w:pPr>
        <w:rPr>
          <w:rFonts w:ascii="Trebuchet MS" w:hAnsi="Trebuchet MS" w:cs="Arial"/>
          <w:lang w:eastAsia="en-GB"/>
        </w:rPr>
      </w:pPr>
    </w:p>
    <w:p w14:paraId="359E74F3" w14:textId="77777777" w:rsidR="007C16AA" w:rsidRPr="00642965" w:rsidRDefault="007C16AA" w:rsidP="004D4623">
      <w:pPr>
        <w:rPr>
          <w:rFonts w:ascii="Trebuchet MS" w:hAnsi="Trebuchet MS" w:cs="Arial"/>
          <w:lang w:eastAsia="en-GB"/>
        </w:rPr>
      </w:pPr>
    </w:p>
    <w:p w14:paraId="1AF94D72" w14:textId="77777777" w:rsidR="007C16AA" w:rsidRPr="00642965" w:rsidRDefault="007C16AA" w:rsidP="004D4623">
      <w:pPr>
        <w:rPr>
          <w:rFonts w:ascii="Trebuchet MS" w:hAnsi="Trebuchet MS" w:cs="Arial"/>
          <w:lang w:eastAsia="en-GB"/>
        </w:rPr>
      </w:pPr>
    </w:p>
    <w:p w14:paraId="691CC69C" w14:textId="77777777" w:rsidR="007C16AA" w:rsidRPr="00642965" w:rsidRDefault="007C16AA" w:rsidP="004D4623">
      <w:pPr>
        <w:rPr>
          <w:rFonts w:ascii="Trebuchet MS" w:hAnsi="Trebuchet MS" w:cs="Arial"/>
          <w:lang w:eastAsia="en-GB"/>
        </w:rPr>
      </w:pPr>
    </w:p>
    <w:p w14:paraId="58FE2C00" w14:textId="77777777" w:rsidR="004D4623" w:rsidRDefault="00F20DCF" w:rsidP="00F5788C">
      <w:pPr>
        <w:pStyle w:val="Heading2"/>
      </w:pPr>
      <w:r w:rsidRPr="00642965">
        <w:lastRenderedPageBreak/>
        <w:t>Criterion 2 - Quality and Innovation</w:t>
      </w:r>
    </w:p>
    <w:p w14:paraId="5C2D60DA" w14:textId="77777777" w:rsidR="00F5788C" w:rsidRPr="00F5788C" w:rsidRDefault="00F5788C" w:rsidP="00F5788C">
      <w:pPr>
        <w:spacing w:after="0" w:line="240" w:lineRule="auto"/>
        <w:rPr>
          <w:rFonts w:ascii="Trebuchet MS" w:hAnsi="Trebuchet MS"/>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7C16AA" w:rsidRPr="00642965" w14:paraId="02BA813F"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29EAE1D4" w14:textId="77777777" w:rsidR="007C16AA" w:rsidRPr="00642965" w:rsidRDefault="007C16AA"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2.1</w:t>
            </w:r>
          </w:p>
        </w:tc>
        <w:tc>
          <w:tcPr>
            <w:tcW w:w="7234" w:type="dxa"/>
            <w:gridSpan w:val="2"/>
            <w:shd w:val="clear" w:color="auto" w:fill="00B0F0"/>
            <w:vAlign w:val="center"/>
          </w:tcPr>
          <w:p w14:paraId="32E65616" w14:textId="681D4915" w:rsidR="007C16AA" w:rsidRPr="00642965" w:rsidRDefault="007C16AA" w:rsidP="002813B2">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Service Model </w:t>
            </w:r>
            <w:r w:rsidR="00871363">
              <w:rPr>
                <w:rFonts w:ascii="Trebuchet MS" w:hAnsi="Trebuchet MS" w:cs="Arial"/>
                <w:color w:val="FFFFFF" w:themeColor="background1"/>
                <w:sz w:val="22"/>
                <w:szCs w:val="22"/>
              </w:rPr>
              <w:t>–</w:t>
            </w:r>
            <w:r w:rsidRPr="00642965">
              <w:rPr>
                <w:rFonts w:ascii="Trebuchet MS" w:hAnsi="Trebuchet MS" w:cs="Arial"/>
                <w:color w:val="FFFFFF" w:themeColor="background1"/>
                <w:sz w:val="22"/>
                <w:szCs w:val="22"/>
              </w:rPr>
              <w:t xml:space="preserve"> </w:t>
            </w:r>
            <w:r w:rsidR="00871363">
              <w:rPr>
                <w:rFonts w:ascii="Trebuchet MS" w:hAnsi="Trebuchet MS" w:cs="Arial"/>
                <w:color w:val="FFFFFF" w:themeColor="background1"/>
                <w:sz w:val="22"/>
                <w:szCs w:val="22"/>
              </w:rPr>
              <w:t>10%</w:t>
            </w:r>
          </w:p>
        </w:tc>
        <w:tc>
          <w:tcPr>
            <w:tcW w:w="1984" w:type="dxa"/>
            <w:shd w:val="clear" w:color="auto" w:fill="00B0F0"/>
            <w:vAlign w:val="center"/>
          </w:tcPr>
          <w:p w14:paraId="49815C30" w14:textId="77777777" w:rsidR="007C16AA" w:rsidRPr="00642965" w:rsidRDefault="007C16AA"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7C16AA" w:rsidRPr="00642965" w14:paraId="2FF1B275"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5B24F6A9" w14:textId="2845551F" w:rsidR="002E0A4F" w:rsidRPr="002E0A4F" w:rsidRDefault="002E0A4F" w:rsidP="002E0A4F">
            <w:pPr>
              <w:jc w:val="both"/>
              <w:rPr>
                <w:rFonts w:ascii="Trebuchet MS" w:hAnsi="Trebuchet MS" w:cs="Arial"/>
                <w:sz w:val="21"/>
                <w:szCs w:val="21"/>
              </w:rPr>
            </w:pPr>
            <w:r w:rsidRPr="002E0A4F">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2E0A4F">
              <w:rPr>
                <w:rFonts w:ascii="Trebuchet MS" w:hAnsi="Trebuchet MS" w:cs="Arial"/>
                <w:sz w:val="21"/>
                <w:szCs w:val="21"/>
              </w:rPr>
              <w:t xml:space="preserve">, and in no more than </w:t>
            </w:r>
            <w:r w:rsidR="00250CE6">
              <w:rPr>
                <w:rFonts w:ascii="Trebuchet MS" w:hAnsi="Trebuchet MS" w:cs="Arial"/>
                <w:sz w:val="21"/>
                <w:szCs w:val="21"/>
              </w:rPr>
              <w:t>20</w:t>
            </w:r>
            <w:r w:rsidRPr="002E0A4F">
              <w:rPr>
                <w:rFonts w:ascii="Trebuchet MS" w:hAnsi="Trebuchet MS" w:cs="Arial"/>
                <w:sz w:val="21"/>
                <w:szCs w:val="21"/>
              </w:rPr>
              <w:t>00 words, please describe, explain, and provide evidence of how you will implement your proposed service operating model during the first 18 months of the contract.</w:t>
            </w:r>
          </w:p>
          <w:p w14:paraId="4C75FAF6" w14:textId="77777777" w:rsidR="002E0A4F" w:rsidRPr="007770FC" w:rsidRDefault="002E0A4F" w:rsidP="002E0A4F">
            <w:pPr>
              <w:jc w:val="both"/>
              <w:rPr>
                <w:rFonts w:ascii="Trebuchet MS" w:hAnsi="Trebuchet MS" w:cs="Arial"/>
                <w:b w:val="0"/>
                <w:bCs w:val="0"/>
                <w:sz w:val="21"/>
                <w:szCs w:val="21"/>
              </w:rPr>
            </w:pPr>
          </w:p>
          <w:p w14:paraId="34179F8A" w14:textId="2E7B54EE" w:rsidR="002E0A4F" w:rsidRPr="002E0A4F" w:rsidRDefault="002E0A4F" w:rsidP="002E0A4F">
            <w:pPr>
              <w:jc w:val="both"/>
              <w:rPr>
                <w:rFonts w:ascii="Trebuchet MS" w:hAnsi="Trebuchet MS" w:cs="Arial"/>
                <w:sz w:val="21"/>
                <w:szCs w:val="21"/>
              </w:rPr>
            </w:pPr>
            <w:r w:rsidRPr="002E0A4F">
              <w:rPr>
                <w:rFonts w:ascii="Trebuchet MS" w:hAnsi="Trebuchet MS" w:cs="Arial"/>
                <w:sz w:val="21"/>
                <w:szCs w:val="21"/>
              </w:rPr>
              <w:t>Your response should demonstrate how your model will maximise achievement in relation to QOF, enhanced access, screening, immunisation, and the reduction of health inequalities. You should also explain how your model will support proactive patient management and continuous service improvement.</w:t>
            </w:r>
          </w:p>
          <w:p w14:paraId="081F49CC" w14:textId="77777777" w:rsidR="002E0A4F" w:rsidRPr="007770FC" w:rsidRDefault="002E0A4F" w:rsidP="002E0A4F">
            <w:pPr>
              <w:jc w:val="both"/>
              <w:rPr>
                <w:rFonts w:ascii="Trebuchet MS" w:hAnsi="Trebuchet MS" w:cs="Arial"/>
                <w:b w:val="0"/>
                <w:bCs w:val="0"/>
                <w:sz w:val="21"/>
                <w:szCs w:val="21"/>
              </w:rPr>
            </w:pPr>
          </w:p>
          <w:p w14:paraId="09504B6D" w14:textId="65299AAA" w:rsidR="002E0A4F" w:rsidRPr="002E0A4F" w:rsidRDefault="002E0A4F" w:rsidP="002E0A4F">
            <w:pPr>
              <w:jc w:val="both"/>
              <w:rPr>
                <w:rFonts w:ascii="Trebuchet MS" w:hAnsi="Trebuchet MS" w:cs="Arial"/>
                <w:sz w:val="21"/>
                <w:szCs w:val="21"/>
              </w:rPr>
            </w:pPr>
            <w:r w:rsidRPr="002E0A4F">
              <w:rPr>
                <w:rFonts w:ascii="Trebuchet MS" w:hAnsi="Trebuchet MS" w:cs="Arial"/>
                <w:sz w:val="21"/>
                <w:szCs w:val="21"/>
              </w:rPr>
              <w:t>Your answer must clearly address and evidence the following:</w:t>
            </w:r>
          </w:p>
          <w:p w14:paraId="565250E1" w14:textId="77777777" w:rsidR="002E0A4F" w:rsidRPr="007770FC" w:rsidRDefault="002E0A4F" w:rsidP="002E0A4F">
            <w:pPr>
              <w:ind w:left="720"/>
              <w:jc w:val="both"/>
              <w:rPr>
                <w:rFonts w:ascii="Trebuchet MS" w:hAnsi="Trebuchet MS" w:cs="Arial"/>
                <w:sz w:val="21"/>
                <w:szCs w:val="21"/>
              </w:rPr>
            </w:pPr>
          </w:p>
          <w:p w14:paraId="2F7FD189" w14:textId="77777777" w:rsidR="002E0A4F"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Implementation plan</w:t>
            </w:r>
          </w:p>
          <w:p w14:paraId="686A435A" w14:textId="1271B6D5" w:rsidR="002E0A4F" w:rsidRPr="002E0A4F" w:rsidRDefault="002E0A4F" w:rsidP="002E0A4F">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A detailed implementation plan setting out timelines, key milestones, and resource allocation, including named senior team responsibilities. </w:t>
            </w:r>
          </w:p>
          <w:p w14:paraId="2B68D8EC" w14:textId="77777777" w:rsidR="002E0A4F" w:rsidRPr="007770FC" w:rsidRDefault="002E0A4F" w:rsidP="002E0A4F">
            <w:pPr>
              <w:tabs>
                <w:tab w:val="num" w:pos="720"/>
              </w:tabs>
              <w:ind w:left="360"/>
              <w:jc w:val="both"/>
              <w:rPr>
                <w:rFonts w:ascii="Trebuchet MS" w:hAnsi="Trebuchet MS" w:cs="Arial"/>
                <w:sz w:val="21"/>
                <w:szCs w:val="21"/>
              </w:rPr>
            </w:pPr>
          </w:p>
          <w:p w14:paraId="09FE7BD8" w14:textId="02E1CC57" w:rsidR="002E0A4F"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Organisational structure</w:t>
            </w:r>
          </w:p>
          <w:p w14:paraId="4FA6BAB9" w14:textId="01DCADA6" w:rsidR="002E0A4F" w:rsidRPr="002E0A4F" w:rsidRDefault="002E0A4F" w:rsidP="002E0A4F">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An organisational chart clearly showing clinical leadership and key clinical and contractual roles (including, but not limited to, frailty, safeguarding, and long-term conditions). Please include names, roles, and responsibilities. </w:t>
            </w:r>
          </w:p>
          <w:p w14:paraId="48C0F55B" w14:textId="77777777" w:rsidR="002E0A4F" w:rsidRPr="007770FC" w:rsidRDefault="002E0A4F" w:rsidP="002E0A4F">
            <w:pPr>
              <w:tabs>
                <w:tab w:val="num" w:pos="720"/>
              </w:tabs>
              <w:ind w:left="360"/>
              <w:jc w:val="both"/>
              <w:rPr>
                <w:rFonts w:ascii="Trebuchet MS" w:hAnsi="Trebuchet MS" w:cs="Arial"/>
                <w:sz w:val="21"/>
                <w:szCs w:val="21"/>
              </w:rPr>
            </w:pPr>
          </w:p>
          <w:p w14:paraId="50C7670A" w14:textId="77777777" w:rsidR="001A679E"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Clinical and operational workflows</w:t>
            </w:r>
          </w:p>
          <w:p w14:paraId="26A1CFEE" w14:textId="77777777" w:rsidR="001A679E" w:rsidRPr="007770FC" w:rsidRDefault="002E0A4F" w:rsidP="007770FC">
            <w:pPr>
              <w:tabs>
                <w:tab w:val="num" w:pos="720"/>
              </w:tabs>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Workflow diagrams demonstrating processes for: </w:t>
            </w:r>
          </w:p>
          <w:p w14:paraId="30AD4B5B" w14:textId="35B45728"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 xml:space="preserve">QOF delivery and screening </w:t>
            </w:r>
            <w:proofErr w:type="gramStart"/>
            <w:r w:rsidRPr="007770FC">
              <w:rPr>
                <w:rFonts w:ascii="Trebuchet MS" w:hAnsi="Trebuchet MS" w:cs="Arial"/>
                <w:b w:val="0"/>
                <w:bCs w:val="0"/>
                <w:sz w:val="21"/>
                <w:szCs w:val="21"/>
              </w:rPr>
              <w:t>activity</w:t>
            </w:r>
            <w:r w:rsidR="007770FC" w:rsidRPr="007770FC">
              <w:rPr>
                <w:rFonts w:ascii="Trebuchet MS" w:hAnsi="Trebuchet MS" w:cs="Arial"/>
                <w:b w:val="0"/>
                <w:bCs w:val="0"/>
                <w:sz w:val="21"/>
                <w:szCs w:val="21"/>
              </w:rPr>
              <w:t>;</w:t>
            </w:r>
            <w:proofErr w:type="gramEnd"/>
            <w:r w:rsidRPr="007770FC">
              <w:rPr>
                <w:rFonts w:ascii="Trebuchet MS" w:hAnsi="Trebuchet MS" w:cs="Arial"/>
                <w:b w:val="0"/>
                <w:bCs w:val="0"/>
                <w:sz w:val="21"/>
                <w:szCs w:val="21"/>
              </w:rPr>
              <w:t xml:space="preserve"> </w:t>
            </w:r>
          </w:p>
          <w:p w14:paraId="4E2C6F2D" w14:textId="62806D13"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 xml:space="preserve">Public health </w:t>
            </w:r>
            <w:proofErr w:type="gramStart"/>
            <w:r w:rsidRPr="007770FC">
              <w:rPr>
                <w:rFonts w:ascii="Trebuchet MS" w:hAnsi="Trebuchet MS" w:cs="Arial"/>
                <w:b w:val="0"/>
                <w:bCs w:val="0"/>
                <w:sz w:val="21"/>
                <w:szCs w:val="21"/>
              </w:rPr>
              <w:t>engagement</w:t>
            </w:r>
            <w:r w:rsidR="007770FC" w:rsidRPr="007770FC">
              <w:rPr>
                <w:rFonts w:ascii="Trebuchet MS" w:hAnsi="Trebuchet MS" w:cs="Arial"/>
                <w:b w:val="0"/>
                <w:bCs w:val="0"/>
                <w:sz w:val="21"/>
                <w:szCs w:val="21"/>
              </w:rPr>
              <w:t>;</w:t>
            </w:r>
            <w:proofErr w:type="gramEnd"/>
            <w:r w:rsidRPr="007770FC">
              <w:rPr>
                <w:rFonts w:ascii="Trebuchet MS" w:hAnsi="Trebuchet MS" w:cs="Arial"/>
                <w:b w:val="0"/>
                <w:bCs w:val="0"/>
                <w:sz w:val="21"/>
                <w:szCs w:val="21"/>
              </w:rPr>
              <w:t xml:space="preserve"> </w:t>
            </w:r>
          </w:p>
          <w:p w14:paraId="611C369B" w14:textId="73E5600B"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 xml:space="preserve">Immunisation uptake within the registered patient </w:t>
            </w:r>
            <w:proofErr w:type="gramStart"/>
            <w:r w:rsidRPr="007770FC">
              <w:rPr>
                <w:rFonts w:ascii="Trebuchet MS" w:hAnsi="Trebuchet MS" w:cs="Arial"/>
                <w:b w:val="0"/>
                <w:bCs w:val="0"/>
                <w:sz w:val="21"/>
                <w:szCs w:val="21"/>
              </w:rPr>
              <w:t>list</w:t>
            </w:r>
            <w:r w:rsidR="007770FC" w:rsidRPr="007770FC">
              <w:rPr>
                <w:rFonts w:ascii="Trebuchet MS" w:hAnsi="Trebuchet MS" w:cs="Arial"/>
                <w:b w:val="0"/>
                <w:bCs w:val="0"/>
                <w:sz w:val="21"/>
                <w:szCs w:val="21"/>
              </w:rPr>
              <w:t>;</w:t>
            </w:r>
            <w:proofErr w:type="gramEnd"/>
            <w:r w:rsidRPr="007770FC">
              <w:rPr>
                <w:rFonts w:ascii="Trebuchet MS" w:hAnsi="Trebuchet MS" w:cs="Arial"/>
                <w:b w:val="0"/>
                <w:bCs w:val="0"/>
                <w:sz w:val="21"/>
                <w:szCs w:val="21"/>
              </w:rPr>
              <w:t xml:space="preserve"> </w:t>
            </w:r>
          </w:p>
          <w:p w14:paraId="07DA2813" w14:textId="41A286A6" w:rsidR="001A679E" w:rsidRPr="007770FC" w:rsidRDefault="002E0A4F" w:rsidP="00067378">
            <w:pPr>
              <w:pStyle w:val="ListParagraph"/>
              <w:numPr>
                <w:ilvl w:val="0"/>
                <w:numId w:val="10"/>
              </w:numPr>
              <w:tabs>
                <w:tab w:val="num" w:pos="720"/>
              </w:tabs>
              <w:jc w:val="both"/>
              <w:rPr>
                <w:rFonts w:ascii="Trebuchet MS" w:hAnsi="Trebuchet MS" w:cs="Arial"/>
                <w:b w:val="0"/>
                <w:bCs w:val="0"/>
                <w:sz w:val="21"/>
                <w:szCs w:val="21"/>
              </w:rPr>
            </w:pPr>
            <w:r w:rsidRPr="007770FC">
              <w:rPr>
                <w:rFonts w:ascii="Trebuchet MS" w:hAnsi="Trebuchet MS" w:cs="Arial"/>
                <w:b w:val="0"/>
                <w:bCs w:val="0"/>
                <w:sz w:val="21"/>
                <w:szCs w:val="21"/>
              </w:rPr>
              <w:t xml:space="preserve">Immunisation-related processes, including recall systems and </w:t>
            </w:r>
            <w:proofErr w:type="gramStart"/>
            <w:r w:rsidRPr="007770FC">
              <w:rPr>
                <w:rFonts w:ascii="Trebuchet MS" w:hAnsi="Trebuchet MS" w:cs="Arial"/>
                <w:b w:val="0"/>
                <w:bCs w:val="0"/>
                <w:sz w:val="21"/>
                <w:szCs w:val="21"/>
              </w:rPr>
              <w:t>chronic</w:t>
            </w:r>
            <w:r w:rsidR="007770FC" w:rsidRPr="007770FC">
              <w:rPr>
                <w:rFonts w:ascii="Trebuchet MS" w:hAnsi="Trebuchet MS" w:cs="Arial"/>
                <w:b w:val="0"/>
                <w:bCs w:val="0"/>
                <w:sz w:val="21"/>
                <w:szCs w:val="21"/>
              </w:rPr>
              <w:t>;</w:t>
            </w:r>
            <w:proofErr w:type="gramEnd"/>
          </w:p>
          <w:p w14:paraId="04873860" w14:textId="13146380" w:rsidR="002E0A4F" w:rsidRPr="007770FC" w:rsidRDefault="002E0A4F" w:rsidP="00067378">
            <w:pPr>
              <w:pStyle w:val="ListParagraph"/>
              <w:numPr>
                <w:ilvl w:val="0"/>
                <w:numId w:val="10"/>
              </w:numPr>
              <w:jc w:val="both"/>
              <w:rPr>
                <w:rFonts w:ascii="Trebuchet MS" w:hAnsi="Trebuchet MS" w:cs="Arial"/>
                <w:sz w:val="21"/>
                <w:szCs w:val="21"/>
              </w:rPr>
            </w:pPr>
            <w:r w:rsidRPr="007770FC">
              <w:rPr>
                <w:rFonts w:ascii="Trebuchet MS" w:hAnsi="Trebuchet MS" w:cs="Arial"/>
                <w:b w:val="0"/>
                <w:bCs w:val="0"/>
                <w:sz w:val="21"/>
                <w:szCs w:val="21"/>
              </w:rPr>
              <w:t>disease reviews</w:t>
            </w:r>
            <w:r w:rsidR="007770FC" w:rsidRPr="007770FC">
              <w:rPr>
                <w:rFonts w:ascii="Trebuchet MS" w:hAnsi="Trebuchet MS" w:cs="Arial"/>
                <w:b w:val="0"/>
                <w:bCs w:val="0"/>
                <w:sz w:val="21"/>
                <w:szCs w:val="21"/>
              </w:rPr>
              <w:t>.</w:t>
            </w:r>
            <w:r w:rsidRPr="007770FC">
              <w:rPr>
                <w:rFonts w:ascii="Trebuchet MS" w:hAnsi="Trebuchet MS" w:cs="Arial"/>
                <w:b w:val="0"/>
                <w:bCs w:val="0"/>
                <w:sz w:val="21"/>
                <w:szCs w:val="21"/>
              </w:rPr>
              <w:t xml:space="preserve"> </w:t>
            </w:r>
          </w:p>
          <w:p w14:paraId="530C7FDF" w14:textId="77777777" w:rsidR="001A679E" w:rsidRPr="007770FC" w:rsidRDefault="001A679E" w:rsidP="001A679E">
            <w:pPr>
              <w:tabs>
                <w:tab w:val="num" w:pos="720"/>
              </w:tabs>
              <w:ind w:left="360"/>
              <w:jc w:val="both"/>
              <w:rPr>
                <w:rFonts w:ascii="Trebuchet MS" w:hAnsi="Trebuchet MS" w:cs="Arial"/>
                <w:sz w:val="21"/>
                <w:szCs w:val="21"/>
              </w:rPr>
            </w:pPr>
          </w:p>
          <w:p w14:paraId="6CF3BFC0"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Clinical governance and monitoring</w:t>
            </w:r>
          </w:p>
          <w:p w14:paraId="528A65CF" w14:textId="194AFDB5" w:rsidR="002E0A4F" w:rsidRPr="002E0A4F" w:rsidRDefault="002E0A4F" w:rsidP="007770FC">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Evidence of your clinical governance framework, including performance monitoring and quality assurance arrangements. </w:t>
            </w:r>
          </w:p>
          <w:p w14:paraId="291D5723" w14:textId="77777777" w:rsidR="007770FC" w:rsidRPr="007770FC" w:rsidRDefault="007770FC" w:rsidP="007770FC">
            <w:pPr>
              <w:tabs>
                <w:tab w:val="num" w:pos="720"/>
              </w:tabs>
              <w:ind w:left="360"/>
              <w:jc w:val="both"/>
              <w:rPr>
                <w:rFonts w:ascii="Trebuchet MS" w:hAnsi="Trebuchet MS" w:cs="Arial"/>
                <w:sz w:val="21"/>
                <w:szCs w:val="21"/>
              </w:rPr>
            </w:pPr>
          </w:p>
          <w:p w14:paraId="7269246E"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Digital systems and tools</w:t>
            </w:r>
          </w:p>
          <w:p w14:paraId="2270931D" w14:textId="76BAAC19" w:rsidR="002E0A4F" w:rsidRPr="002E0A4F" w:rsidRDefault="002E0A4F" w:rsidP="007770FC">
            <w:pPr>
              <w:ind w:left="360"/>
              <w:jc w:val="both"/>
              <w:rPr>
                <w:rFonts w:ascii="Trebuchet MS" w:hAnsi="Trebuchet MS" w:cs="Arial"/>
                <w:b w:val="0"/>
                <w:bCs w:val="0"/>
                <w:sz w:val="21"/>
                <w:szCs w:val="21"/>
              </w:rPr>
            </w:pPr>
            <w:r w:rsidRPr="002E0A4F">
              <w:rPr>
                <w:rFonts w:ascii="Trebuchet MS" w:hAnsi="Trebuchet MS" w:cs="Arial"/>
                <w:b w:val="0"/>
                <w:bCs w:val="0"/>
                <w:sz w:val="21"/>
                <w:szCs w:val="21"/>
              </w:rPr>
              <w:t>Details of the digital tools and systems used to monitor and improve QOF, screening, and immunisation performance. This should include dashboards, EMIS/</w:t>
            </w:r>
            <w:proofErr w:type="spellStart"/>
            <w:r w:rsidRPr="002E0A4F">
              <w:rPr>
                <w:rFonts w:ascii="Trebuchet MS" w:hAnsi="Trebuchet MS" w:cs="Arial"/>
                <w:b w:val="0"/>
                <w:bCs w:val="0"/>
                <w:sz w:val="21"/>
                <w:szCs w:val="21"/>
              </w:rPr>
              <w:t>SystmOne</w:t>
            </w:r>
            <w:proofErr w:type="spellEnd"/>
            <w:r w:rsidRPr="002E0A4F">
              <w:rPr>
                <w:rFonts w:ascii="Trebuchet MS" w:hAnsi="Trebuchet MS" w:cs="Arial"/>
                <w:b w:val="0"/>
                <w:bCs w:val="0"/>
                <w:sz w:val="21"/>
                <w:szCs w:val="21"/>
              </w:rPr>
              <w:t xml:space="preserve"> templates, and other tools used to support proactive and reactive patient care. Please confirm the primary data dashboard used to monitor performance and support delivery. </w:t>
            </w:r>
          </w:p>
          <w:p w14:paraId="21D1955B" w14:textId="77777777" w:rsidR="007770FC" w:rsidRPr="007770FC" w:rsidRDefault="007770FC" w:rsidP="007770FC">
            <w:pPr>
              <w:tabs>
                <w:tab w:val="num" w:pos="720"/>
              </w:tabs>
              <w:ind w:left="360"/>
              <w:jc w:val="both"/>
              <w:rPr>
                <w:rFonts w:ascii="Trebuchet MS" w:hAnsi="Trebuchet MS" w:cs="Arial"/>
                <w:sz w:val="21"/>
                <w:szCs w:val="21"/>
              </w:rPr>
            </w:pPr>
          </w:p>
          <w:p w14:paraId="33A7BC11"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Workforce plan</w:t>
            </w:r>
          </w:p>
          <w:p w14:paraId="53C87C00" w14:textId="53F6870C" w:rsidR="002E0A4F" w:rsidRPr="002E0A4F" w:rsidRDefault="002E0A4F" w:rsidP="007770FC">
            <w:pPr>
              <w:ind w:left="360"/>
              <w:jc w:val="both"/>
              <w:rPr>
                <w:rFonts w:ascii="Trebuchet MS" w:hAnsi="Trebuchet MS" w:cs="Arial"/>
                <w:b w:val="0"/>
                <w:bCs w:val="0"/>
                <w:sz w:val="21"/>
                <w:szCs w:val="21"/>
              </w:rPr>
            </w:pPr>
            <w:r w:rsidRPr="002E0A4F">
              <w:rPr>
                <w:rFonts w:ascii="Trebuchet MS" w:hAnsi="Trebuchet MS" w:cs="Arial"/>
                <w:b w:val="0"/>
                <w:bCs w:val="0"/>
                <w:sz w:val="21"/>
                <w:szCs w:val="21"/>
              </w:rPr>
              <w:t xml:space="preserve">A workforce plan detailing roles, skill mix, and recruitment approach, demonstrating alignment with your proposed service delivery model. </w:t>
            </w:r>
          </w:p>
          <w:p w14:paraId="5E68363B" w14:textId="77777777" w:rsidR="007770FC" w:rsidRPr="007770FC" w:rsidRDefault="007770FC" w:rsidP="007770FC">
            <w:pPr>
              <w:tabs>
                <w:tab w:val="num" w:pos="720"/>
              </w:tabs>
              <w:ind w:left="360"/>
              <w:jc w:val="both"/>
              <w:rPr>
                <w:rFonts w:ascii="Trebuchet MS" w:hAnsi="Trebuchet MS" w:cs="Arial"/>
                <w:sz w:val="21"/>
                <w:szCs w:val="21"/>
              </w:rPr>
            </w:pPr>
          </w:p>
          <w:p w14:paraId="33F3E180" w14:textId="77777777" w:rsidR="007770FC" w:rsidRPr="007770FC" w:rsidRDefault="002E0A4F" w:rsidP="00067378">
            <w:pPr>
              <w:numPr>
                <w:ilvl w:val="0"/>
                <w:numId w:val="9"/>
              </w:numPr>
              <w:tabs>
                <w:tab w:val="num" w:pos="720"/>
              </w:tabs>
              <w:jc w:val="both"/>
              <w:rPr>
                <w:rFonts w:ascii="Trebuchet MS" w:hAnsi="Trebuchet MS" w:cs="Arial"/>
                <w:sz w:val="21"/>
                <w:szCs w:val="21"/>
              </w:rPr>
            </w:pPr>
            <w:r w:rsidRPr="002E0A4F">
              <w:rPr>
                <w:rFonts w:ascii="Trebuchet MS" w:hAnsi="Trebuchet MS" w:cs="Arial"/>
                <w:sz w:val="21"/>
                <w:szCs w:val="21"/>
              </w:rPr>
              <w:t>Patient engagement and feedback</w:t>
            </w:r>
          </w:p>
          <w:p w14:paraId="064BD7B6" w14:textId="77777777" w:rsidR="007C16AA" w:rsidRDefault="002E0A4F" w:rsidP="00742804">
            <w:pPr>
              <w:ind w:left="360"/>
              <w:jc w:val="both"/>
              <w:rPr>
                <w:rFonts w:ascii="Trebuchet MS" w:hAnsi="Trebuchet MS" w:cs="Arial"/>
                <w:sz w:val="21"/>
                <w:szCs w:val="21"/>
              </w:rPr>
            </w:pPr>
            <w:r w:rsidRPr="002E0A4F">
              <w:rPr>
                <w:rFonts w:ascii="Trebuchet MS" w:hAnsi="Trebuchet MS" w:cs="Arial"/>
                <w:b w:val="0"/>
                <w:bCs w:val="0"/>
                <w:sz w:val="21"/>
                <w:szCs w:val="21"/>
              </w:rPr>
              <w:t>An overview of your patient engagement strategy, including how patient feedback is collected, analysed, and used to drive service improvement.</w:t>
            </w:r>
          </w:p>
          <w:p w14:paraId="42D6FB02" w14:textId="77777777" w:rsidR="00784829" w:rsidRDefault="00784829" w:rsidP="00784829">
            <w:pPr>
              <w:jc w:val="both"/>
              <w:rPr>
                <w:rFonts w:ascii="Trebuchet MS" w:hAnsi="Trebuchet MS" w:cs="Arial"/>
                <w:sz w:val="21"/>
                <w:szCs w:val="21"/>
              </w:rPr>
            </w:pPr>
          </w:p>
          <w:p w14:paraId="4C684F92" w14:textId="77777777" w:rsidR="00784829" w:rsidRPr="00F95BF9" w:rsidRDefault="00784829" w:rsidP="00784829">
            <w:pPr>
              <w:jc w:val="both"/>
              <w:rPr>
                <w:rFonts w:ascii="Trebuchet MS" w:hAnsi="Trebuchet MS" w:cs="Arial"/>
                <w:sz w:val="21"/>
                <w:szCs w:val="21"/>
              </w:rPr>
            </w:pPr>
            <w:r w:rsidRPr="00F95BF9">
              <w:rPr>
                <w:rFonts w:ascii="Trebuchet MS" w:hAnsi="Trebuchet MS" w:cs="Arial"/>
                <w:sz w:val="21"/>
                <w:szCs w:val="21"/>
              </w:rPr>
              <w:t xml:space="preserve">As part of your response to this question, please attach a </w:t>
            </w:r>
            <w:r>
              <w:rPr>
                <w:rFonts w:ascii="Trebuchet MS" w:hAnsi="Trebuchet MS" w:cs="Arial"/>
                <w:sz w:val="21"/>
                <w:szCs w:val="21"/>
              </w:rPr>
              <w:t>Service Model Implementation Plan, a Service Model Organisational Structure, Service Model Clinical and operational workflows and a Service Model Workforce Plan</w:t>
            </w:r>
            <w:r w:rsidRPr="00F95BF9">
              <w:rPr>
                <w:rFonts w:ascii="Trebuchet MS" w:hAnsi="Trebuchet MS" w:cs="Arial"/>
                <w:sz w:val="21"/>
                <w:szCs w:val="21"/>
              </w:rPr>
              <w:t xml:space="preserve"> which you will adopt for the service.  Each attachment must not exceed two sides of A4 and is in addition to the word count allocated to this question.</w:t>
            </w:r>
          </w:p>
          <w:p w14:paraId="1BB85A52" w14:textId="7695FA82" w:rsidR="00784829" w:rsidRPr="00742804" w:rsidRDefault="00784829" w:rsidP="00784829">
            <w:pPr>
              <w:jc w:val="both"/>
              <w:rPr>
                <w:rFonts w:ascii="Trebuchet MS" w:hAnsi="Trebuchet MS" w:cs="Arial"/>
                <w:b w:val="0"/>
                <w:bCs w:val="0"/>
                <w:sz w:val="21"/>
                <w:szCs w:val="21"/>
              </w:rPr>
            </w:pPr>
          </w:p>
        </w:tc>
        <w:tc>
          <w:tcPr>
            <w:tcW w:w="1984" w:type="dxa"/>
            <w:shd w:val="clear" w:color="auto" w:fill="D5DCE4" w:themeFill="text2" w:themeFillTint="33"/>
          </w:tcPr>
          <w:p w14:paraId="0A6DC380" w14:textId="77777777" w:rsidR="007C16AA" w:rsidRPr="00642965" w:rsidRDefault="007C16AA"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7C16AA" w:rsidRPr="00642965" w14:paraId="51AFB7B2" w14:textId="77777777" w:rsidTr="000303AB">
        <w:trPr>
          <w:trHeight w:val="722"/>
        </w:trPr>
        <w:tc>
          <w:tcPr>
            <w:cnfStyle w:val="001000000000" w:firstRow="0" w:lastRow="0" w:firstColumn="1" w:lastColumn="0" w:oddVBand="0" w:evenVBand="0" w:oddHBand="0" w:evenHBand="0" w:firstRowFirstColumn="0" w:firstRowLastColumn="0" w:lastRowFirstColumn="0" w:lastRowLastColumn="0"/>
            <w:tcW w:w="1125" w:type="dxa"/>
          </w:tcPr>
          <w:p w14:paraId="66580BBE" w14:textId="77777777" w:rsidR="007C16AA" w:rsidRPr="00642965" w:rsidRDefault="007C16AA"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2.1</w:t>
            </w:r>
          </w:p>
        </w:tc>
        <w:tc>
          <w:tcPr>
            <w:tcW w:w="9218" w:type="dxa"/>
            <w:gridSpan w:val="3"/>
          </w:tcPr>
          <w:p w14:paraId="5AC75EAD" w14:textId="77777777" w:rsidR="007C16AA" w:rsidRPr="00642965" w:rsidRDefault="007C16AA"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09FDB082" w14:textId="77777777" w:rsidR="007C16AA" w:rsidRPr="00642965" w:rsidRDefault="007C16AA"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4DBA60E" w14:textId="77777777" w:rsidR="00AC2839" w:rsidRPr="00642965" w:rsidRDefault="00AC2839"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2D87E6D8" w14:textId="6EB36FF9" w:rsidR="00AC2839" w:rsidRPr="00642965" w:rsidRDefault="00AC2839"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pPr>
              <w:spacing w:after="80"/>
            </w:pPr>
            <w:r>
              <w:rPr>
                <w:rFonts w:ascii="Arial" w:hAnsi="Arial"/>
                <w:b w:val="0"/>
                <w:sz w:val="20"/>
              </w:rPr>
              <w:t>Sudbury Surgery (E84685) serves 7,788 registered patients from a purpose-built NHS centre at Vale Farm, Wembley, in the 4th most deprived London borough, where around 64% of residents are from Black, Asian and minority ethnic communities and roughly one in three do not use English as a main language. Our service model is built around this population and the APMS Service Specification, holding the practice's CQC 'Good' rating while raising access, prevention and long-term condition outcomes. Four attachments accompany this answer: an Implementation Plan, an Organisational Structure, Clinical and Operational Workflows, and a Workforce Plan.</w:t>
            </w:r>
          </w:p>
          <w:p>
            <w:pPr>
              <w:spacing w:after="80"/>
            </w:pPr>
            <w:r>
              <w:rPr>
                <w:rFonts w:ascii="Arial" w:hAnsi="Arial"/>
                <w:b/>
                <w:sz w:val="20"/>
              </w:rPr>
              <w:t>Implementation plan: timelines, milestones, named responsibilities</w:t>
            </w:r>
          </w:p>
          <w:p>
            <w:pPr>
              <w:spacing w:after="80"/>
            </w:pPr>
            <w:r>
              <w:rPr>
                <w:rFonts w:ascii="Arial" w:hAnsi="Arial"/>
                <w:b w:val="0"/>
                <w:sz w:val="20"/>
              </w:rPr>
              <w:t>Mobilisation runs August to October 2026 under Mobilisation Lead Dr Usama Safeer, with go-live on 1 November 2026 and an 18-month improvement trajectory thereafter. Phase 1 (months 0-3) stabilises the service: TUPE transfer, system and data continuity, Day-1 operational audit with NHSolutions, and re-confirmation of QOF, screening and immunisation registers. Phase 2 (months 4-12) embeds proactive care: risk stratification, structured long-term condition reviews and access redesign against contractual standards. Phase 3 (months 13-18) optimises: closing inequality gaps and demonstrating measurable outcome improvement. Each milestone has a named owner and is tracked at a monthly delivery board chaired by Clinical Director Dr Shumaila Mahmood.</w:t>
            </w:r>
          </w:p>
          <w:p>
            <w:pPr>
              <w:spacing w:after="80"/>
            </w:pPr>
            <w:r>
              <w:rPr>
                <w:rFonts w:ascii="Arial" w:hAnsi="Arial"/>
                <w:b/>
                <w:sz w:val="20"/>
              </w:rPr>
              <w:t>Organisational structure and clinical leadership</w:t>
            </w:r>
          </w:p>
          <w:p>
            <w:pPr>
              <w:spacing w:after="80"/>
            </w:pPr>
            <w:r>
              <w:rPr>
                <w:rFonts w:ascii="Arial" w:hAnsi="Arial"/>
                <w:b w:val="0"/>
                <w:sz w:val="20"/>
              </w:rPr>
              <w:t>Accountability is clear and named. Dr Shumaila Mahmood is Clinical Director and contract accountable officer. Dr Gursharan Singh is local clinical lead for long-term conditions and frailty, prescribing lead and safeguarding lead GP. Ms Manjot Kaur is Practice Manager for operational delivery and staff engagement, supported by the transferring Deputy Practice Manager. Dr Muhammad Adem is Caldicott Guardian, IG lead and population-health dashboard owner. Dr Saira Safeer leads public health and immunisation, and Ms Gladys Amaf is infection prevention and control lead. The full org chart, reporting lines and deputising arrangements are in the Organisational Structure attachment.</w:t>
            </w:r>
          </w:p>
          <w:p>
            <w:pPr>
              <w:spacing w:after="80"/>
            </w:pPr>
            <w:r>
              <w:rPr>
                <w:rFonts w:ascii="Arial" w:hAnsi="Arial"/>
                <w:b/>
                <w:sz w:val="20"/>
              </w:rPr>
              <w:t>Clinical and operational workflows</w:t>
            </w:r>
          </w:p>
          <w:p>
            <w:pPr>
              <w:spacing w:after="80"/>
            </w:pPr>
            <w:r>
              <w:rPr>
                <w:rFonts w:ascii="Arial" w:hAnsi="Arial"/>
                <w:b w:val="0"/>
                <w:sz w:val="20"/>
              </w:rPr>
              <w:t>Workflows are designed for the contractual access standards and proactive care. A single point of contact with care navigation and same-day clinical assessment routes patients to the right professional; a duty GP or nurse practitioner is available throughout core hours for urgent need and home visits. Structured recall runs QOF, national screening (cervical, bowel, breast, AAA, diabetic eye), childhood and seasonal immunisations, and chronic-disease annual reviews on a rolling 12-month cycle, with searches owned by named clinicians. Repeat prescribing, results, documents and referrals follow standard operating procedures with safety-netting and failsafe tracking. Detail is in the Clinical and Operational Workflows attachment.</w:t>
            </w:r>
          </w:p>
          <w:p>
            <w:pPr>
              <w:spacing w:after="80"/>
            </w:pPr>
            <w:r>
              <w:rPr>
                <w:rFonts w:ascii="Arial" w:hAnsi="Arial"/>
                <w:b/>
                <w:sz w:val="20"/>
              </w:rPr>
              <w:t>Clinical governance and performance monitoring</w:t>
            </w:r>
          </w:p>
          <w:p>
            <w:pPr>
              <w:spacing w:after="80"/>
            </w:pPr>
            <w:r>
              <w:rPr>
                <w:rFonts w:ascii="Arial" w:hAnsi="Arial"/>
                <w:b w:val="0"/>
                <w:sz w:val="20"/>
              </w:rPr>
              <w:t>Governance is led by Dr Mahmood through a quarterly clinical governance meeting and a rolling audit calendar. Incidents are recorded and learned from via LFPSE with duty of candour; significant events, complaints and clinical audit outcomes feed a continuous improvement log. Performance against contractual KPIs, QOF and access standards is reviewed monthly using the practice clinical system and our population-health dashboard, with exception reporting to the ICB.</w:t>
            </w:r>
          </w:p>
          <w:p>
            <w:pPr>
              <w:spacing w:after="80"/>
            </w:pPr>
            <w:r>
              <w:rPr>
                <w:rFonts w:ascii="Arial" w:hAnsi="Arial"/>
                <w:b/>
                <w:sz w:val="20"/>
              </w:rPr>
              <w:t>Digital systems and tools</w:t>
            </w:r>
          </w:p>
          <w:p>
            <w:pPr>
              <w:spacing w:after="80"/>
            </w:pPr>
            <w:r>
              <w:rPr>
                <w:rFonts w:ascii="Arial" w:hAnsi="Arial"/>
                <w:b w:val="0"/>
                <w:sz w:val="20"/>
              </w:rPr>
              <w:t>We will operate the practice's clinical system (EMIS or SystmOne, confirmed Day-1 with NHSolutions; the consortium runs both) with standardised templates and decision support. Our primary data dashboard for this contract is a population-health dashboard (WSIC / NWL primary care dashboards) owned by Dr Adem, giving real-time visibility of registers, risk strata and inequality gaps. The London Care Record provides shared records across the local system, with cloud-based telephony and online consultation supporting access.</w:t>
            </w:r>
          </w:p>
          <w:p>
            <w:pPr>
              <w:spacing w:after="80"/>
            </w:pPr>
            <w:r>
              <w:rPr>
                <w:rFonts w:ascii="Arial" w:hAnsi="Arial"/>
                <w:b/>
                <w:sz w:val="20"/>
              </w:rPr>
              <w:t>Workforce plan</w:t>
            </w:r>
          </w:p>
          <w:p>
            <w:pPr>
              <w:spacing w:after="80"/>
            </w:pPr>
            <w:r>
              <w:rPr>
                <w:rFonts w:ascii="Arial" w:hAnsi="Arial"/>
                <w:b w:val="0"/>
                <w:sz w:val="20"/>
              </w:rPr>
              <w:t>The model is staffed by the 17 positions in scope: 14 transferring staff (Lead GP, HCA, two phlebotomists, Practice Manager, Deputy Practice Manager and seven reception/admin) plus three vacancies (two GP, one Practice Nurse) for which we hold recruitment and locum contingency. PCN-shared ARRS roles (clinical pharmacist, first contact physiotherapist, social prescriber, health and wellbeing coach) extend capacity. Skill mix, supervision and recruitment are set out in the Workforce Plan attachment.</w:t>
            </w:r>
          </w:p>
          <w:p>
            <w:pPr>
              <w:spacing w:after="80"/>
            </w:pPr>
            <w:r>
              <w:rPr>
                <w:rFonts w:ascii="Arial" w:hAnsi="Arial"/>
                <w:b/>
                <w:sz w:val="20"/>
              </w:rPr>
              <w:t>Patient engagement and feedback</w:t>
            </w:r>
          </w:p>
          <w:p>
            <w:pPr>
              <w:spacing w:after="80"/>
            </w:pPr>
            <w:r>
              <w:rPr>
                <w:rFonts w:ascii="Arial" w:hAnsi="Arial"/>
                <w:b w:val="0"/>
                <w:sz w:val="20"/>
              </w:rPr>
              <w:t>An active Patient Participation Group, the Friends and Family Test, the national GP Patient Survey and complaints data drive a 'You Said, We Did' improvement loop. Engagement materials are produced in the practice's main community languages and through Brent Health Matters outreach so seldom-heard groups shape the service.</w:t>
            </w:r>
          </w:p>
          <w:p>
            <w:pPr>
              <w:spacing w:after="80"/>
            </w:pPr>
            <w:r>
              <w:rPr>
                <w:rFonts w:ascii="Arial" w:hAnsi="Arial"/>
                <w:b/>
                <w:sz w:val="20"/>
              </w:rPr>
              <w:t>Access KPI trajectory (raw list 7,788; Carr-Hill weighting confirmed via clarification)</w:t>
            </w:r>
          </w:p>
          <w:tbl>
            <w:tblPr>
              <w:tblStyle w:val="TableGrid"/>
              <w:tblW w:type="auto" w:w="0"/>
              <w:tblLook w:firstColumn="1" w:firstRow="1" w:lastColumn="0" w:lastRow="0" w:noHBand="0" w:noVBand="1" w:val="04A0"/>
            </w:tblPr>
            <w:tblGrid>
              <w:gridCol w:w="1844"/>
              <w:gridCol w:w="1844"/>
              <w:gridCol w:w="1844"/>
              <w:gridCol w:w="1844"/>
              <w:gridCol w:w="1844"/>
            </w:tblGrid>
            <w:tr>
              <w:tc>
                <w:tcPr>
                  <w:tcW w:type="dxa" w:w="1844"/>
                </w:tcPr>
                <w:p>
                  <w:r/>
                  <w:r>
                    <w:rPr>
                      <w:rFonts w:ascii="Arial" w:hAnsi="Arial"/>
                      <w:b/>
                      <w:sz w:val="20"/>
                    </w:rPr>
                    <w:t>Measure</w:t>
                  </w:r>
                </w:p>
              </w:tc>
              <w:tc>
                <w:tcPr>
                  <w:tcW w:type="dxa" w:w="1844"/>
                </w:tcPr>
                <w:p>
                  <w:r/>
                  <w:r>
                    <w:rPr>
                      <w:rFonts w:ascii="Arial" w:hAnsi="Arial"/>
                      <w:b/>
                      <w:sz w:val="20"/>
                    </w:rPr>
                    <w:t>Baseline (Day-1 audit)</w:t>
                  </w:r>
                </w:p>
              </w:tc>
              <w:tc>
                <w:tcPr>
                  <w:tcW w:type="dxa" w:w="1844"/>
                </w:tcPr>
                <w:p>
                  <w:r/>
                  <w:r>
                    <w:rPr>
                      <w:rFonts w:ascii="Arial" w:hAnsi="Arial"/>
                      <w:b/>
                      <w:sz w:val="20"/>
                    </w:rPr>
                    <w:t>6 months</w:t>
                  </w:r>
                </w:p>
              </w:tc>
              <w:tc>
                <w:tcPr>
                  <w:tcW w:type="dxa" w:w="1844"/>
                </w:tcPr>
                <w:p>
                  <w:r/>
                  <w:r>
                    <w:rPr>
                      <w:rFonts w:ascii="Arial" w:hAnsi="Arial"/>
                      <w:b/>
                      <w:sz w:val="20"/>
                    </w:rPr>
                    <w:t>12 months</w:t>
                  </w:r>
                </w:p>
              </w:tc>
              <w:tc>
                <w:tcPr>
                  <w:tcW w:type="dxa" w:w="1844"/>
                </w:tcPr>
                <w:p>
                  <w:r/>
                  <w:r>
                    <w:rPr>
                      <w:rFonts w:ascii="Arial" w:hAnsi="Arial"/>
                      <w:b/>
                      <w:sz w:val="20"/>
                    </w:rPr>
                    <w:t>18 months</w:t>
                  </w:r>
                </w:p>
              </w:tc>
            </w:tr>
            <w:tr>
              <w:tc>
                <w:tcPr>
                  <w:tcW w:type="dxa" w:w="1844"/>
                </w:tcPr>
                <w:p>
                  <w:r/>
                  <w:r>
                    <w:rPr>
                      <w:rFonts w:ascii="Arial" w:hAnsi="Arial"/>
                      <w:b w:val="0"/>
                      <w:sz w:val="20"/>
                    </w:rPr>
                    <w:t>Total consultations per 1,000/week</w:t>
                  </w:r>
                </w:p>
              </w:tc>
              <w:tc>
                <w:tcPr>
                  <w:tcW w:type="dxa" w:w="1844"/>
                </w:tcPr>
                <w:p>
                  <w:r/>
                  <w:r>
                    <w:rPr>
                      <w:rFonts w:ascii="Arial" w:hAnsi="Arial"/>
                      <w:b w:val="0"/>
                      <w:sz w:val="20"/>
                    </w:rPr>
                    <w:t>Establish</w:t>
                  </w:r>
                </w:p>
              </w:tc>
              <w:tc>
                <w:tcPr>
                  <w:tcW w:type="dxa" w:w="1844"/>
                </w:tcPr>
                <w:p>
                  <w:r/>
                  <w:r>
                    <w:rPr>
                      <w:rFonts w:ascii="Arial" w:hAnsi="Arial"/>
                      <w:b w:val="0"/>
                      <w:sz w:val="20"/>
                    </w:rPr>
                    <w:t>&gt;=100</w:t>
                  </w:r>
                </w:p>
              </w:tc>
              <w:tc>
                <w:tcPr>
                  <w:tcW w:type="dxa" w:w="1844"/>
                </w:tcPr>
                <w:p>
                  <w:r/>
                  <w:r>
                    <w:rPr>
                      <w:rFonts w:ascii="Arial" w:hAnsi="Arial"/>
                      <w:b w:val="0"/>
                      <w:sz w:val="20"/>
                    </w:rPr>
                    <w:t>&gt;=100</w:t>
                  </w:r>
                </w:p>
              </w:tc>
              <w:tc>
                <w:tcPr>
                  <w:tcW w:type="dxa" w:w="1844"/>
                </w:tcPr>
                <w:p>
                  <w:r/>
                  <w:r>
                    <w:rPr>
                      <w:rFonts w:ascii="Arial" w:hAnsi="Arial"/>
                      <w:b w:val="0"/>
                      <w:sz w:val="20"/>
                    </w:rPr>
                    <w:t>&gt;=100 sustained</w:t>
                  </w:r>
                </w:p>
              </w:tc>
            </w:tr>
            <w:tr>
              <w:tc>
                <w:tcPr>
                  <w:tcW w:type="dxa" w:w="1844"/>
                </w:tcPr>
                <w:p>
                  <w:r/>
                  <w:r>
                    <w:rPr>
                      <w:rFonts w:ascii="Arial" w:hAnsi="Arial"/>
                      <w:b w:val="0"/>
                      <w:sz w:val="20"/>
                    </w:rPr>
                    <w:t>GP/NP consultations/week</w:t>
                  </w:r>
                </w:p>
              </w:tc>
              <w:tc>
                <w:tcPr>
                  <w:tcW w:type="dxa" w:w="1844"/>
                </w:tcPr>
                <w:p>
                  <w:r/>
                  <w:r>
                    <w:rPr>
                      <w:rFonts w:ascii="Arial" w:hAnsi="Arial"/>
                      <w:b w:val="0"/>
                      <w:sz w:val="20"/>
                    </w:rPr>
                    <w:t>Establish</w:t>
                  </w:r>
                </w:p>
              </w:tc>
              <w:tc>
                <w:tcPr>
                  <w:tcW w:type="dxa" w:w="1844"/>
                </w:tcPr>
                <w:p>
                  <w:r/>
                  <w:r>
                    <w:rPr>
                      <w:rFonts w:ascii="Arial" w:hAnsi="Arial"/>
                      <w:b w:val="0"/>
                      <w:sz w:val="20"/>
                    </w:rPr>
                    <w:t>&gt;=561</w:t>
                  </w:r>
                </w:p>
              </w:tc>
              <w:tc>
                <w:tcPr>
                  <w:tcW w:type="dxa" w:w="1844"/>
                </w:tcPr>
                <w:p>
                  <w:r/>
                  <w:r>
                    <w:rPr>
                      <w:rFonts w:ascii="Arial" w:hAnsi="Arial"/>
                      <w:b w:val="0"/>
                      <w:sz w:val="20"/>
                    </w:rPr>
                    <w:t>&gt;=561</w:t>
                  </w:r>
                </w:p>
              </w:tc>
              <w:tc>
                <w:tcPr>
                  <w:tcW w:type="dxa" w:w="1844"/>
                </w:tcPr>
                <w:p>
                  <w:r/>
                  <w:r>
                    <w:rPr>
                      <w:rFonts w:ascii="Arial" w:hAnsi="Arial"/>
                      <w:b w:val="0"/>
                      <w:sz w:val="20"/>
                    </w:rPr>
                    <w:t>&gt;=561</w:t>
                  </w:r>
                </w:p>
              </w:tc>
            </w:tr>
            <w:tr>
              <w:tc>
                <w:tcPr>
                  <w:tcW w:type="dxa" w:w="1844"/>
                </w:tcPr>
                <w:p>
                  <w:r/>
                  <w:r>
                    <w:rPr>
                      <w:rFonts w:ascii="Arial" w:hAnsi="Arial"/>
                      <w:b w:val="0"/>
                      <w:sz w:val="20"/>
                    </w:rPr>
                    <w:t>Nurse/HCA consultations/week</w:t>
                  </w:r>
                </w:p>
              </w:tc>
              <w:tc>
                <w:tcPr>
                  <w:tcW w:type="dxa" w:w="1844"/>
                </w:tcPr>
                <w:p>
                  <w:r/>
                  <w:r>
                    <w:rPr>
                      <w:rFonts w:ascii="Arial" w:hAnsi="Arial"/>
                      <w:b w:val="0"/>
                      <w:sz w:val="20"/>
                    </w:rPr>
                    <w:t>Establish</w:t>
                  </w:r>
                </w:p>
              </w:tc>
              <w:tc>
                <w:tcPr>
                  <w:tcW w:type="dxa" w:w="1844"/>
                </w:tcPr>
                <w:p>
                  <w:r/>
                  <w:r>
                    <w:rPr>
                      <w:rFonts w:ascii="Arial" w:hAnsi="Arial"/>
                      <w:b w:val="0"/>
                      <w:sz w:val="20"/>
                    </w:rPr>
                    <w:t>&gt;=195</w:t>
                  </w:r>
                </w:p>
              </w:tc>
              <w:tc>
                <w:tcPr>
                  <w:tcW w:type="dxa" w:w="1844"/>
                </w:tcPr>
                <w:p>
                  <w:r/>
                  <w:r>
                    <w:rPr>
                      <w:rFonts w:ascii="Arial" w:hAnsi="Arial"/>
                      <w:b w:val="0"/>
                      <w:sz w:val="20"/>
                    </w:rPr>
                    <w:t>&gt;=195</w:t>
                  </w:r>
                </w:p>
              </w:tc>
              <w:tc>
                <w:tcPr>
                  <w:tcW w:type="dxa" w:w="1844"/>
                </w:tcPr>
                <w:p>
                  <w:r/>
                  <w:r>
                    <w:rPr>
                      <w:rFonts w:ascii="Arial" w:hAnsi="Arial"/>
                      <w:b w:val="0"/>
                      <w:sz w:val="20"/>
                    </w:rPr>
                    <w:t>&gt;=195</w:t>
                  </w:r>
                </w:p>
              </w:tc>
            </w:tr>
            <w:tr>
              <w:tc>
                <w:tcPr>
                  <w:tcW w:type="dxa" w:w="1844"/>
                </w:tcPr>
                <w:p>
                  <w:r/>
                  <w:r>
                    <w:rPr>
                      <w:rFonts w:ascii="Arial" w:hAnsi="Arial"/>
                      <w:b w:val="0"/>
                      <w:sz w:val="20"/>
                    </w:rPr>
                    <w:t>NHS 111 bookable slots/week</w:t>
                  </w:r>
                </w:p>
              </w:tc>
              <w:tc>
                <w:tcPr>
                  <w:tcW w:type="dxa" w:w="1844"/>
                </w:tcPr>
                <w:p>
                  <w:r/>
                  <w:r>
                    <w:rPr>
                      <w:rFonts w:ascii="Arial" w:hAnsi="Arial"/>
                      <w:b w:val="0"/>
                      <w:sz w:val="20"/>
                    </w:rPr>
                    <w:t>&gt;=3</w:t>
                  </w:r>
                </w:p>
              </w:tc>
              <w:tc>
                <w:tcPr>
                  <w:tcW w:type="dxa" w:w="1844"/>
                </w:tcPr>
                <w:p>
                  <w:r/>
                  <w:r>
                    <w:rPr>
                      <w:rFonts w:ascii="Arial" w:hAnsi="Arial"/>
                      <w:b w:val="0"/>
                      <w:sz w:val="20"/>
                    </w:rPr>
                    <w:t>&gt;=3</w:t>
                  </w:r>
                </w:p>
              </w:tc>
              <w:tc>
                <w:tcPr>
                  <w:tcW w:type="dxa" w:w="1844"/>
                </w:tcPr>
                <w:p>
                  <w:r/>
                  <w:r>
                    <w:rPr>
                      <w:rFonts w:ascii="Arial" w:hAnsi="Arial"/>
                      <w:b w:val="0"/>
                      <w:sz w:val="20"/>
                    </w:rPr>
                    <w:t>&gt;=3</w:t>
                  </w:r>
                </w:p>
              </w:tc>
              <w:tc>
                <w:tcPr>
                  <w:tcW w:type="dxa" w:w="1844"/>
                </w:tcPr>
                <w:p>
                  <w:r/>
                  <w:r>
                    <w:rPr>
                      <w:rFonts w:ascii="Arial" w:hAnsi="Arial"/>
                      <w:b w:val="0"/>
                      <w:sz w:val="20"/>
                    </w:rPr>
                    <w:t>&gt;=3</w:t>
                  </w:r>
                </w:p>
              </w:tc>
            </w:tr>
            <w:tr>
              <w:tc>
                <w:tcPr>
                  <w:tcW w:type="dxa" w:w="1844"/>
                </w:tcPr>
                <w:p>
                  <w:r/>
                  <w:r>
                    <w:rPr>
                      <w:rFonts w:ascii="Arial" w:hAnsi="Arial"/>
                      <w:b w:val="0"/>
                      <w:sz w:val="20"/>
                    </w:rPr>
                    <w:t>QOF achievement</w:t>
                  </w:r>
                </w:p>
              </w:tc>
              <w:tc>
                <w:tcPr>
                  <w:tcW w:type="dxa" w:w="1844"/>
                </w:tcPr>
                <w:p>
                  <w:r/>
                  <w:r>
                    <w:rPr>
                      <w:rFonts w:ascii="Arial" w:hAnsi="Arial"/>
                      <w:b w:val="0"/>
                      <w:sz w:val="20"/>
                    </w:rPr>
                    <w:t>Confirm at award</w:t>
                  </w:r>
                </w:p>
              </w:tc>
              <w:tc>
                <w:tcPr>
                  <w:tcW w:type="dxa" w:w="1844"/>
                </w:tcPr>
                <w:p>
                  <w:r/>
                  <w:r>
                    <w:rPr>
                      <w:rFonts w:ascii="Arial" w:hAnsi="Arial"/>
                      <w:b w:val="0"/>
                      <w:sz w:val="20"/>
                    </w:rPr>
                    <w:t>+ on baseline</w:t>
                  </w:r>
                </w:p>
              </w:tc>
              <w:tc>
                <w:tcPr>
                  <w:tcW w:type="dxa" w:w="1844"/>
                </w:tcPr>
                <w:p>
                  <w:r/>
                  <w:r>
                    <w:rPr>
                      <w:rFonts w:ascii="Arial" w:hAnsi="Arial"/>
                      <w:b w:val="0"/>
                      <w:sz w:val="20"/>
                    </w:rPr>
                    <w:t>Upper quartile</w:t>
                  </w:r>
                </w:p>
              </w:tc>
              <w:tc>
                <w:tcPr>
                  <w:tcW w:type="dxa" w:w="1844"/>
                </w:tcPr>
                <w:p>
                  <w:r/>
                  <w:r>
                    <w:rPr>
                      <w:rFonts w:ascii="Arial" w:hAnsi="Arial"/>
                      <w:b w:val="0"/>
                      <w:sz w:val="20"/>
                    </w:rPr>
                    <w:t>Upper quartile</w:t>
                  </w:r>
                </w:p>
              </w:tc>
            </w:tr>
          </w:tbl>
          <w:p/>
          <w:p>
            <w:pPr>
              <w:spacing w:after="80"/>
            </w:pPr>
            <w:r>
              <w:rPr>
                <w:rFonts w:ascii="Arial" w:hAnsi="Arial"/>
                <w:b/>
                <w:sz w:val="20"/>
              </w:rPr>
              <w:t>Added value</w:t>
            </w:r>
          </w:p>
          <w:p>
            <w:pPr>
              <w:spacing w:after="80"/>
            </w:pPr>
            <w:r>
              <w:rPr>
                <w:rFonts w:ascii="Arial" w:hAnsi="Arial"/>
                <w:b w:val="0"/>
                <w:sz w:val="20"/>
              </w:rPr>
              <w:t>Beyond specification, we will publish a quarterly Sudbury Access and Inequalities report to the PPG and ICB, translating dashboard data into visible action on the borough's biggest gaps (diabetes, immunisation uptake, frailty), giving the commissioner assurance of measurable improvement throughout the contract.</w:t>
            </w:r>
          </w:p>
        </w:tc>
      </w:tr>
      <w:tr w:rsidR="007C16AA" w:rsidRPr="00642965" w14:paraId="6585BB9A"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D270F97" w14:textId="77777777" w:rsidR="007C16AA" w:rsidRPr="00642965" w:rsidRDefault="007C16AA"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792</w:t>
            </w:r>
          </w:p>
        </w:tc>
      </w:tr>
      <w:tr w:rsidR="003D0AD6" w:rsidRPr="00642965" w14:paraId="4F88E135" w14:textId="77777777" w:rsidTr="00AB3541">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5E3CCF5" w14:textId="77777777" w:rsidR="003D0AD6" w:rsidRPr="00642965" w:rsidRDefault="003D0AD6" w:rsidP="00AB3541">
            <w:pPr>
              <w:jc w:val="right"/>
              <w:rPr>
                <w:rFonts w:ascii="Trebuchet MS" w:hAnsi="Trebuchet MS" w:cs="Arial"/>
                <w:sz w:val="22"/>
                <w:szCs w:val="22"/>
              </w:rPr>
            </w:pPr>
            <w:r>
              <w:rPr>
                <w:rFonts w:ascii="Trebuchet MS" w:hAnsi="Trebuchet MS" w:cs="Arial"/>
                <w:sz w:val="22"/>
                <w:szCs w:val="22"/>
              </w:rPr>
              <w:t>Service Model Implementation Plan</w:t>
            </w:r>
            <w:r w:rsidRPr="00642965">
              <w:rPr>
                <w:rFonts w:ascii="Trebuchet MS" w:hAnsi="Trebuchet MS" w:cs="Arial"/>
                <w:sz w:val="22"/>
                <w:szCs w:val="22"/>
              </w:rPr>
              <w:t xml:space="preserve"> </w:t>
            </w:r>
          </w:p>
        </w:tc>
        <w:tc>
          <w:tcPr>
            <w:tcW w:w="2029" w:type="dxa"/>
            <w:gridSpan w:val="2"/>
            <w:shd w:val="clear" w:color="auto" w:fill="auto"/>
            <w:vAlign w:val="center"/>
          </w:tcPr>
          <w:p>
            <w:r/>
            <w:r>
              <w:rPr>
                <w:rFonts w:ascii="Arial" w:hAnsi="Arial"/>
                <w:b/>
                <w:sz w:val="20"/>
              </w:rPr>
              <w:t>Yes</w:t>
            </w:r>
          </w:p>
        </w:tc>
      </w:tr>
      <w:tr w:rsidR="003D0AD6" w:rsidRPr="00642965" w14:paraId="297A9543" w14:textId="77777777" w:rsidTr="00AB354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13482EC" w14:textId="77777777" w:rsidR="003D0AD6" w:rsidRPr="00642965" w:rsidRDefault="003D0AD6" w:rsidP="00AB3541">
            <w:pPr>
              <w:jc w:val="right"/>
              <w:rPr>
                <w:rFonts w:ascii="Trebuchet MS" w:hAnsi="Trebuchet MS" w:cs="Arial"/>
                <w:sz w:val="22"/>
                <w:szCs w:val="22"/>
              </w:rPr>
            </w:pPr>
            <w:r>
              <w:rPr>
                <w:rFonts w:ascii="Trebuchet MS" w:hAnsi="Trebuchet MS" w:cs="Arial"/>
                <w:sz w:val="22"/>
                <w:szCs w:val="22"/>
              </w:rPr>
              <w:t>Service Model Organisational Structure</w:t>
            </w:r>
          </w:p>
        </w:tc>
        <w:tc>
          <w:tcPr>
            <w:tcW w:w="2029" w:type="dxa"/>
            <w:gridSpan w:val="2"/>
            <w:shd w:val="clear" w:color="auto" w:fill="auto"/>
            <w:vAlign w:val="center"/>
          </w:tcPr>
          <w:p>
            <w:r/>
            <w:r>
              <w:rPr>
                <w:rFonts w:ascii="Arial" w:hAnsi="Arial"/>
                <w:b/>
                <w:sz w:val="20"/>
              </w:rPr>
              <w:t>Yes</w:t>
            </w:r>
          </w:p>
        </w:tc>
      </w:tr>
      <w:tr w:rsidR="003D0AD6" w:rsidRPr="00642965" w14:paraId="33AF8AAE" w14:textId="77777777" w:rsidTr="00AB3541">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EBD0614" w14:textId="77777777" w:rsidR="003D0AD6" w:rsidRPr="00642965" w:rsidRDefault="003D0AD6" w:rsidP="00AB3541">
            <w:pPr>
              <w:jc w:val="right"/>
              <w:rPr>
                <w:rFonts w:ascii="Trebuchet MS" w:hAnsi="Trebuchet MS" w:cs="Arial"/>
                <w:sz w:val="22"/>
                <w:szCs w:val="22"/>
              </w:rPr>
            </w:pPr>
            <w:r>
              <w:rPr>
                <w:rFonts w:ascii="Trebuchet MS" w:hAnsi="Trebuchet MS" w:cs="Arial"/>
                <w:sz w:val="22"/>
                <w:szCs w:val="22"/>
              </w:rPr>
              <w:t>Service Model Clinical and operational workflows</w:t>
            </w:r>
          </w:p>
        </w:tc>
        <w:tc>
          <w:tcPr>
            <w:tcW w:w="2029" w:type="dxa"/>
            <w:gridSpan w:val="2"/>
            <w:shd w:val="clear" w:color="auto" w:fill="auto"/>
            <w:vAlign w:val="center"/>
          </w:tcPr>
          <w:p>
            <w:r/>
            <w:r>
              <w:rPr>
                <w:rFonts w:ascii="Arial" w:hAnsi="Arial"/>
                <w:b/>
                <w:sz w:val="20"/>
              </w:rPr>
              <w:t>Yes</w:t>
            </w:r>
          </w:p>
        </w:tc>
      </w:tr>
      <w:tr w:rsidR="003D0AD6" w:rsidRPr="00642965" w14:paraId="7A36AB8A" w14:textId="77777777" w:rsidTr="00AB354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06807EE" w14:textId="77777777" w:rsidR="003D0AD6" w:rsidRPr="00642965" w:rsidRDefault="003D0AD6" w:rsidP="00AB3541">
            <w:pPr>
              <w:jc w:val="right"/>
              <w:rPr>
                <w:rFonts w:ascii="Trebuchet MS" w:hAnsi="Trebuchet MS" w:cs="Arial"/>
                <w:sz w:val="22"/>
                <w:szCs w:val="22"/>
              </w:rPr>
            </w:pPr>
            <w:r>
              <w:rPr>
                <w:rFonts w:ascii="Trebuchet MS" w:hAnsi="Trebuchet MS" w:cs="Arial"/>
                <w:sz w:val="22"/>
                <w:szCs w:val="22"/>
              </w:rPr>
              <w:t>Service Model Workforce Plan</w:t>
            </w:r>
          </w:p>
        </w:tc>
        <w:tc>
          <w:tcPr>
            <w:tcW w:w="2029" w:type="dxa"/>
            <w:gridSpan w:val="2"/>
            <w:shd w:val="clear" w:color="auto" w:fill="auto"/>
            <w:vAlign w:val="center"/>
          </w:tcPr>
          <w:p>
            <w:r/>
            <w:r>
              <w:rPr>
                <w:rFonts w:ascii="Arial" w:hAnsi="Arial"/>
                <w:b/>
                <w:sz w:val="20"/>
              </w:rPr>
              <w:t>Yes</w:t>
            </w:r>
          </w:p>
        </w:tc>
      </w:tr>
    </w:tbl>
    <w:p w14:paraId="567AF13D" w14:textId="77777777" w:rsidR="007C16AA" w:rsidRPr="00642965" w:rsidRDefault="007C16AA" w:rsidP="007C16AA">
      <w:pPr>
        <w:rPr>
          <w:rFonts w:ascii="Trebuchet MS" w:hAnsi="Trebuchet MS" w:cs="Arial"/>
        </w:rPr>
      </w:pPr>
    </w:p>
    <w:p w14:paraId="45859963" w14:textId="77777777" w:rsidR="001C57E9" w:rsidRPr="00642965" w:rsidRDefault="001C57E9" w:rsidP="001D6DEE">
      <w:pPr>
        <w:spacing w:after="0" w:line="240" w:lineRule="auto"/>
        <w:jc w:val="both"/>
        <w:rPr>
          <w:rFonts w:ascii="Trebuchet MS" w:hAnsi="Trebuchet MS" w:cs="Arial"/>
          <w:sz w:val="22"/>
          <w:szCs w:val="22"/>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C725EC" w:rsidRPr="00642965" w14:paraId="7D5DB90C"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109D1989" w14:textId="77777777" w:rsidR="00C725EC" w:rsidRPr="00642965" w:rsidRDefault="00C725EC"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193A2C" w:rsidRPr="00642965">
              <w:rPr>
                <w:rFonts w:ascii="Trebuchet MS" w:hAnsi="Trebuchet MS" w:cs="Arial"/>
                <w:color w:val="FFFFFF" w:themeColor="background1"/>
                <w:sz w:val="22"/>
                <w:szCs w:val="22"/>
              </w:rPr>
              <w:t>2</w:t>
            </w:r>
          </w:p>
        </w:tc>
        <w:tc>
          <w:tcPr>
            <w:tcW w:w="7234" w:type="dxa"/>
            <w:gridSpan w:val="2"/>
            <w:shd w:val="clear" w:color="auto" w:fill="00B0F0"/>
            <w:vAlign w:val="center"/>
          </w:tcPr>
          <w:p w14:paraId="75E9508B" w14:textId="65B2D7AC" w:rsidR="00C725EC" w:rsidRPr="00642965" w:rsidRDefault="00193A2C" w:rsidP="00323D5E">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Clinical Governance and Patient Safety</w:t>
            </w:r>
            <w:r w:rsidR="005D474D" w:rsidRPr="00642965">
              <w:rPr>
                <w:rFonts w:ascii="Trebuchet MS" w:hAnsi="Trebuchet MS" w:cs="Arial"/>
                <w:color w:val="FFFFFF" w:themeColor="background1"/>
                <w:sz w:val="22"/>
                <w:szCs w:val="22"/>
              </w:rPr>
              <w:t xml:space="preserve"> </w:t>
            </w:r>
            <w:r w:rsidR="0063176D">
              <w:rPr>
                <w:rFonts w:ascii="Trebuchet MS" w:hAnsi="Trebuchet MS" w:cs="Arial"/>
                <w:color w:val="FFFFFF" w:themeColor="background1"/>
                <w:sz w:val="22"/>
                <w:szCs w:val="22"/>
              </w:rPr>
              <w:t>– 8%</w:t>
            </w:r>
          </w:p>
        </w:tc>
        <w:tc>
          <w:tcPr>
            <w:tcW w:w="1984" w:type="dxa"/>
            <w:shd w:val="clear" w:color="auto" w:fill="00B0F0"/>
            <w:vAlign w:val="center"/>
          </w:tcPr>
          <w:p w14:paraId="12C3D20B" w14:textId="77777777" w:rsidR="00C725EC" w:rsidRPr="00642965" w:rsidRDefault="00C725EC"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C725EC" w:rsidRPr="00642965" w14:paraId="304ABFF7"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6B66F94" w14:textId="77777777" w:rsidR="00170A07" w:rsidRPr="00170A07" w:rsidRDefault="00170A07" w:rsidP="00170A07">
            <w:pPr>
              <w:jc w:val="both"/>
              <w:rPr>
                <w:rFonts w:ascii="Trebuchet MS" w:hAnsi="Trebuchet MS" w:cs="Arial"/>
                <w:sz w:val="21"/>
                <w:szCs w:val="21"/>
              </w:rPr>
            </w:pPr>
            <w:r w:rsidRPr="00170A07">
              <w:rPr>
                <w:rFonts w:ascii="Trebuchet MS" w:hAnsi="Trebuchet MS" w:cs="Arial"/>
                <w:sz w:val="21"/>
                <w:szCs w:val="21"/>
              </w:rPr>
              <w:t>APMS contracts require assurance that providers have robust governance arrangements in place to prevent harm and ensure compliance with NHS standards.</w:t>
            </w:r>
          </w:p>
          <w:p w14:paraId="6C53E850" w14:textId="77777777" w:rsidR="00AF70E9" w:rsidRDefault="00AF70E9" w:rsidP="00170A07">
            <w:pPr>
              <w:jc w:val="both"/>
              <w:rPr>
                <w:rFonts w:ascii="Trebuchet MS" w:hAnsi="Trebuchet MS" w:cs="Arial"/>
                <w:b w:val="0"/>
                <w:bCs w:val="0"/>
                <w:sz w:val="21"/>
                <w:szCs w:val="21"/>
              </w:rPr>
            </w:pPr>
          </w:p>
          <w:p w14:paraId="4FE38011" w14:textId="09003C80" w:rsidR="00170A07" w:rsidRPr="00170A07" w:rsidRDefault="00170A07" w:rsidP="00170A07">
            <w:pPr>
              <w:jc w:val="both"/>
              <w:rPr>
                <w:rFonts w:ascii="Trebuchet MS" w:hAnsi="Trebuchet MS" w:cs="Arial"/>
                <w:b w:val="0"/>
                <w:bCs w:val="0"/>
                <w:sz w:val="21"/>
                <w:szCs w:val="21"/>
              </w:rPr>
            </w:pPr>
            <w:r w:rsidRPr="00170A07">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170A07">
              <w:rPr>
                <w:rFonts w:ascii="Trebuchet MS" w:hAnsi="Trebuchet MS" w:cs="Arial"/>
                <w:sz w:val="21"/>
                <w:szCs w:val="21"/>
              </w:rPr>
              <w:t>, and in no more than 1,500 words, please describe and provide evidence of the systems and processes your organisation will implement to ensure effective clinical governance. This should include how clinical risks are identified, assessed, mitigated, and monitored to maintain patient safety.</w:t>
            </w:r>
          </w:p>
          <w:p w14:paraId="76CF1AD1" w14:textId="77777777" w:rsidR="00AF70E9" w:rsidRDefault="00AF70E9" w:rsidP="00170A07">
            <w:pPr>
              <w:jc w:val="both"/>
              <w:rPr>
                <w:rFonts w:ascii="Trebuchet MS" w:hAnsi="Trebuchet MS" w:cs="Arial"/>
                <w:b w:val="0"/>
                <w:bCs w:val="0"/>
                <w:sz w:val="21"/>
                <w:szCs w:val="21"/>
              </w:rPr>
            </w:pPr>
          </w:p>
          <w:p w14:paraId="65B4FD64" w14:textId="539784D1" w:rsidR="00170A07" w:rsidRPr="00170A07" w:rsidRDefault="00170A07" w:rsidP="00170A07">
            <w:pPr>
              <w:jc w:val="both"/>
              <w:rPr>
                <w:rFonts w:ascii="Trebuchet MS" w:hAnsi="Trebuchet MS" w:cs="Arial"/>
                <w:sz w:val="21"/>
                <w:szCs w:val="21"/>
              </w:rPr>
            </w:pPr>
            <w:r w:rsidRPr="00170A07">
              <w:rPr>
                <w:rFonts w:ascii="Trebuchet MS" w:hAnsi="Trebuchet MS" w:cs="Arial"/>
                <w:sz w:val="21"/>
                <w:szCs w:val="21"/>
              </w:rPr>
              <w:t>Your response must clearly address the following:</w:t>
            </w:r>
          </w:p>
          <w:p w14:paraId="21FCE4FC" w14:textId="77777777" w:rsidR="00AF70E9" w:rsidRPr="00AF70E9" w:rsidRDefault="00AF70E9" w:rsidP="00AF70E9">
            <w:pPr>
              <w:ind w:left="720"/>
              <w:jc w:val="both"/>
              <w:rPr>
                <w:rFonts w:ascii="Trebuchet MS" w:hAnsi="Trebuchet MS" w:cs="Arial"/>
                <w:sz w:val="21"/>
                <w:szCs w:val="21"/>
              </w:rPr>
            </w:pPr>
          </w:p>
          <w:p w14:paraId="5501D82A"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Patient safety and safeguarding</w:t>
            </w:r>
          </w:p>
          <w:p w14:paraId="6B69D0C6" w14:textId="763E7455"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Demonstrate how patient safety will be maintained across all care pathways, including safeguarding, medication safety, infection prevention and control, and incident reporting. You should also explain how learning from adverse events will be embedded into practice and shared across the organisation. </w:t>
            </w:r>
          </w:p>
          <w:p w14:paraId="2EF26499" w14:textId="77777777" w:rsidR="00AF70E9" w:rsidRPr="00AF70E9" w:rsidRDefault="00AF70E9" w:rsidP="00AF70E9">
            <w:pPr>
              <w:tabs>
                <w:tab w:val="num" w:pos="720"/>
              </w:tabs>
              <w:ind w:left="360"/>
              <w:jc w:val="both"/>
              <w:rPr>
                <w:rFonts w:ascii="Trebuchet MS" w:hAnsi="Trebuchet MS" w:cs="Arial"/>
                <w:sz w:val="21"/>
                <w:szCs w:val="21"/>
              </w:rPr>
            </w:pPr>
          </w:p>
          <w:p w14:paraId="7E34C630" w14:textId="2CB4B1D9"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Clinical risk management and governance processes</w:t>
            </w:r>
          </w:p>
          <w:p w14:paraId="557B27E6" w14:textId="3D6F9C06"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Describe the clinical governance arrangements in place to identify and manage risk, including how learning from the Learning from Patient Safety Events (LFPSE) system will be incorporated, and how risks will be escalated, monitored, and acted upon. </w:t>
            </w:r>
          </w:p>
          <w:p w14:paraId="358A48EA" w14:textId="77777777" w:rsidR="00AF70E9" w:rsidRPr="00AF70E9" w:rsidRDefault="00AF70E9" w:rsidP="00AF70E9">
            <w:pPr>
              <w:tabs>
                <w:tab w:val="num" w:pos="720"/>
              </w:tabs>
              <w:ind w:left="360"/>
              <w:jc w:val="both"/>
              <w:rPr>
                <w:rFonts w:ascii="Trebuchet MS" w:hAnsi="Trebuchet MS" w:cs="Arial"/>
                <w:sz w:val="21"/>
                <w:szCs w:val="21"/>
              </w:rPr>
            </w:pPr>
          </w:p>
          <w:p w14:paraId="22A059F3"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Clinical governance framework, policies, and audit</w:t>
            </w:r>
          </w:p>
          <w:p w14:paraId="70B69903" w14:textId="442D8DA9"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Provide details of your clinical governance framework, including relevant policies and procedures covering risk assessment, escalation pathways, and audit cycles. </w:t>
            </w:r>
            <w:r w:rsidRPr="00170A07">
              <w:rPr>
                <w:rFonts w:ascii="Trebuchet MS" w:hAnsi="Trebuchet MS" w:cs="Arial"/>
                <w:b w:val="0"/>
                <w:bCs w:val="0"/>
                <w:sz w:val="21"/>
                <w:szCs w:val="21"/>
              </w:rPr>
              <w:lastRenderedPageBreak/>
              <w:t xml:space="preserve">This may include, for example, a Clinical Governance Policy aligned with NHS England and CQC standards. </w:t>
            </w:r>
          </w:p>
          <w:p w14:paraId="3EE747EA" w14:textId="77777777" w:rsidR="00AF70E9" w:rsidRPr="00AF70E9" w:rsidRDefault="00AF70E9" w:rsidP="00AF70E9">
            <w:pPr>
              <w:tabs>
                <w:tab w:val="num" w:pos="720"/>
              </w:tabs>
              <w:ind w:left="360"/>
              <w:jc w:val="both"/>
              <w:rPr>
                <w:rFonts w:ascii="Trebuchet MS" w:hAnsi="Trebuchet MS" w:cs="Arial"/>
                <w:sz w:val="21"/>
                <w:szCs w:val="21"/>
              </w:rPr>
            </w:pPr>
          </w:p>
          <w:p w14:paraId="18EEA2A4"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Patient safety incident management</w:t>
            </w:r>
          </w:p>
          <w:p w14:paraId="28190EF6" w14:textId="1BDA189B"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Outline the process for managing patient safety incidents and concerns, including reporting, investigation, duty of candour, and mechanisms for organisational learning and improvement. </w:t>
            </w:r>
          </w:p>
          <w:p w14:paraId="38E8E853" w14:textId="77777777" w:rsidR="00AF70E9" w:rsidRPr="00AF70E9" w:rsidRDefault="00AF70E9" w:rsidP="00AF70E9">
            <w:pPr>
              <w:tabs>
                <w:tab w:val="num" w:pos="720"/>
              </w:tabs>
              <w:ind w:left="360"/>
              <w:jc w:val="both"/>
              <w:rPr>
                <w:rFonts w:ascii="Trebuchet MS" w:hAnsi="Trebuchet MS" w:cs="Arial"/>
                <w:sz w:val="21"/>
                <w:szCs w:val="21"/>
              </w:rPr>
            </w:pPr>
          </w:p>
          <w:p w14:paraId="40B7FB2B" w14:textId="6D2B8061"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Quality assurance and performance data</w:t>
            </w:r>
          </w:p>
          <w:p w14:paraId="645FCB68" w14:textId="222D58E5"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 xml:space="preserve">Provide evidence of recent quality assurance activity, such as CQC inspection outcomes, clinical audit summaries, and patient feedback (including Friends and Family Test results or equivalent). </w:t>
            </w:r>
          </w:p>
          <w:p w14:paraId="6B846FCB" w14:textId="77777777" w:rsidR="00AF70E9" w:rsidRPr="00AF70E9" w:rsidRDefault="00AF70E9" w:rsidP="00AF70E9">
            <w:pPr>
              <w:tabs>
                <w:tab w:val="num" w:pos="720"/>
              </w:tabs>
              <w:ind w:left="360"/>
              <w:jc w:val="both"/>
              <w:rPr>
                <w:rFonts w:ascii="Trebuchet MS" w:hAnsi="Trebuchet MS" w:cs="Arial"/>
                <w:sz w:val="21"/>
                <w:szCs w:val="21"/>
              </w:rPr>
            </w:pPr>
          </w:p>
          <w:p w14:paraId="51EAE136" w14:textId="77777777" w:rsidR="00AF70E9" w:rsidRPr="00AF70E9" w:rsidRDefault="00170A07" w:rsidP="00067378">
            <w:pPr>
              <w:numPr>
                <w:ilvl w:val="0"/>
                <w:numId w:val="11"/>
              </w:numPr>
              <w:tabs>
                <w:tab w:val="num" w:pos="720"/>
              </w:tabs>
              <w:jc w:val="both"/>
              <w:rPr>
                <w:rFonts w:ascii="Trebuchet MS" w:hAnsi="Trebuchet MS" w:cs="Arial"/>
                <w:sz w:val="21"/>
                <w:szCs w:val="21"/>
              </w:rPr>
            </w:pPr>
            <w:r w:rsidRPr="00170A07">
              <w:rPr>
                <w:rFonts w:ascii="Trebuchet MS" w:hAnsi="Trebuchet MS" w:cs="Arial"/>
                <w:sz w:val="21"/>
                <w:szCs w:val="21"/>
              </w:rPr>
              <w:t>Workforce competence and assurance</w:t>
            </w:r>
          </w:p>
          <w:p w14:paraId="4A0B3F07" w14:textId="6999F222" w:rsidR="00170A07" w:rsidRPr="00170A07" w:rsidRDefault="00170A07" w:rsidP="00AF70E9">
            <w:pPr>
              <w:ind w:left="360"/>
              <w:jc w:val="both"/>
              <w:rPr>
                <w:rFonts w:ascii="Trebuchet MS" w:hAnsi="Trebuchet MS" w:cs="Arial"/>
                <w:b w:val="0"/>
                <w:bCs w:val="0"/>
                <w:sz w:val="21"/>
                <w:szCs w:val="21"/>
              </w:rPr>
            </w:pPr>
            <w:r w:rsidRPr="00170A07">
              <w:rPr>
                <w:rFonts w:ascii="Trebuchet MS" w:hAnsi="Trebuchet MS" w:cs="Arial"/>
                <w:b w:val="0"/>
                <w:bCs w:val="0"/>
                <w:sz w:val="21"/>
                <w:szCs w:val="21"/>
              </w:rPr>
              <w:t>Demonstrate how workforce competence is assured, including evidence of professional registration checks, training records, appraisal processes, and continuing professional development (CPD) compliance for all clinical staff.</w:t>
            </w:r>
          </w:p>
          <w:p w14:paraId="20E9513B" w14:textId="1A17B2BB" w:rsidR="007F5768" w:rsidRPr="00642965" w:rsidRDefault="007F5768" w:rsidP="007F5768">
            <w:pPr>
              <w:pStyle w:val="ListParagraph"/>
              <w:jc w:val="both"/>
              <w:rPr>
                <w:rFonts w:ascii="Trebuchet MS" w:hAnsi="Trebuchet MS" w:cs="Arial"/>
                <w:sz w:val="22"/>
                <w:szCs w:val="22"/>
              </w:rPr>
            </w:pPr>
          </w:p>
        </w:tc>
        <w:tc>
          <w:tcPr>
            <w:tcW w:w="1984" w:type="dxa"/>
            <w:shd w:val="clear" w:color="auto" w:fill="D5DCE4" w:themeFill="text2" w:themeFillTint="33"/>
          </w:tcPr>
          <w:p w14:paraId="31DE17FB" w14:textId="77777777" w:rsidR="00C725EC" w:rsidRPr="00642965" w:rsidRDefault="00C725EC"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C725EC" w:rsidRPr="00642965" w14:paraId="3E3F6FBE" w14:textId="77777777" w:rsidTr="00797C91">
        <w:trPr>
          <w:trHeight w:val="722"/>
        </w:trPr>
        <w:tc>
          <w:tcPr>
            <w:cnfStyle w:val="001000000000" w:firstRow="0" w:lastRow="0" w:firstColumn="1" w:lastColumn="0" w:oddVBand="0" w:evenVBand="0" w:oddHBand="0" w:evenHBand="0" w:firstRowFirstColumn="0" w:firstRowLastColumn="0" w:lastRowFirstColumn="0" w:lastRowLastColumn="0"/>
            <w:tcW w:w="1125" w:type="dxa"/>
          </w:tcPr>
          <w:p w14:paraId="3EB34105" w14:textId="77777777" w:rsidR="00C725EC" w:rsidRPr="00642965" w:rsidRDefault="00C725EC"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193A2C" w:rsidRPr="00642965">
              <w:rPr>
                <w:rFonts w:ascii="Trebuchet MS" w:eastAsia="Arial" w:hAnsi="Trebuchet MS" w:cs="Arial"/>
                <w:b w:val="0"/>
                <w:bCs w:val="0"/>
                <w:sz w:val="22"/>
                <w:szCs w:val="22"/>
              </w:rPr>
              <w:t>2</w:t>
            </w:r>
          </w:p>
        </w:tc>
        <w:tc>
          <w:tcPr>
            <w:tcW w:w="9218" w:type="dxa"/>
            <w:gridSpan w:val="3"/>
          </w:tcPr>
          <w:p w14:paraId="7DD231EE" w14:textId="77777777"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6CAA5CD3" w14:textId="77777777" w:rsidR="00AC2839" w:rsidRPr="00642965" w:rsidRDefault="00AC2839"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480069EC" w14:textId="77777777" w:rsidR="00AC2839" w:rsidRPr="00642965" w:rsidRDefault="00AC2839"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3D284DB" w14:textId="7D5F31A4"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pPr>
              <w:spacing w:after="80"/>
            </w:pPr>
            <w:r>
              <w:rPr>
                <w:rFonts w:ascii="Arial" w:hAnsi="Arial"/>
                <w:b w:val="0"/>
                <w:sz w:val="20"/>
              </w:rPr>
              <w:t>Clinical governance at Sudbury Surgery is led by Clinical Director Dr Shumaila Mahmood with a defined framework that protects 7,788 patients and maintains the practice's CQC 'Good' rating. Day-to-day clinical safety is overseen by local clinical lead Dr Gursharan Singh, with Ms Gladys Amaf as IPC lead and Dr Muhammad Adem as Caldicott/IG lead.</w:t>
            </w:r>
          </w:p>
          <w:p>
            <w:pPr>
              <w:spacing w:after="80"/>
            </w:pPr>
            <w:r>
              <w:rPr>
                <w:rFonts w:ascii="Arial" w:hAnsi="Arial"/>
                <w:b/>
                <w:sz w:val="20"/>
              </w:rPr>
              <w:t>Patient safety and safeguarding</w:t>
            </w:r>
          </w:p>
          <w:p>
            <w:pPr>
              <w:spacing w:after="80"/>
            </w:pPr>
            <w:r>
              <w:rPr>
                <w:rFonts w:ascii="Arial" w:hAnsi="Arial"/>
                <w:b w:val="0"/>
                <w:sz w:val="20"/>
              </w:rPr>
              <w:t>Medication safety, infection prevention and control, and incident reporting are managed through standard operating procedures with named owners. High-risk medicines have monitoring protocols; IPC follows national guidance with annual audit; and all staff know how to raise a safety concern. Safeguarding is integrated with clear leads and MASH escalation, ensuring vulnerable patients are protected and adverse events generate organisational learning.</w:t>
            </w:r>
          </w:p>
          <w:p>
            <w:pPr>
              <w:spacing w:after="80"/>
            </w:pPr>
            <w:r>
              <w:rPr>
                <w:rFonts w:ascii="Arial" w:hAnsi="Arial"/>
                <w:b/>
                <w:sz w:val="20"/>
              </w:rPr>
              <w:t>Clinical risk management and LFPSE</w:t>
            </w:r>
          </w:p>
          <w:p>
            <w:pPr>
              <w:spacing w:after="80"/>
            </w:pPr>
            <w:r>
              <w:rPr>
                <w:rFonts w:ascii="Arial" w:hAnsi="Arial"/>
                <w:b w:val="0"/>
                <w:sz w:val="20"/>
              </w:rPr>
              <w:t>We record patient safety events on the national Learn from Patient Safety Events (LFPSE) service. Risks are logged on a practice risk register with RAG rating, named owner, mitigation and review date. Escalation runs from clinician to clinical lead to Clinical Director and, where needed, to the ICB and CQC, with clear thresholds.</w:t>
            </w:r>
          </w:p>
          <w:p>
            <w:pPr>
              <w:spacing w:after="80"/>
            </w:pPr>
            <w:r>
              <w:rPr>
                <w:rFonts w:ascii="Arial" w:hAnsi="Arial"/>
                <w:b/>
                <w:sz w:val="20"/>
              </w:rPr>
              <w:t>Governance framework, policies and audit</w:t>
            </w:r>
          </w:p>
          <w:p>
            <w:pPr>
              <w:spacing w:after="80"/>
            </w:pPr>
            <w:r>
              <w:rPr>
                <w:rFonts w:ascii="Arial" w:hAnsi="Arial"/>
                <w:b w:val="0"/>
                <w:sz w:val="20"/>
              </w:rPr>
              <w:t>A current policy suite (clinical governance, prescribing, infection control, safeguarding, complaints, health and safety) is reviewed on a scheduled cycle. A rolling annual audit calendar covers prescribing safety, results handling, referrals, chronic disease management and access, each producing actions tracked to completion and re-audit to demonstrate change.</w:t>
            </w:r>
          </w:p>
          <w:p>
            <w:pPr>
              <w:spacing w:after="80"/>
            </w:pPr>
            <w:r>
              <w:rPr>
                <w:rFonts w:ascii="Arial" w:hAnsi="Arial"/>
                <w:b/>
                <w:sz w:val="20"/>
              </w:rPr>
              <w:t>Patient safety incident management</w:t>
            </w:r>
          </w:p>
          <w:p>
            <w:pPr>
              <w:spacing w:after="80"/>
            </w:pPr>
            <w:r>
              <w:rPr>
                <w:rFonts w:ascii="Arial" w:hAnsi="Arial"/>
                <w:b w:val="0"/>
                <w:sz w:val="20"/>
              </w:rPr>
              <w:t>Incidents are reported, triaged and investigated proportionately, with duty of candour applied and patients informed where appropriate. Significant event analyses are discussed at the quarterly clinical governance meeting; learning is shared with the team and embedded in updated SOPs, with themes reviewed for systemic risk.</w:t>
            </w:r>
          </w:p>
          <w:p>
            <w:pPr>
              <w:spacing w:after="80"/>
            </w:pPr>
            <w:r>
              <w:rPr>
                <w:rFonts w:ascii="Arial" w:hAnsi="Arial"/>
                <w:b/>
                <w:sz w:val="20"/>
              </w:rPr>
              <w:t>Quality assurance and performance data</w:t>
            </w:r>
          </w:p>
          <w:p>
            <w:pPr>
              <w:spacing w:after="80"/>
            </w:pPr>
            <w:r>
              <w:rPr>
                <w:rFonts w:ascii="Arial" w:hAnsi="Arial"/>
                <w:b w:val="0"/>
                <w:sz w:val="20"/>
              </w:rPr>
              <w:t>We monitor CQC key lines of enquiry, clinical audit outcomes, QOF, and Friends and Family Test results, supported by our population-health dashboard. Exception reports and trends are reviewed monthly so deterioration is detected early and improvement is evidenced to the commissioner.</w:t>
            </w:r>
          </w:p>
          <w:p>
            <w:pPr>
              <w:spacing w:after="80"/>
            </w:pPr>
            <w:r>
              <w:rPr>
                <w:rFonts w:ascii="Arial" w:hAnsi="Arial"/>
                <w:b/>
                <w:sz w:val="20"/>
              </w:rPr>
              <w:t>Workforce competence and assurance</w:t>
            </w:r>
          </w:p>
          <w:p>
            <w:pPr>
              <w:spacing w:after="80"/>
            </w:pPr>
            <w:r>
              <w:rPr>
                <w:rFonts w:ascii="Arial" w:hAnsi="Arial"/>
                <w:b w:val="0"/>
                <w:sz w:val="20"/>
              </w:rPr>
              <w:t>Safer recruitment includes DBS, professional registration and reference checks. All clinicians maintain appraisal and revalidation; mandatory training (safeguarding, BLS, IPC, information governance) is tracked on a training matrix with compliance reported to the governance meeting. Clinical supervision and CPD are funded and protected.</w:t>
            </w:r>
          </w:p>
          <w:p>
            <w:pPr>
              <w:spacing w:after="80"/>
            </w:pPr>
            <w:r>
              <w:rPr>
                <w:rFonts w:ascii="Arial" w:hAnsi="Arial"/>
                <w:b/>
                <w:sz w:val="20"/>
              </w:rPr>
              <w:t>Governance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6 months</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Mandatory training compliance</w:t>
                  </w:r>
                </w:p>
              </w:tc>
              <w:tc>
                <w:tcPr>
                  <w:tcW w:type="dxa" w:w="2304"/>
                </w:tcPr>
                <w:p>
                  <w:r/>
                  <w:r>
                    <w:rPr>
                      <w:rFonts w:ascii="Arial" w:hAnsi="Arial"/>
                      <w:b w:val="0"/>
                      <w:sz w:val="20"/>
                    </w:rPr>
                    <w:t>&gt;=95%</w:t>
                  </w:r>
                </w:p>
              </w:tc>
              <w:tc>
                <w:tcPr>
                  <w:tcW w:type="dxa" w:w="2304"/>
                </w:tcPr>
                <w:p>
                  <w:r/>
                  <w:r>
                    <w:rPr>
                      <w:rFonts w:ascii="Arial" w:hAnsi="Arial"/>
                      <w:b w:val="0"/>
                      <w:sz w:val="20"/>
                    </w:rPr>
                    <w:t>&gt;=98%</w:t>
                  </w:r>
                </w:p>
              </w:tc>
              <w:tc>
                <w:tcPr>
                  <w:tcW w:type="dxa" w:w="2304"/>
                </w:tcPr>
                <w:p>
                  <w:r/>
                  <w:r>
                    <w:rPr>
                      <w:rFonts w:ascii="Arial" w:hAnsi="Arial"/>
                      <w:b w:val="0"/>
                      <w:sz w:val="20"/>
                    </w:rPr>
                    <w:t>&gt;=98%</w:t>
                  </w:r>
                </w:p>
              </w:tc>
            </w:tr>
            <w:tr>
              <w:tc>
                <w:tcPr>
                  <w:tcW w:type="dxa" w:w="2304"/>
                </w:tcPr>
                <w:p>
                  <w:r/>
                  <w:r>
                    <w:rPr>
                      <w:rFonts w:ascii="Arial" w:hAnsi="Arial"/>
                      <w:b w:val="0"/>
                      <w:sz w:val="20"/>
                    </w:rPr>
                    <w:t>Significant events reviewed within 28 days</w:t>
                  </w:r>
                </w:p>
              </w:tc>
              <w:tc>
                <w:tcPr>
                  <w:tcW w:type="dxa" w:w="2304"/>
                </w:tcPr>
                <w:p>
                  <w:r/>
                  <w:r>
                    <w:rPr>
                      <w:rFonts w:ascii="Arial" w:hAnsi="Arial"/>
                      <w:b w:val="0"/>
                      <w:sz w:val="20"/>
                    </w:rPr>
                    <w:t>100%</w:t>
                  </w:r>
                </w:p>
              </w:tc>
              <w:tc>
                <w:tcPr>
                  <w:tcW w:type="dxa" w:w="2304"/>
                </w:tcPr>
                <w:p>
                  <w:r/>
                  <w:r>
                    <w:rPr>
                      <w:rFonts w:ascii="Arial" w:hAnsi="Arial"/>
                      <w:b w:val="0"/>
                      <w:sz w:val="20"/>
                    </w:rPr>
                    <w:t>100%</w:t>
                  </w:r>
                </w:p>
              </w:tc>
              <w:tc>
                <w:tcPr>
                  <w:tcW w:type="dxa" w:w="2304"/>
                </w:tcPr>
                <w:p>
                  <w:r/>
                  <w:r>
                    <w:rPr>
                      <w:rFonts w:ascii="Arial" w:hAnsi="Arial"/>
                      <w:b w:val="0"/>
                      <w:sz w:val="20"/>
                    </w:rPr>
                    <w:t>100%</w:t>
                  </w:r>
                </w:p>
              </w:tc>
            </w:tr>
            <w:tr>
              <w:tc>
                <w:tcPr>
                  <w:tcW w:type="dxa" w:w="2304"/>
                </w:tcPr>
                <w:p>
                  <w:r/>
                  <w:r>
                    <w:rPr>
                      <w:rFonts w:ascii="Arial" w:hAnsi="Arial"/>
                      <w:b w:val="0"/>
                      <w:sz w:val="20"/>
                    </w:rPr>
                    <w:t>Planned clinical audits completed</w:t>
                  </w:r>
                </w:p>
              </w:tc>
              <w:tc>
                <w:tcPr>
                  <w:tcW w:type="dxa" w:w="2304"/>
                </w:tcPr>
                <w:p>
                  <w:r/>
                  <w:r>
                    <w:rPr>
                      <w:rFonts w:ascii="Arial" w:hAnsi="Arial"/>
                      <w:b w:val="0"/>
                      <w:sz w:val="20"/>
                    </w:rPr>
                    <w:t>&gt;=90%</w:t>
                  </w:r>
                </w:p>
              </w:tc>
              <w:tc>
                <w:tcPr>
                  <w:tcW w:type="dxa" w:w="2304"/>
                </w:tcPr>
                <w:p>
                  <w:r/>
                  <w:r>
                    <w:rPr>
                      <w:rFonts w:ascii="Arial" w:hAnsi="Arial"/>
                      <w:b w:val="0"/>
                      <w:sz w:val="20"/>
                    </w:rPr>
                    <w:t>100%</w:t>
                  </w:r>
                </w:p>
              </w:tc>
              <w:tc>
                <w:tcPr>
                  <w:tcW w:type="dxa" w:w="2304"/>
                </w:tcPr>
                <w:p>
                  <w:r/>
                  <w:r>
                    <w:rPr>
                      <w:rFonts w:ascii="Arial" w:hAnsi="Arial"/>
                      <w:b w:val="0"/>
                      <w:sz w:val="20"/>
                    </w:rPr>
                    <w:t>100%</w:t>
                  </w:r>
                </w:p>
              </w:tc>
            </w:tr>
            <w:tr>
              <w:tc>
                <w:tcPr>
                  <w:tcW w:type="dxa" w:w="2304"/>
                </w:tcPr>
                <w:p>
                  <w:r/>
                  <w:r>
                    <w:rPr>
                      <w:rFonts w:ascii="Arial" w:hAnsi="Arial"/>
                      <w:b w:val="0"/>
                      <w:sz w:val="20"/>
                    </w:rPr>
                    <w:t>Duty of candour applied where required</w:t>
                  </w:r>
                </w:p>
              </w:tc>
              <w:tc>
                <w:tcPr>
                  <w:tcW w:type="dxa" w:w="2304"/>
                </w:tcPr>
                <w:p>
                  <w:r/>
                  <w:r>
                    <w:rPr>
                      <w:rFonts w:ascii="Arial" w:hAnsi="Arial"/>
                      <w:b w:val="0"/>
                      <w:sz w:val="20"/>
                    </w:rPr>
                    <w:t>100%</w:t>
                  </w:r>
                </w:p>
              </w:tc>
              <w:tc>
                <w:tcPr>
                  <w:tcW w:type="dxa" w:w="2304"/>
                </w:tcPr>
                <w:p>
                  <w:r/>
                  <w:r>
                    <w:rPr>
                      <w:rFonts w:ascii="Arial" w:hAnsi="Arial"/>
                      <w:b w:val="0"/>
                      <w:sz w:val="20"/>
                    </w:rPr>
                    <w:t>100%</w:t>
                  </w:r>
                </w:p>
              </w:tc>
              <w:tc>
                <w:tcPr>
                  <w:tcW w:type="dxa" w:w="2304"/>
                </w:tcPr>
                <w:p>
                  <w:r/>
                  <w:r>
                    <w:rPr>
                      <w:rFonts w:ascii="Arial" w:hAnsi="Arial"/>
                      <w:b w:val="0"/>
                      <w:sz w:val="20"/>
                    </w:rPr>
                    <w:t>100%</w:t>
                  </w:r>
                </w:p>
              </w:tc>
            </w:tr>
          </w:tbl>
          <w:p/>
          <w:p>
            <w:pPr>
              <w:spacing w:after="80"/>
            </w:pPr>
            <w:r>
              <w:rPr>
                <w:rFonts w:ascii="Arial" w:hAnsi="Arial"/>
                <w:b/>
                <w:sz w:val="20"/>
              </w:rPr>
              <w:t>Added value</w:t>
            </w:r>
          </w:p>
          <w:p>
            <w:pPr>
              <w:spacing w:after="80"/>
            </w:pPr>
            <w:r>
              <w:rPr>
                <w:rFonts w:ascii="Arial" w:hAnsi="Arial"/>
                <w:b w:val="0"/>
                <w:sz w:val="20"/>
              </w:rPr>
              <w:t>We will run a quarterly multidisciplinary 'learning half-day' that turns incidents, complaints and audits into concrete practice changes, with a shared log available to the PCN so learning benefits the wider Brent Central K&amp;W neighbourhood.</w:t>
            </w:r>
          </w:p>
        </w:tc>
      </w:tr>
      <w:tr w:rsidR="00C725EC" w:rsidRPr="00642965" w14:paraId="396DC7A2"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22AEAFFB" w14:textId="77777777" w:rsidR="00C725EC" w:rsidRPr="00642965" w:rsidRDefault="00C725EC"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448</w:t>
            </w:r>
          </w:p>
        </w:tc>
      </w:tr>
    </w:tbl>
    <w:p w14:paraId="43906C4A" w14:textId="77777777" w:rsidR="006A7967" w:rsidRPr="00642965" w:rsidRDefault="006A7967">
      <w:pPr>
        <w:rPr>
          <w:rFonts w:ascii="Trebuchet MS" w:hAnsi="Trebuchet MS" w:cs="Arial"/>
        </w:rPr>
      </w:pPr>
    </w:p>
    <w:p w14:paraId="169735F1" w14:textId="77777777" w:rsidR="006A26F8" w:rsidRPr="00642965" w:rsidRDefault="006A26F8">
      <w:pPr>
        <w:rPr>
          <w:rFonts w:ascii="Trebuchet MS" w:hAnsi="Trebuchet MS" w:cs="Arial"/>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193A2C" w:rsidRPr="00642965" w14:paraId="5FA5BB1E"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41FD16F9" w14:textId="77777777" w:rsidR="00193A2C" w:rsidRPr="00642965" w:rsidRDefault="00193A2C"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DC2CD3" w:rsidRPr="00642965">
              <w:rPr>
                <w:rFonts w:ascii="Trebuchet MS" w:hAnsi="Trebuchet MS" w:cs="Arial"/>
                <w:color w:val="FFFFFF" w:themeColor="background1"/>
                <w:sz w:val="22"/>
                <w:szCs w:val="22"/>
              </w:rPr>
              <w:t>3</w:t>
            </w:r>
          </w:p>
        </w:tc>
        <w:tc>
          <w:tcPr>
            <w:tcW w:w="7234" w:type="dxa"/>
            <w:gridSpan w:val="2"/>
            <w:shd w:val="clear" w:color="auto" w:fill="00B0F0"/>
            <w:vAlign w:val="center"/>
          </w:tcPr>
          <w:p w14:paraId="25671FAE" w14:textId="5C4370D5" w:rsidR="00193A2C" w:rsidRPr="00642965" w:rsidRDefault="002E4A7C" w:rsidP="00797C91">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Prescribing </w:t>
            </w:r>
            <w:r w:rsidR="00B55C73">
              <w:rPr>
                <w:rFonts w:ascii="Trebuchet MS" w:hAnsi="Trebuchet MS" w:cs="Arial"/>
                <w:color w:val="FFFFFF" w:themeColor="background1"/>
                <w:sz w:val="22"/>
                <w:szCs w:val="22"/>
              </w:rPr>
              <w:t>– 6%</w:t>
            </w:r>
          </w:p>
        </w:tc>
        <w:tc>
          <w:tcPr>
            <w:tcW w:w="1984" w:type="dxa"/>
            <w:shd w:val="clear" w:color="auto" w:fill="00B0F0"/>
            <w:vAlign w:val="center"/>
          </w:tcPr>
          <w:p w14:paraId="00372C28" w14:textId="77777777" w:rsidR="00193A2C" w:rsidRPr="00642965" w:rsidRDefault="00193A2C"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193A2C" w:rsidRPr="00642965" w14:paraId="1440637F"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3315E974" w14:textId="4691ED4D"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9E034E">
              <w:rPr>
                <w:rFonts w:ascii="Trebuchet MS" w:hAnsi="Trebuchet MS" w:cs="Arial"/>
                <w:sz w:val="21"/>
                <w:szCs w:val="21"/>
              </w:rPr>
              <w:t>, and in no more than 1,</w:t>
            </w:r>
            <w:r w:rsidR="003D0AD6">
              <w:rPr>
                <w:rFonts w:ascii="Trebuchet MS" w:hAnsi="Trebuchet MS" w:cs="Arial"/>
                <w:sz w:val="21"/>
                <w:szCs w:val="21"/>
              </w:rPr>
              <w:t>5</w:t>
            </w:r>
            <w:r w:rsidRPr="009E034E">
              <w:rPr>
                <w:rFonts w:ascii="Trebuchet MS" w:hAnsi="Trebuchet MS" w:cs="Arial"/>
                <w:sz w:val="21"/>
                <w:szCs w:val="21"/>
              </w:rPr>
              <w:t>00 words, please describe your approach to ensuring safe, effective, and compliant prescribing practices.</w:t>
            </w:r>
          </w:p>
          <w:p w14:paraId="773054C5" w14:textId="77777777" w:rsidR="0069412F" w:rsidRDefault="0069412F" w:rsidP="009E034E">
            <w:pPr>
              <w:jc w:val="both"/>
              <w:rPr>
                <w:rFonts w:ascii="Trebuchet MS" w:hAnsi="Trebuchet MS" w:cs="Arial"/>
                <w:b w:val="0"/>
                <w:bCs w:val="0"/>
                <w:sz w:val="21"/>
                <w:szCs w:val="21"/>
              </w:rPr>
            </w:pPr>
          </w:p>
          <w:p w14:paraId="6AA9D73D" w14:textId="70188196"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Your response should set out how you will monitor, manage, and reduce prescribing errors across all patient cohorts, with particular attention to high-risk groups including older adults, children, and patients with long-term conditions.</w:t>
            </w:r>
          </w:p>
          <w:p w14:paraId="369BAFF9" w14:textId="77777777" w:rsidR="0069412F" w:rsidRDefault="0069412F" w:rsidP="009E034E">
            <w:pPr>
              <w:jc w:val="both"/>
              <w:rPr>
                <w:rFonts w:ascii="Trebuchet MS" w:hAnsi="Trebuchet MS" w:cs="Arial"/>
                <w:b w:val="0"/>
                <w:bCs w:val="0"/>
                <w:sz w:val="21"/>
                <w:szCs w:val="21"/>
              </w:rPr>
            </w:pPr>
          </w:p>
          <w:p w14:paraId="10B31FAC" w14:textId="1430FE62"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 should also explain how you will ensure compliance with national and local prescribing guidance (including NICE guidance, NHS England standards, and relevant local formulary requirements), and how you will work collaboratively with community pharmacy teams and Primary Care Network (PCN) pharmacists to support continuous improvement in medicines optimisation.</w:t>
            </w:r>
          </w:p>
          <w:p w14:paraId="4D1A1F84" w14:textId="77777777" w:rsidR="0069412F" w:rsidRDefault="0069412F" w:rsidP="009E034E">
            <w:pPr>
              <w:jc w:val="both"/>
              <w:rPr>
                <w:rFonts w:ascii="Trebuchet MS" w:hAnsi="Trebuchet MS" w:cs="Arial"/>
                <w:b w:val="0"/>
                <w:bCs w:val="0"/>
                <w:sz w:val="21"/>
                <w:szCs w:val="21"/>
              </w:rPr>
            </w:pPr>
          </w:p>
          <w:p w14:paraId="42D2BB29" w14:textId="0DBAAA0B"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Your answer should include details of staff training, audit activity, and governance arrangements that support safe prescribing practice.</w:t>
            </w:r>
          </w:p>
          <w:p w14:paraId="44BDC9F9" w14:textId="77777777" w:rsidR="0069412F" w:rsidRDefault="0069412F" w:rsidP="009E034E">
            <w:pPr>
              <w:jc w:val="both"/>
              <w:rPr>
                <w:rFonts w:ascii="Trebuchet MS" w:hAnsi="Trebuchet MS" w:cs="Arial"/>
                <w:b w:val="0"/>
                <w:bCs w:val="0"/>
                <w:sz w:val="21"/>
                <w:szCs w:val="21"/>
              </w:rPr>
            </w:pPr>
          </w:p>
          <w:p w14:paraId="2962FE25" w14:textId="7E37FBA4" w:rsidR="009E034E" w:rsidRPr="009E034E" w:rsidRDefault="009E034E" w:rsidP="009E034E">
            <w:pPr>
              <w:jc w:val="both"/>
              <w:rPr>
                <w:rFonts w:ascii="Trebuchet MS" w:hAnsi="Trebuchet MS" w:cs="Arial"/>
                <w:sz w:val="21"/>
                <w:szCs w:val="21"/>
              </w:rPr>
            </w:pPr>
            <w:r w:rsidRPr="009E034E">
              <w:rPr>
                <w:rFonts w:ascii="Trebuchet MS" w:hAnsi="Trebuchet MS" w:cs="Arial"/>
                <w:sz w:val="21"/>
                <w:szCs w:val="21"/>
              </w:rPr>
              <w:t>Your response must address and evidence the following:</w:t>
            </w:r>
          </w:p>
          <w:p w14:paraId="592A2673" w14:textId="77777777" w:rsidR="0069412F" w:rsidRPr="0069412F" w:rsidRDefault="0069412F" w:rsidP="0069412F">
            <w:pPr>
              <w:tabs>
                <w:tab w:val="num" w:pos="720"/>
              </w:tabs>
              <w:ind w:left="360"/>
              <w:jc w:val="both"/>
              <w:rPr>
                <w:rFonts w:ascii="Trebuchet MS" w:hAnsi="Trebuchet MS" w:cs="Arial"/>
                <w:sz w:val="21"/>
                <w:szCs w:val="21"/>
              </w:rPr>
            </w:pPr>
          </w:p>
          <w:p w14:paraId="4738E531" w14:textId="77777777"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Clinical governance framework</w:t>
            </w:r>
          </w:p>
          <w:p w14:paraId="55BC9AA5" w14:textId="6767C81E" w:rsidR="009E034E" w:rsidRPr="009E034E" w:rsidRDefault="003D0AD6" w:rsidP="0069412F">
            <w:pPr>
              <w:ind w:left="360"/>
              <w:jc w:val="both"/>
              <w:rPr>
                <w:rFonts w:ascii="Trebuchet MS" w:hAnsi="Trebuchet MS" w:cs="Arial"/>
                <w:b w:val="0"/>
                <w:bCs w:val="0"/>
                <w:sz w:val="21"/>
                <w:szCs w:val="21"/>
              </w:rPr>
            </w:pPr>
            <w:r>
              <w:rPr>
                <w:rFonts w:ascii="Trebuchet MS" w:hAnsi="Trebuchet MS" w:cs="Arial"/>
                <w:b w:val="0"/>
                <w:bCs w:val="0"/>
                <w:sz w:val="21"/>
                <w:szCs w:val="21"/>
              </w:rPr>
              <w:t xml:space="preserve">The policies and arrangements you will put into place for </w:t>
            </w:r>
            <w:r w:rsidR="009E034E" w:rsidRPr="009E034E">
              <w:rPr>
                <w:rFonts w:ascii="Trebuchet MS" w:hAnsi="Trebuchet MS" w:cs="Arial"/>
                <w:b w:val="0"/>
                <w:bCs w:val="0"/>
                <w:sz w:val="21"/>
                <w:szCs w:val="21"/>
              </w:rPr>
              <w:t xml:space="preserve">safe prescribing, including risk identification, escalation processes, and governance oversight. </w:t>
            </w:r>
          </w:p>
          <w:p w14:paraId="385E60AC" w14:textId="77777777" w:rsidR="0069412F" w:rsidRPr="0069412F" w:rsidRDefault="0069412F" w:rsidP="0069412F">
            <w:pPr>
              <w:tabs>
                <w:tab w:val="num" w:pos="720"/>
              </w:tabs>
              <w:ind w:left="360"/>
              <w:jc w:val="both"/>
              <w:rPr>
                <w:rFonts w:ascii="Trebuchet MS" w:hAnsi="Trebuchet MS" w:cs="Arial"/>
                <w:sz w:val="21"/>
                <w:szCs w:val="21"/>
              </w:rPr>
            </w:pPr>
          </w:p>
          <w:p w14:paraId="457EFB6C" w14:textId="77777777"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Audit and quality improvement activity</w:t>
            </w:r>
          </w:p>
          <w:p w14:paraId="3F85978A" w14:textId="43D7B672"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Examples of recent prescribing audits, including findings, actions taken, and improvements implemented. </w:t>
            </w:r>
          </w:p>
          <w:p w14:paraId="16614428" w14:textId="77777777" w:rsidR="0069412F" w:rsidRPr="0069412F" w:rsidRDefault="0069412F" w:rsidP="0069412F">
            <w:pPr>
              <w:tabs>
                <w:tab w:val="num" w:pos="720"/>
              </w:tabs>
              <w:ind w:left="360"/>
              <w:jc w:val="both"/>
              <w:rPr>
                <w:rFonts w:ascii="Trebuchet MS" w:hAnsi="Trebuchet MS" w:cs="Arial"/>
                <w:sz w:val="21"/>
                <w:szCs w:val="21"/>
              </w:rPr>
            </w:pPr>
          </w:p>
          <w:p w14:paraId="5BA3B59C" w14:textId="44B60817"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Training and competency assurance</w:t>
            </w:r>
          </w:p>
          <w:p w14:paraId="03135CAF" w14:textId="1A1482F2"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Evidence of prescribing</w:t>
            </w:r>
            <w:r w:rsidR="0069412F">
              <w:rPr>
                <w:rFonts w:ascii="Trebuchet MS" w:hAnsi="Trebuchet MS" w:cs="Arial"/>
                <w:b w:val="0"/>
                <w:bCs w:val="0"/>
                <w:sz w:val="21"/>
                <w:szCs w:val="21"/>
              </w:rPr>
              <w:t xml:space="preserve"> </w:t>
            </w:r>
            <w:r w:rsidRPr="009E034E">
              <w:rPr>
                <w:rFonts w:ascii="Trebuchet MS" w:hAnsi="Trebuchet MS" w:cs="Arial"/>
                <w:b w:val="0"/>
                <w:bCs w:val="0"/>
                <w:sz w:val="21"/>
                <w:szCs w:val="21"/>
              </w:rPr>
              <w:t xml:space="preserve">related training, including medicines optimisation, safeguarding, and ongoing competency development for relevant staff. </w:t>
            </w:r>
          </w:p>
          <w:p w14:paraId="57938CD7" w14:textId="77777777" w:rsidR="0069412F" w:rsidRPr="0069412F" w:rsidRDefault="0069412F" w:rsidP="0069412F">
            <w:pPr>
              <w:tabs>
                <w:tab w:val="num" w:pos="720"/>
              </w:tabs>
              <w:ind w:left="360"/>
              <w:jc w:val="both"/>
              <w:rPr>
                <w:rFonts w:ascii="Trebuchet MS" w:hAnsi="Trebuchet MS" w:cs="Arial"/>
                <w:sz w:val="21"/>
                <w:szCs w:val="21"/>
              </w:rPr>
            </w:pPr>
          </w:p>
          <w:p w14:paraId="717A7ED4" w14:textId="2C80784A"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Policies, protocols, and standard operating procedures (SOPs)</w:t>
            </w:r>
          </w:p>
          <w:p w14:paraId="18D746FF" w14:textId="304D6317" w:rsidR="009E034E" w:rsidRPr="009E034E" w:rsidRDefault="003D0AD6" w:rsidP="0069412F">
            <w:pPr>
              <w:ind w:left="360"/>
              <w:jc w:val="both"/>
              <w:rPr>
                <w:rFonts w:ascii="Trebuchet MS" w:hAnsi="Trebuchet MS" w:cs="Arial"/>
                <w:b w:val="0"/>
                <w:bCs w:val="0"/>
                <w:sz w:val="21"/>
                <w:szCs w:val="21"/>
              </w:rPr>
            </w:pPr>
            <w:r>
              <w:rPr>
                <w:rFonts w:ascii="Trebuchet MS" w:hAnsi="Trebuchet MS" w:cs="Arial"/>
                <w:b w:val="0"/>
                <w:bCs w:val="0"/>
                <w:sz w:val="21"/>
                <w:szCs w:val="21"/>
              </w:rPr>
              <w:t>The d</w:t>
            </w:r>
            <w:r w:rsidR="009E034E" w:rsidRPr="009E034E">
              <w:rPr>
                <w:rFonts w:ascii="Trebuchet MS" w:hAnsi="Trebuchet MS" w:cs="Arial"/>
                <w:b w:val="0"/>
                <w:bCs w:val="0"/>
                <w:sz w:val="21"/>
                <w:szCs w:val="21"/>
              </w:rPr>
              <w:t xml:space="preserve">ocumentation </w:t>
            </w:r>
            <w:r>
              <w:rPr>
                <w:rFonts w:ascii="Trebuchet MS" w:hAnsi="Trebuchet MS" w:cs="Arial"/>
                <w:b w:val="0"/>
                <w:bCs w:val="0"/>
                <w:sz w:val="21"/>
                <w:szCs w:val="21"/>
              </w:rPr>
              <w:t xml:space="preserve">you will put into place </w:t>
            </w:r>
            <w:r w:rsidR="009E034E" w:rsidRPr="009E034E">
              <w:rPr>
                <w:rFonts w:ascii="Trebuchet MS" w:hAnsi="Trebuchet MS" w:cs="Arial"/>
                <w:b w:val="0"/>
                <w:bCs w:val="0"/>
                <w:sz w:val="21"/>
                <w:szCs w:val="21"/>
              </w:rPr>
              <w:t xml:space="preserve">covering prescribing processes, repeat prescribing, and controlled drugs management. </w:t>
            </w:r>
          </w:p>
          <w:p w14:paraId="54C33B1D" w14:textId="77777777" w:rsidR="0069412F" w:rsidRPr="0069412F" w:rsidRDefault="0069412F" w:rsidP="0069412F">
            <w:pPr>
              <w:tabs>
                <w:tab w:val="num" w:pos="720"/>
              </w:tabs>
              <w:ind w:left="360"/>
              <w:jc w:val="both"/>
              <w:rPr>
                <w:rFonts w:ascii="Trebuchet MS" w:hAnsi="Trebuchet MS" w:cs="Arial"/>
                <w:sz w:val="21"/>
                <w:szCs w:val="21"/>
              </w:rPr>
            </w:pPr>
          </w:p>
          <w:p w14:paraId="323F0C02" w14:textId="528F0BC4"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Patient safety and learning from incidents</w:t>
            </w:r>
          </w:p>
          <w:p w14:paraId="15CB5891" w14:textId="6049D0F8"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Prescribing</w:t>
            </w:r>
            <w:r w:rsidR="0069412F">
              <w:rPr>
                <w:rFonts w:ascii="Trebuchet MS" w:hAnsi="Trebuchet MS" w:cs="Arial"/>
                <w:b w:val="0"/>
                <w:bCs w:val="0"/>
                <w:sz w:val="21"/>
                <w:szCs w:val="21"/>
              </w:rPr>
              <w:t xml:space="preserve"> </w:t>
            </w:r>
            <w:r w:rsidRPr="009E034E">
              <w:rPr>
                <w:rFonts w:ascii="Trebuchet MS" w:hAnsi="Trebuchet MS" w:cs="Arial"/>
                <w:b w:val="0"/>
                <w:bCs w:val="0"/>
                <w:sz w:val="21"/>
                <w:szCs w:val="21"/>
              </w:rPr>
              <w:t xml:space="preserve">related incident data, including reporting mechanisms, analysis, and learning outcomes used to improve practice. </w:t>
            </w:r>
          </w:p>
          <w:p w14:paraId="33F7A207" w14:textId="77777777" w:rsidR="0069412F" w:rsidRPr="0069412F" w:rsidRDefault="0069412F" w:rsidP="0069412F">
            <w:pPr>
              <w:tabs>
                <w:tab w:val="num" w:pos="720"/>
              </w:tabs>
              <w:ind w:left="360"/>
              <w:jc w:val="both"/>
              <w:rPr>
                <w:rFonts w:ascii="Trebuchet MS" w:hAnsi="Trebuchet MS" w:cs="Arial"/>
                <w:sz w:val="21"/>
                <w:szCs w:val="21"/>
              </w:rPr>
            </w:pPr>
          </w:p>
          <w:p w14:paraId="35AAFAD1" w14:textId="60BFAA5D"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Compliance with guidance and standards</w:t>
            </w:r>
          </w:p>
          <w:p w14:paraId="3511786F" w14:textId="55CD07A4"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Evidence of alignment with NICE guidance, local formulary requirements, and NHS England prescribing standards. </w:t>
            </w:r>
          </w:p>
          <w:p w14:paraId="7DE3FACE" w14:textId="77777777" w:rsidR="0069412F" w:rsidRPr="0069412F" w:rsidRDefault="0069412F" w:rsidP="0069412F">
            <w:pPr>
              <w:tabs>
                <w:tab w:val="num" w:pos="720"/>
              </w:tabs>
              <w:ind w:left="360"/>
              <w:jc w:val="both"/>
              <w:rPr>
                <w:rFonts w:ascii="Trebuchet MS" w:hAnsi="Trebuchet MS" w:cs="Arial"/>
                <w:sz w:val="21"/>
                <w:szCs w:val="21"/>
              </w:rPr>
            </w:pPr>
          </w:p>
          <w:p w14:paraId="2252B441" w14:textId="3E0FC421"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Monitoring and continuous improvement</w:t>
            </w:r>
          </w:p>
          <w:p w14:paraId="7A461848" w14:textId="6A1AD462"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 xml:space="preserve">How prescribing patterns will be monitored over time and how data will be used to drive improvement in medicines optimisation. </w:t>
            </w:r>
          </w:p>
          <w:p w14:paraId="287637BB" w14:textId="77777777" w:rsidR="0069412F" w:rsidRPr="0069412F" w:rsidRDefault="0069412F" w:rsidP="0069412F">
            <w:pPr>
              <w:tabs>
                <w:tab w:val="num" w:pos="720"/>
              </w:tabs>
              <w:ind w:left="360"/>
              <w:jc w:val="both"/>
              <w:rPr>
                <w:rFonts w:ascii="Trebuchet MS" w:hAnsi="Trebuchet MS" w:cs="Arial"/>
                <w:sz w:val="21"/>
                <w:szCs w:val="21"/>
              </w:rPr>
            </w:pPr>
          </w:p>
          <w:p w14:paraId="0CD78FD8" w14:textId="2E19A25B" w:rsidR="0069412F" w:rsidRPr="0069412F" w:rsidRDefault="009E034E" w:rsidP="00067378">
            <w:pPr>
              <w:numPr>
                <w:ilvl w:val="0"/>
                <w:numId w:val="12"/>
              </w:numPr>
              <w:tabs>
                <w:tab w:val="num" w:pos="720"/>
              </w:tabs>
              <w:jc w:val="both"/>
              <w:rPr>
                <w:rFonts w:ascii="Trebuchet MS" w:hAnsi="Trebuchet MS" w:cs="Arial"/>
                <w:sz w:val="21"/>
                <w:szCs w:val="21"/>
              </w:rPr>
            </w:pPr>
            <w:r w:rsidRPr="009E034E">
              <w:rPr>
                <w:rFonts w:ascii="Trebuchet MS" w:hAnsi="Trebuchet MS" w:cs="Arial"/>
                <w:sz w:val="21"/>
                <w:szCs w:val="21"/>
              </w:rPr>
              <w:t>Collaborative working</w:t>
            </w:r>
          </w:p>
          <w:p w14:paraId="6E1E79D0" w14:textId="19DB4AF6" w:rsidR="009E034E" w:rsidRPr="009E034E" w:rsidRDefault="009E034E" w:rsidP="0069412F">
            <w:pPr>
              <w:ind w:left="360"/>
              <w:jc w:val="both"/>
              <w:rPr>
                <w:rFonts w:ascii="Trebuchet MS" w:hAnsi="Trebuchet MS" w:cs="Arial"/>
                <w:b w:val="0"/>
                <w:bCs w:val="0"/>
                <w:sz w:val="21"/>
                <w:szCs w:val="21"/>
              </w:rPr>
            </w:pPr>
            <w:r w:rsidRPr="009E034E">
              <w:rPr>
                <w:rFonts w:ascii="Trebuchet MS" w:hAnsi="Trebuchet MS" w:cs="Arial"/>
                <w:b w:val="0"/>
                <w:bCs w:val="0"/>
                <w:sz w:val="21"/>
                <w:szCs w:val="21"/>
              </w:rPr>
              <w:t>Examples of effective partnership working with medicines optimisation teams, including Integrated Care Board (ICB) medicines management teams, community pharmacies, and PCN clinical pharmacists.</w:t>
            </w:r>
          </w:p>
          <w:p w14:paraId="15860F62" w14:textId="77777777" w:rsidR="00193A2C" w:rsidRPr="00B856C4" w:rsidRDefault="00193A2C" w:rsidP="00B856C4">
            <w:pPr>
              <w:jc w:val="both"/>
              <w:rPr>
                <w:rFonts w:ascii="Trebuchet MS" w:hAnsi="Trebuchet MS" w:cs="Arial"/>
                <w:sz w:val="22"/>
                <w:szCs w:val="22"/>
              </w:rPr>
            </w:pPr>
          </w:p>
        </w:tc>
        <w:tc>
          <w:tcPr>
            <w:tcW w:w="1984" w:type="dxa"/>
            <w:shd w:val="clear" w:color="auto" w:fill="D5DCE4" w:themeFill="text2" w:themeFillTint="33"/>
          </w:tcPr>
          <w:p w14:paraId="5308D0D5" w14:textId="77777777" w:rsidR="00193A2C" w:rsidRPr="00642965" w:rsidRDefault="00193A2C"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193A2C" w:rsidRPr="00642965" w14:paraId="5C5857D7" w14:textId="77777777" w:rsidTr="00797C91">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0535AE58" w14:textId="77777777" w:rsidR="00193A2C" w:rsidRPr="00642965" w:rsidRDefault="00193A2C"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2.3</w:t>
            </w:r>
          </w:p>
        </w:tc>
        <w:tc>
          <w:tcPr>
            <w:tcW w:w="9218" w:type="dxa"/>
            <w:gridSpan w:val="3"/>
          </w:tcPr>
          <w:p w14:paraId="776E2A13" w14:textId="77777777" w:rsidR="00193A2C" w:rsidRPr="00642965" w:rsidRDefault="00193A2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58511F60" w14:textId="77777777" w:rsidR="00193A2C" w:rsidRPr="00642965" w:rsidRDefault="00193A2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3BBBB6E" w14:textId="77777777" w:rsidR="00193A2C" w:rsidRPr="00642965" w:rsidRDefault="00193A2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14:paraId="3B2D851C" w14:textId="2BB04109" w:rsidR="007B187C" w:rsidRPr="00642965" w:rsidRDefault="007B187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Safe, effective and cost-effective prescribing for Sudbury's 7,788 patients is led by Dr Gursharan Singh as prescribing and medicines optimisation lead, working to the local Brent formulary and the ICB medicines management team. Brent's high diabetes prevalence (8.58% versus 7.26% in England) and large older and BAME populations make structured medication review central to our approach.</w:t>
            </w:r>
          </w:p>
          <w:p>
            <w:pPr>
              <w:spacing w:after="80"/>
            </w:pPr>
            <w:r>
              <w:rPr>
                <w:rFonts w:ascii="Arial" w:hAnsi="Arial"/>
                <w:b/>
                <w:sz w:val="20"/>
              </w:rPr>
              <w:t>Clinical governance framework for prescribing</w:t>
            </w:r>
          </w:p>
          <w:p>
            <w:pPr>
              <w:spacing w:after="80"/>
            </w:pPr>
            <w:r>
              <w:rPr>
                <w:rFonts w:ascii="Arial" w:hAnsi="Arial"/>
                <w:b w:val="0"/>
                <w:sz w:val="20"/>
              </w:rPr>
              <w:t>Prescribing is governed by SOPs covering acute and repeat prescribing, controlled drugs, high-risk medicines monitoring and shared-care arrangements. Dr Singh holds oversight; risks are identified through searches and safety alerts (MHRA, CAS), escalated and acted on, with non-medical prescribers working within agreed scope and supervision.</w:t>
            </w:r>
          </w:p>
          <w:p>
            <w:pPr>
              <w:spacing w:after="80"/>
            </w:pPr>
            <w:r>
              <w:rPr>
                <w:rFonts w:ascii="Arial" w:hAnsi="Arial"/>
                <w:b/>
                <w:sz w:val="20"/>
              </w:rPr>
              <w:t>Audit and quality improvement</w:t>
            </w:r>
          </w:p>
          <w:p>
            <w:pPr>
              <w:spacing w:after="80"/>
            </w:pPr>
            <w:r>
              <w:rPr>
                <w:rFonts w:ascii="Arial" w:hAnsi="Arial"/>
                <w:b w:val="0"/>
                <w:sz w:val="20"/>
              </w:rPr>
              <w:t>We run a rolling programme of prescribing audits - for example antibiotic stewardship, high-risk drug monitoring (DMARDs, anticoagulants, lithium), and overdue medication reviews - each generating actions and re-audit. Findings feed structured medication reviews (SMRs) prioritised by risk.</w:t>
            </w:r>
          </w:p>
          <w:p>
            <w:pPr>
              <w:spacing w:after="80"/>
            </w:pPr>
            <w:r>
              <w:rPr>
                <w:rFonts w:ascii="Arial" w:hAnsi="Arial"/>
                <w:b/>
                <w:sz w:val="20"/>
              </w:rPr>
              <w:t>Training and competency</w:t>
            </w:r>
          </w:p>
          <w:p>
            <w:pPr>
              <w:spacing w:after="80"/>
            </w:pPr>
            <w:r>
              <w:rPr>
                <w:rFonts w:ascii="Arial" w:hAnsi="Arial"/>
                <w:b w:val="0"/>
                <w:sz w:val="20"/>
              </w:rPr>
              <w:t>Prescribers maintain CPD in medicines optimisation, antimicrobial stewardship and safeguarding; competency is confirmed at appraisal. PCN clinical pharmacists support the team and lead SMRs under Dr Singh's clinical governance.</w:t>
            </w:r>
          </w:p>
          <w:p>
            <w:pPr>
              <w:spacing w:after="80"/>
            </w:pPr>
            <w:r>
              <w:rPr>
                <w:rFonts w:ascii="Arial" w:hAnsi="Arial"/>
                <w:b/>
                <w:sz w:val="20"/>
              </w:rPr>
              <w:t>Policies, protocols and SOPs</w:t>
            </w:r>
          </w:p>
          <w:p>
            <w:pPr>
              <w:spacing w:after="80"/>
            </w:pPr>
            <w:r>
              <w:rPr>
                <w:rFonts w:ascii="Arial" w:hAnsi="Arial"/>
                <w:b w:val="0"/>
                <w:sz w:val="20"/>
              </w:rPr>
              <w:t>Repeat prescribing follows a defined SOP with regular re-authorisation, synchronised quantities and clear ownership. Controlled drugs are managed to national standards with register and stock controls. Where a repeat is blocked pending review, patients receive a clear, timely explanation by SMS, letter or call, with a route to a clinician so safety never compromises continuity of essential medicines.</w:t>
            </w:r>
          </w:p>
          <w:p>
            <w:pPr>
              <w:spacing w:after="80"/>
            </w:pPr>
            <w:r>
              <w:rPr>
                <w:rFonts w:ascii="Arial" w:hAnsi="Arial"/>
                <w:b/>
                <w:sz w:val="20"/>
              </w:rPr>
              <w:t>Patient safety and learning from incidents</w:t>
            </w:r>
          </w:p>
          <w:p>
            <w:pPr>
              <w:spacing w:after="80"/>
            </w:pPr>
            <w:r>
              <w:rPr>
                <w:rFonts w:ascii="Arial" w:hAnsi="Arial"/>
                <w:b w:val="0"/>
                <w:sz w:val="20"/>
              </w:rPr>
              <w:t>Prescribing incidents are reported on LFPSE, analysed for cause and theme, and learning shared. We use safety dashboards and tools such as PINCER-style indicators to detect hazardous prescribing and intervene proactively.</w:t>
            </w:r>
          </w:p>
          <w:p>
            <w:pPr>
              <w:spacing w:after="80"/>
            </w:pPr>
            <w:r>
              <w:rPr>
                <w:rFonts w:ascii="Arial" w:hAnsi="Arial"/>
                <w:b/>
                <w:sz w:val="20"/>
              </w:rPr>
              <w:t>Compliance with guidance and standards</w:t>
            </w:r>
          </w:p>
          <w:p>
            <w:pPr>
              <w:spacing w:after="80"/>
            </w:pPr>
            <w:r>
              <w:rPr>
                <w:rFonts w:ascii="Arial" w:hAnsi="Arial"/>
                <w:b w:val="0"/>
                <w:sz w:val="20"/>
              </w:rPr>
              <w:t>Prescribing aligns with NICE guidance, the Brent/NWL formulary and NHS England standards, including biosimilar and cost-effective switches where clinically appropriate, balancing value with patient outcomes.</w:t>
            </w:r>
          </w:p>
          <w:p>
            <w:pPr>
              <w:spacing w:after="80"/>
            </w:pPr>
            <w:r>
              <w:rPr>
                <w:rFonts w:ascii="Arial" w:hAnsi="Arial"/>
                <w:b/>
                <w:sz w:val="20"/>
              </w:rPr>
              <w:t>Monitoring and continuous improvement</w:t>
            </w:r>
          </w:p>
          <w:p>
            <w:pPr>
              <w:spacing w:after="80"/>
            </w:pPr>
            <w:r>
              <w:rPr>
                <w:rFonts w:ascii="Arial" w:hAnsi="Arial"/>
                <w:b w:val="0"/>
                <w:sz w:val="20"/>
              </w:rPr>
              <w:t>Prescribing patterns are monitored through ePACT2 and ICB dashboards, benchmarked against PCN and borough peers, with improvement plans where variation is unwarranted.</w:t>
            </w:r>
          </w:p>
          <w:p>
            <w:pPr>
              <w:spacing w:after="80"/>
            </w:pPr>
            <w:r>
              <w:rPr>
                <w:rFonts w:ascii="Arial" w:hAnsi="Arial"/>
                <w:b/>
                <w:sz w:val="20"/>
              </w:rPr>
              <w:t>Collaborative working</w:t>
            </w:r>
          </w:p>
          <w:p>
            <w:pPr>
              <w:spacing w:after="80"/>
            </w:pPr>
            <w:r>
              <w:rPr>
                <w:rFonts w:ascii="Arial" w:hAnsi="Arial"/>
                <w:b w:val="0"/>
                <w:sz w:val="20"/>
              </w:rPr>
              <w:t>We work with ICB medicines management, community pharmacy (including the Discharge Medicines Service and TCAM), and PCN pharmacists to optimise medicines across transitions of care and reduce avoidable admissions.</w:t>
            </w:r>
          </w:p>
          <w:p>
            <w:pPr>
              <w:spacing w:after="80"/>
            </w:pPr>
            <w:r>
              <w:rPr>
                <w:rFonts w:ascii="Arial" w:hAnsi="Arial"/>
                <w:b/>
                <w:sz w:val="20"/>
              </w:rPr>
              <w:t>Prescribing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6 months</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High-risk drug monitoring up to date</w:t>
                  </w:r>
                </w:p>
              </w:tc>
              <w:tc>
                <w:tcPr>
                  <w:tcW w:type="dxa" w:w="2304"/>
                </w:tcPr>
                <w:p>
                  <w:r/>
                  <w:r>
                    <w:rPr>
                      <w:rFonts w:ascii="Arial" w:hAnsi="Arial"/>
                      <w:b w:val="0"/>
                      <w:sz w:val="20"/>
                    </w:rPr>
                    <w:t>&gt;=90%</w:t>
                  </w:r>
                </w:p>
              </w:tc>
              <w:tc>
                <w:tcPr>
                  <w:tcW w:type="dxa" w:w="2304"/>
                </w:tcPr>
                <w:p>
                  <w:r/>
                  <w:r>
                    <w:rPr>
                      <w:rFonts w:ascii="Arial" w:hAnsi="Arial"/>
                      <w:b w:val="0"/>
                      <w:sz w:val="20"/>
                    </w:rPr>
                    <w:t>&gt;=95%</w:t>
                  </w:r>
                </w:p>
              </w:tc>
              <w:tc>
                <w:tcPr>
                  <w:tcW w:type="dxa" w:w="2304"/>
                </w:tcPr>
                <w:p>
                  <w:r/>
                  <w:r>
                    <w:rPr>
                      <w:rFonts w:ascii="Arial" w:hAnsi="Arial"/>
                      <w:b w:val="0"/>
                      <w:sz w:val="20"/>
                    </w:rPr>
                    <w:t>&gt;=98%</w:t>
                  </w:r>
                </w:p>
              </w:tc>
            </w:tr>
            <w:tr>
              <w:tc>
                <w:tcPr>
                  <w:tcW w:type="dxa" w:w="2304"/>
                </w:tcPr>
                <w:p>
                  <w:r/>
                  <w:r>
                    <w:rPr>
                      <w:rFonts w:ascii="Arial" w:hAnsi="Arial"/>
                      <w:b w:val="0"/>
                      <w:sz w:val="20"/>
                    </w:rPr>
                    <w:t>Structured medication reviews (priority cohort)</w:t>
                  </w:r>
                </w:p>
              </w:tc>
              <w:tc>
                <w:tcPr>
                  <w:tcW w:type="dxa" w:w="2304"/>
                </w:tcPr>
                <w:p>
                  <w:r/>
                  <w:r>
                    <w:rPr>
                      <w:rFonts w:ascii="Arial" w:hAnsi="Arial"/>
                      <w:b w:val="0"/>
                      <w:sz w:val="20"/>
                    </w:rPr>
                    <w:t>In progress</w:t>
                  </w:r>
                </w:p>
              </w:tc>
              <w:tc>
                <w:tcPr>
                  <w:tcW w:type="dxa" w:w="2304"/>
                </w:tcPr>
                <w:p>
                  <w:r/>
                  <w:r>
                    <w:rPr>
                      <w:rFonts w:ascii="Arial" w:hAnsi="Arial"/>
                      <w:b w:val="0"/>
                      <w:sz w:val="20"/>
                    </w:rPr>
                    <w:t>On trajectory</w:t>
                  </w:r>
                </w:p>
              </w:tc>
              <w:tc>
                <w:tcPr>
                  <w:tcW w:type="dxa" w:w="2304"/>
                </w:tcPr>
                <w:p>
                  <w:r/>
                  <w:r>
                    <w:rPr>
                      <w:rFonts w:ascii="Arial" w:hAnsi="Arial"/>
                      <w:b w:val="0"/>
                      <w:sz w:val="20"/>
                    </w:rPr>
                    <w:t>Cohort completed</w:t>
                  </w:r>
                </w:p>
              </w:tc>
            </w:tr>
            <w:tr>
              <w:tc>
                <w:tcPr>
                  <w:tcW w:type="dxa" w:w="2304"/>
                </w:tcPr>
                <w:p>
                  <w:r/>
                  <w:r>
                    <w:rPr>
                      <w:rFonts w:ascii="Arial" w:hAnsi="Arial"/>
                      <w:b w:val="0"/>
                      <w:sz w:val="20"/>
                    </w:rPr>
                    <w:t>Antibiotic prescribing vs PCN benchmark</w:t>
                  </w:r>
                </w:p>
              </w:tc>
              <w:tc>
                <w:tcPr>
                  <w:tcW w:type="dxa" w:w="2304"/>
                </w:tcPr>
                <w:p>
                  <w:r/>
                  <w:r>
                    <w:rPr>
                      <w:rFonts w:ascii="Arial" w:hAnsi="Arial"/>
                      <w:b w:val="0"/>
                      <w:sz w:val="20"/>
                    </w:rPr>
                    <w:t>At/below</w:t>
                  </w:r>
                </w:p>
              </w:tc>
              <w:tc>
                <w:tcPr>
                  <w:tcW w:type="dxa" w:w="2304"/>
                </w:tcPr>
                <w:p>
                  <w:r/>
                  <w:r>
                    <w:rPr>
                      <w:rFonts w:ascii="Arial" w:hAnsi="Arial"/>
                      <w:b w:val="0"/>
                      <w:sz w:val="20"/>
                    </w:rPr>
                    <w:t>Below</w:t>
                  </w:r>
                </w:p>
              </w:tc>
              <w:tc>
                <w:tcPr>
                  <w:tcW w:type="dxa" w:w="2304"/>
                </w:tcPr>
                <w:p>
                  <w:r/>
                  <w:r>
                    <w:rPr>
                      <w:rFonts w:ascii="Arial" w:hAnsi="Arial"/>
                      <w:b w:val="0"/>
                      <w:sz w:val="20"/>
                    </w:rPr>
                    <w:t>Below</w:t>
                  </w:r>
                </w:p>
              </w:tc>
            </w:tr>
            <w:tr>
              <w:tc>
                <w:tcPr>
                  <w:tcW w:type="dxa" w:w="2304"/>
                </w:tcPr>
                <w:p>
                  <w:r/>
                  <w:r>
                    <w:rPr>
                      <w:rFonts w:ascii="Arial" w:hAnsi="Arial"/>
                      <w:b w:val="0"/>
                      <w:sz w:val="20"/>
                    </w:rPr>
                    <w:t>Overdue medication reviews</w:t>
                  </w:r>
                </w:p>
              </w:tc>
              <w:tc>
                <w:tcPr>
                  <w:tcW w:type="dxa" w:w="2304"/>
                </w:tcPr>
                <w:p>
                  <w:r/>
                  <w:r>
                    <w:rPr>
                      <w:rFonts w:ascii="Arial" w:hAnsi="Arial"/>
                      <w:b w:val="0"/>
                      <w:sz w:val="20"/>
                    </w:rPr>
                    <w:t>Reducing</w:t>
                  </w:r>
                </w:p>
              </w:tc>
              <w:tc>
                <w:tcPr>
                  <w:tcW w:type="dxa" w:w="2304"/>
                </w:tcPr>
                <w:p>
                  <w:r/>
                  <w:r>
                    <w:rPr>
                      <w:rFonts w:ascii="Arial" w:hAnsi="Arial"/>
                      <w:b w:val="0"/>
                      <w:sz w:val="20"/>
                    </w:rPr>
                    <w:t>&lt;5%</w:t>
                  </w:r>
                </w:p>
              </w:tc>
              <w:tc>
                <w:tcPr>
                  <w:tcW w:type="dxa" w:w="2304"/>
                </w:tcPr>
                <w:p>
                  <w:r/>
                  <w:r>
                    <w:rPr>
                      <w:rFonts w:ascii="Arial" w:hAnsi="Arial"/>
                      <w:b w:val="0"/>
                      <w:sz w:val="20"/>
                    </w:rPr>
                    <w:t>&lt;3%</w:t>
                  </w:r>
                </w:p>
              </w:tc>
            </w:tr>
          </w:tbl>
          <w:p/>
          <w:p>
            <w:pPr>
              <w:spacing w:after="80"/>
            </w:pPr>
            <w:r>
              <w:rPr>
                <w:rFonts w:ascii="Arial" w:hAnsi="Arial"/>
                <w:b/>
                <w:sz w:val="20"/>
              </w:rPr>
              <w:t>Added value</w:t>
            </w:r>
          </w:p>
          <w:p>
            <w:pPr>
              <w:spacing w:after="80"/>
            </w:pPr>
            <w:r>
              <w:rPr>
                <w:rFonts w:ascii="Arial" w:hAnsi="Arial"/>
                <w:b w:val="0"/>
                <w:sz w:val="20"/>
              </w:rPr>
              <w:t>A monthly pharmacist-led medicines safety huddle will target the borough's diabetes and polypharmacy burden, prioritising frail and housebound patients for SMRs and deprescribing where appropriate.</w:t>
            </w:r>
          </w:p>
        </w:tc>
      </w:tr>
      <w:tr w:rsidR="00193A2C" w:rsidRPr="00642965" w14:paraId="1678C6AC"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42EB6AF" w14:textId="77777777" w:rsidR="00193A2C" w:rsidRPr="00642965" w:rsidRDefault="00193A2C"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437</w:t>
            </w:r>
          </w:p>
        </w:tc>
      </w:tr>
    </w:tbl>
    <w:p w14:paraId="0AE296DC" w14:textId="77777777" w:rsidR="0069412F" w:rsidRDefault="0069412F"/>
    <w:p w14:paraId="7FFD4842" w14:textId="77777777" w:rsidR="0069412F" w:rsidRDefault="0069412F"/>
    <w:tbl>
      <w:tblPr>
        <w:tblStyle w:val="GridTable4"/>
        <w:tblW w:w="10343" w:type="dxa"/>
        <w:tblInd w:w="-664" w:type="dxa"/>
        <w:tblLook w:val="04A0" w:firstRow="1" w:lastRow="0" w:firstColumn="1" w:lastColumn="0" w:noHBand="0" w:noVBand="1"/>
      </w:tblPr>
      <w:tblGrid>
        <w:gridCol w:w="1125"/>
        <w:gridCol w:w="7189"/>
        <w:gridCol w:w="45"/>
        <w:gridCol w:w="1984"/>
      </w:tblGrid>
      <w:tr w:rsidR="006A7967" w:rsidRPr="00642965" w14:paraId="732A1FF4"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326A66B0" w14:textId="77777777" w:rsidR="006A7967" w:rsidRPr="00642965" w:rsidRDefault="006A7967"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DC2CD3" w:rsidRPr="00642965">
              <w:rPr>
                <w:rFonts w:ascii="Trebuchet MS" w:hAnsi="Trebuchet MS" w:cs="Arial"/>
                <w:color w:val="FFFFFF" w:themeColor="background1"/>
                <w:sz w:val="22"/>
                <w:szCs w:val="22"/>
              </w:rPr>
              <w:t>4</w:t>
            </w:r>
          </w:p>
        </w:tc>
        <w:tc>
          <w:tcPr>
            <w:tcW w:w="7234" w:type="dxa"/>
            <w:gridSpan w:val="2"/>
            <w:shd w:val="clear" w:color="auto" w:fill="00B0F0"/>
            <w:vAlign w:val="center"/>
          </w:tcPr>
          <w:p w14:paraId="36F23C3D" w14:textId="6C1396D6" w:rsidR="006A7967" w:rsidRPr="00642965" w:rsidRDefault="002E4A7C" w:rsidP="002E4A7C">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Safeguarding –</w:t>
            </w:r>
            <w:r w:rsidR="00F06E28" w:rsidRPr="00642965">
              <w:rPr>
                <w:rFonts w:ascii="Trebuchet MS" w:hAnsi="Trebuchet MS" w:cs="Arial"/>
                <w:color w:val="FF0000"/>
                <w:sz w:val="22"/>
                <w:szCs w:val="22"/>
              </w:rPr>
              <w:t xml:space="preserve"> </w:t>
            </w:r>
            <w:r w:rsidR="006236FA">
              <w:rPr>
                <w:rFonts w:ascii="Trebuchet MS" w:hAnsi="Trebuchet MS" w:cs="Arial"/>
                <w:color w:val="FFFFFF" w:themeColor="background1"/>
                <w:sz w:val="22"/>
                <w:szCs w:val="22"/>
              </w:rPr>
              <w:t>6%</w:t>
            </w:r>
          </w:p>
        </w:tc>
        <w:tc>
          <w:tcPr>
            <w:tcW w:w="1984" w:type="dxa"/>
            <w:shd w:val="clear" w:color="auto" w:fill="00B0F0"/>
            <w:vAlign w:val="center"/>
          </w:tcPr>
          <w:p w14:paraId="05FDC2E3" w14:textId="77777777" w:rsidR="006A7967" w:rsidRPr="00642965" w:rsidRDefault="006A7967"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6A7967" w:rsidRPr="00642965" w14:paraId="12CEC16C"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3F9F233D" w14:textId="42A42AFA" w:rsidR="00BB2BEC" w:rsidRDefault="006A7967" w:rsidP="00BB2BEC">
            <w:pPr>
              <w:jc w:val="both"/>
              <w:rPr>
                <w:rFonts w:ascii="Trebuchet MS" w:hAnsi="Trebuchet MS" w:cs="Arial"/>
                <w:b w:val="0"/>
                <w:bCs w:val="0"/>
                <w:sz w:val="21"/>
                <w:szCs w:val="21"/>
              </w:rPr>
            </w:pPr>
            <w:r w:rsidRPr="00BB2BEC">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BB2BEC">
              <w:rPr>
                <w:rFonts w:ascii="Trebuchet MS" w:hAnsi="Trebuchet MS" w:cs="Arial"/>
                <w:sz w:val="21"/>
                <w:szCs w:val="21"/>
              </w:rPr>
              <w:t xml:space="preserve"> and in no more than </w:t>
            </w:r>
            <w:r w:rsidR="00CC52C6" w:rsidRPr="00BB2BEC">
              <w:rPr>
                <w:rFonts w:ascii="Trebuchet MS" w:hAnsi="Trebuchet MS" w:cs="Arial"/>
                <w:sz w:val="21"/>
                <w:szCs w:val="21"/>
              </w:rPr>
              <w:t>1</w:t>
            </w:r>
            <w:r w:rsidR="00AA79F2" w:rsidRPr="00BB2BEC">
              <w:rPr>
                <w:rFonts w:ascii="Trebuchet MS" w:hAnsi="Trebuchet MS" w:cs="Arial"/>
                <w:sz w:val="21"/>
                <w:szCs w:val="21"/>
              </w:rPr>
              <w:t>2</w:t>
            </w:r>
            <w:r w:rsidR="00CC52C6" w:rsidRPr="00BB2BEC">
              <w:rPr>
                <w:rFonts w:ascii="Trebuchet MS" w:hAnsi="Trebuchet MS" w:cs="Arial"/>
                <w:sz w:val="21"/>
                <w:szCs w:val="21"/>
              </w:rPr>
              <w:t>00</w:t>
            </w:r>
            <w:r w:rsidRPr="00BB2BEC">
              <w:rPr>
                <w:rFonts w:ascii="Trebuchet MS" w:hAnsi="Trebuchet MS" w:cs="Arial"/>
                <w:sz w:val="21"/>
                <w:szCs w:val="21"/>
              </w:rPr>
              <w:t xml:space="preserve"> words,</w:t>
            </w:r>
            <w:r w:rsidR="00BB2BEC">
              <w:rPr>
                <w:rFonts w:ascii="Trebuchet MS" w:hAnsi="Trebuchet MS" w:cs="Arial"/>
                <w:sz w:val="21"/>
                <w:szCs w:val="21"/>
              </w:rPr>
              <w:t xml:space="preserve"> p</w:t>
            </w:r>
            <w:r w:rsidR="00A74C40" w:rsidRPr="00BB2BEC">
              <w:rPr>
                <w:rFonts w:ascii="Trebuchet MS" w:hAnsi="Trebuchet MS" w:cs="Arial"/>
                <w:sz w:val="21"/>
                <w:szCs w:val="21"/>
              </w:rPr>
              <w:t xml:space="preserve">lease explain </w:t>
            </w:r>
            <w:r w:rsidR="002A2026" w:rsidRPr="00BB2BEC">
              <w:rPr>
                <w:rFonts w:ascii="Trebuchet MS" w:hAnsi="Trebuchet MS" w:cs="Arial"/>
                <w:sz w:val="21"/>
                <w:szCs w:val="21"/>
              </w:rPr>
              <w:t>how your organi</w:t>
            </w:r>
            <w:r w:rsidR="00205CEE" w:rsidRPr="00BB2BEC">
              <w:rPr>
                <w:rFonts w:ascii="Trebuchet MS" w:hAnsi="Trebuchet MS" w:cs="Arial"/>
                <w:sz w:val="21"/>
                <w:szCs w:val="21"/>
              </w:rPr>
              <w:t>s</w:t>
            </w:r>
            <w:r w:rsidR="002A2026" w:rsidRPr="00BB2BEC">
              <w:rPr>
                <w:rFonts w:ascii="Trebuchet MS" w:hAnsi="Trebuchet MS" w:cs="Arial"/>
                <w:sz w:val="21"/>
                <w:szCs w:val="21"/>
              </w:rPr>
              <w:t xml:space="preserve">ation will ensure that safeguarding practices are embedded into the day-to-day operations and safeguarding policies are applied in practice. </w:t>
            </w:r>
          </w:p>
          <w:p w14:paraId="4281FE71" w14:textId="77777777" w:rsidR="00BB2BEC" w:rsidRDefault="00BB2BEC" w:rsidP="00BB2BEC">
            <w:pPr>
              <w:jc w:val="both"/>
              <w:rPr>
                <w:rFonts w:ascii="Trebuchet MS" w:hAnsi="Trebuchet MS" w:cs="Arial"/>
                <w:b w:val="0"/>
                <w:bCs w:val="0"/>
                <w:sz w:val="21"/>
                <w:szCs w:val="21"/>
              </w:rPr>
            </w:pPr>
          </w:p>
          <w:p w14:paraId="7C2E5AFE" w14:textId="1008066B" w:rsidR="00A74C40" w:rsidRPr="00BB2BEC" w:rsidRDefault="002A2026" w:rsidP="00BB2BEC">
            <w:pPr>
              <w:jc w:val="both"/>
              <w:rPr>
                <w:rFonts w:ascii="Trebuchet MS" w:hAnsi="Trebuchet MS" w:cs="Arial"/>
                <w:sz w:val="21"/>
                <w:szCs w:val="21"/>
              </w:rPr>
            </w:pPr>
            <w:r w:rsidRPr="00BB2BEC">
              <w:rPr>
                <w:rFonts w:ascii="Trebuchet MS" w:hAnsi="Trebuchet MS" w:cs="Arial"/>
                <w:sz w:val="21"/>
                <w:szCs w:val="21"/>
              </w:rPr>
              <w:t>Please also explain how you ensure practice staff</w:t>
            </w:r>
            <w:r w:rsidR="00BB2BEC">
              <w:rPr>
                <w:rFonts w:ascii="Trebuchet MS" w:hAnsi="Trebuchet MS" w:cs="Arial"/>
                <w:sz w:val="21"/>
                <w:szCs w:val="21"/>
              </w:rPr>
              <w:t>,</w:t>
            </w:r>
            <w:r w:rsidRPr="00BB2BEC">
              <w:rPr>
                <w:rFonts w:ascii="Trebuchet MS" w:hAnsi="Trebuchet MS" w:cs="Arial"/>
                <w:sz w:val="21"/>
                <w:szCs w:val="21"/>
              </w:rPr>
              <w:t xml:space="preserve"> particularly locums and sub-contractors</w:t>
            </w:r>
            <w:r w:rsidR="00BB2BEC">
              <w:rPr>
                <w:rFonts w:ascii="Trebuchet MS" w:hAnsi="Trebuchet MS" w:cs="Arial"/>
                <w:sz w:val="21"/>
                <w:szCs w:val="21"/>
              </w:rPr>
              <w:t>,</w:t>
            </w:r>
            <w:r w:rsidRPr="00BB2BEC">
              <w:rPr>
                <w:rFonts w:ascii="Trebuchet MS" w:hAnsi="Trebuchet MS" w:cs="Arial"/>
                <w:sz w:val="21"/>
                <w:szCs w:val="21"/>
              </w:rPr>
              <w:t xml:space="preserve"> are monitored to ensure compliance with safeguarding policies.</w:t>
            </w:r>
          </w:p>
          <w:p w14:paraId="0014250C" w14:textId="4B70943C" w:rsidR="008910D7" w:rsidRPr="00BB2BEC" w:rsidRDefault="008910D7" w:rsidP="00BB2BEC">
            <w:pPr>
              <w:rPr>
                <w:rFonts w:ascii="Trebuchet MS" w:hAnsi="Trebuchet MS" w:cs="Arial"/>
                <w:sz w:val="21"/>
                <w:szCs w:val="21"/>
              </w:rPr>
            </w:pPr>
          </w:p>
          <w:p w14:paraId="66F66201" w14:textId="4E33CB37" w:rsidR="006A7967" w:rsidRPr="00BB2BEC" w:rsidRDefault="006A7967" w:rsidP="00BB2BEC">
            <w:pPr>
              <w:rPr>
                <w:rFonts w:ascii="Trebuchet MS" w:hAnsi="Trebuchet MS" w:cs="Arial"/>
                <w:sz w:val="21"/>
                <w:szCs w:val="21"/>
              </w:rPr>
            </w:pPr>
            <w:r w:rsidRPr="00BB2BEC">
              <w:rPr>
                <w:rFonts w:ascii="Trebuchet MS" w:hAnsi="Trebuchet MS" w:cs="Arial"/>
                <w:sz w:val="21"/>
                <w:szCs w:val="21"/>
              </w:rPr>
              <w:t xml:space="preserve">Your answer </w:t>
            </w:r>
            <w:r w:rsidRPr="00BB2BEC">
              <w:rPr>
                <w:rFonts w:ascii="Trebuchet MS" w:hAnsi="Trebuchet MS" w:cs="Arial"/>
                <w:sz w:val="21"/>
                <w:szCs w:val="21"/>
                <w:u w:val="single"/>
              </w:rPr>
              <w:t>must</w:t>
            </w:r>
            <w:r w:rsidRPr="00BB2BEC">
              <w:rPr>
                <w:rFonts w:ascii="Trebuchet MS" w:hAnsi="Trebuchet MS" w:cs="Arial"/>
                <w:sz w:val="21"/>
                <w:szCs w:val="21"/>
              </w:rPr>
              <w:t xml:space="preserve"> address:</w:t>
            </w:r>
          </w:p>
          <w:p w14:paraId="1AD253D6" w14:textId="77777777" w:rsidR="00BB2BEC" w:rsidRDefault="00BB2BEC" w:rsidP="00BB2BEC">
            <w:pPr>
              <w:jc w:val="both"/>
              <w:rPr>
                <w:rFonts w:ascii="Trebuchet MS" w:hAnsi="Trebuchet MS" w:cs="Arial"/>
                <w:b w:val="0"/>
                <w:bCs w:val="0"/>
                <w:sz w:val="21"/>
                <w:szCs w:val="21"/>
              </w:rPr>
            </w:pPr>
          </w:p>
          <w:p w14:paraId="4051C004" w14:textId="77777777" w:rsidR="00BB2BEC" w:rsidRPr="00BB2BEC" w:rsidRDefault="00122A05"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lastRenderedPageBreak/>
              <w:t>Safeguarding Policies and Protocols</w:t>
            </w:r>
          </w:p>
          <w:p w14:paraId="7FF87446" w14:textId="77777777" w:rsidR="00BB2BEC" w:rsidRPr="00BB2BEC" w:rsidRDefault="006E30A2"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Current and compliant safeguarding policies for adults and children, including Mental Capacity Act</w:t>
            </w:r>
            <w:r w:rsidR="00395622" w:rsidRPr="00BB2BEC">
              <w:rPr>
                <w:rFonts w:ascii="Trebuchet MS" w:hAnsi="Trebuchet MS" w:cs="Arial"/>
                <w:b w:val="0"/>
                <w:bCs w:val="0"/>
                <w:sz w:val="21"/>
                <w:szCs w:val="21"/>
              </w:rPr>
              <w:t xml:space="preserve">. </w:t>
            </w:r>
          </w:p>
          <w:p w14:paraId="61A52499" w14:textId="77777777" w:rsidR="00BB2BEC" w:rsidRPr="00BB2BEC" w:rsidRDefault="00BB2BEC" w:rsidP="00BB2BEC">
            <w:pPr>
              <w:pStyle w:val="ListParagraph"/>
              <w:ind w:left="360"/>
              <w:jc w:val="both"/>
              <w:rPr>
                <w:rFonts w:ascii="Trebuchet MS" w:hAnsi="Trebuchet MS" w:cs="Arial"/>
                <w:sz w:val="21"/>
                <w:szCs w:val="21"/>
              </w:rPr>
            </w:pPr>
          </w:p>
          <w:p w14:paraId="74FC86E2" w14:textId="77777777" w:rsidR="00BB2BEC" w:rsidRPr="00BB2BEC" w:rsidRDefault="00122A05"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Training Records and Induction Plans</w:t>
            </w:r>
          </w:p>
          <w:p w14:paraId="68847235" w14:textId="77777777" w:rsidR="00BB2BEC" w:rsidRPr="00BB2BEC" w:rsidRDefault="00046F68"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Evidence of mandatory safeguarding training for all staff, including locums, and induction materials that embed safeguarding into practice culture.</w:t>
            </w:r>
          </w:p>
          <w:p w14:paraId="70F58836" w14:textId="77777777" w:rsidR="00BB2BEC" w:rsidRPr="00BB2BEC" w:rsidRDefault="00BB2BEC" w:rsidP="00BB2BEC">
            <w:pPr>
              <w:pStyle w:val="ListParagraph"/>
              <w:ind w:left="360"/>
              <w:jc w:val="both"/>
              <w:rPr>
                <w:rFonts w:ascii="Trebuchet MS" w:hAnsi="Trebuchet MS" w:cs="Arial"/>
                <w:sz w:val="21"/>
                <w:szCs w:val="21"/>
              </w:rPr>
            </w:pPr>
          </w:p>
          <w:p w14:paraId="16C5EAE8" w14:textId="77777777" w:rsidR="00BB2BEC" w:rsidRPr="00BB2BEC" w:rsidRDefault="00122A05"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Governance and Accountability Framework</w:t>
            </w:r>
          </w:p>
          <w:p w14:paraId="602B1BC8" w14:textId="77777777" w:rsidR="00BB2BEC" w:rsidRPr="00BB2BEC" w:rsidRDefault="00055BE9"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Documentation showing safeguarding leads, escalation processes, safeguarding referrals and incident reporting systems.</w:t>
            </w:r>
          </w:p>
          <w:p w14:paraId="5330624D" w14:textId="77777777" w:rsidR="00BB2BEC" w:rsidRPr="00BB2BEC" w:rsidRDefault="00BB2BEC" w:rsidP="00BB2BEC">
            <w:pPr>
              <w:pStyle w:val="ListParagraph"/>
              <w:ind w:left="360"/>
              <w:jc w:val="both"/>
              <w:rPr>
                <w:rFonts w:ascii="Trebuchet MS" w:hAnsi="Trebuchet MS" w:cs="Arial"/>
                <w:sz w:val="21"/>
                <w:szCs w:val="21"/>
              </w:rPr>
            </w:pPr>
          </w:p>
          <w:p w14:paraId="5A8B5CA1" w14:textId="77777777" w:rsidR="00BB2BEC" w:rsidRPr="00BB2BEC" w:rsidRDefault="00DF0CEE" w:rsidP="00067378">
            <w:pPr>
              <w:pStyle w:val="ListParagraph"/>
              <w:numPr>
                <w:ilvl w:val="0"/>
                <w:numId w:val="13"/>
              </w:numPr>
              <w:jc w:val="both"/>
              <w:rPr>
                <w:rFonts w:ascii="Trebuchet MS" w:hAnsi="Trebuchet MS" w:cs="Arial"/>
                <w:sz w:val="21"/>
                <w:szCs w:val="21"/>
              </w:rPr>
            </w:pPr>
            <w:r w:rsidRPr="00BB2BEC">
              <w:rPr>
                <w:rFonts w:ascii="Trebuchet MS" w:hAnsi="Trebuchet MS" w:cs="Arial"/>
                <w:sz w:val="21"/>
                <w:szCs w:val="21"/>
              </w:rPr>
              <w:t xml:space="preserve">Example of safeguarding </w:t>
            </w:r>
            <w:r w:rsidR="00122A05" w:rsidRPr="00BB2BEC">
              <w:rPr>
                <w:rFonts w:ascii="Trebuchet MS" w:hAnsi="Trebuchet MS" w:cs="Arial"/>
                <w:sz w:val="21"/>
                <w:szCs w:val="21"/>
              </w:rPr>
              <w:t>Audit and Monitoring Reports</w:t>
            </w:r>
          </w:p>
          <w:p w14:paraId="0E5F5232" w14:textId="77777777" w:rsidR="00BB2BEC" w:rsidRPr="00BB2BEC" w:rsidRDefault="001638ED"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Examples of safeguarding audits, case summaries, and significant event analyses to demonstrate active monitoring.</w:t>
            </w:r>
          </w:p>
          <w:p w14:paraId="49645A41" w14:textId="77777777" w:rsidR="00BB2BEC" w:rsidRPr="00BB2BEC" w:rsidRDefault="00BB2BEC" w:rsidP="00BB2BEC">
            <w:pPr>
              <w:pStyle w:val="ListParagraph"/>
              <w:ind w:left="360"/>
              <w:jc w:val="both"/>
              <w:rPr>
                <w:rFonts w:ascii="Trebuchet MS" w:hAnsi="Trebuchet MS" w:cs="Arial"/>
                <w:sz w:val="21"/>
                <w:szCs w:val="21"/>
              </w:rPr>
            </w:pPr>
          </w:p>
          <w:p w14:paraId="14B6C2DF" w14:textId="3F6ABF6B" w:rsidR="00BB2BEC" w:rsidRPr="00BB2BEC" w:rsidRDefault="00BB2BEC" w:rsidP="00067378">
            <w:pPr>
              <w:pStyle w:val="ListParagraph"/>
              <w:numPr>
                <w:ilvl w:val="0"/>
                <w:numId w:val="13"/>
              </w:numPr>
              <w:jc w:val="both"/>
              <w:rPr>
                <w:rFonts w:ascii="Trebuchet MS" w:hAnsi="Trebuchet MS" w:cs="Arial"/>
                <w:sz w:val="21"/>
                <w:szCs w:val="21"/>
              </w:rPr>
            </w:pPr>
            <w:r>
              <w:rPr>
                <w:rFonts w:ascii="Trebuchet MS" w:hAnsi="Trebuchet MS" w:cs="Arial"/>
                <w:sz w:val="21"/>
                <w:szCs w:val="21"/>
              </w:rPr>
              <w:t>Safeguarding Adults Policy and Safeguarding Children Policy</w:t>
            </w:r>
          </w:p>
          <w:p w14:paraId="63BD74B6" w14:textId="752E8525" w:rsidR="00530F90" w:rsidRPr="00BB2BEC" w:rsidRDefault="00BB2BEC" w:rsidP="00BB2BEC">
            <w:pPr>
              <w:pStyle w:val="ListParagraph"/>
              <w:ind w:left="360"/>
              <w:jc w:val="both"/>
              <w:rPr>
                <w:rFonts w:ascii="Trebuchet MS" w:hAnsi="Trebuchet MS" w:cs="Arial"/>
                <w:b w:val="0"/>
                <w:bCs w:val="0"/>
                <w:sz w:val="21"/>
                <w:szCs w:val="21"/>
              </w:rPr>
            </w:pPr>
            <w:r w:rsidRPr="00BB2BEC">
              <w:rPr>
                <w:rFonts w:ascii="Trebuchet MS" w:hAnsi="Trebuchet MS" w:cs="Arial"/>
                <w:b w:val="0"/>
                <w:bCs w:val="0"/>
                <w:sz w:val="21"/>
                <w:szCs w:val="21"/>
              </w:rPr>
              <w:t>P</w:t>
            </w:r>
            <w:r w:rsidR="006D4ED6" w:rsidRPr="00BB2BEC">
              <w:rPr>
                <w:rFonts w:ascii="Trebuchet MS" w:hAnsi="Trebuchet MS" w:cs="Arial"/>
                <w:b w:val="0"/>
                <w:bCs w:val="0"/>
                <w:sz w:val="21"/>
                <w:szCs w:val="21"/>
              </w:rPr>
              <w:t xml:space="preserve">lease attach your Safeguarding Adults Policy and your Safeguarding Children Policy. </w:t>
            </w:r>
            <w:r w:rsidRPr="00BB2BEC">
              <w:rPr>
                <w:rFonts w:ascii="Trebuchet MS" w:hAnsi="Trebuchet MS" w:cs="Arial"/>
                <w:b w:val="0"/>
                <w:bCs w:val="0"/>
                <w:sz w:val="21"/>
                <w:szCs w:val="21"/>
              </w:rPr>
              <w:t xml:space="preserve">The Policies are not included within the </w:t>
            </w:r>
            <w:r w:rsidR="006D4ED6" w:rsidRPr="00BB2BEC">
              <w:rPr>
                <w:rFonts w:ascii="Trebuchet MS" w:hAnsi="Trebuchet MS" w:cs="Arial"/>
                <w:b w:val="0"/>
                <w:bCs w:val="0"/>
                <w:sz w:val="21"/>
                <w:szCs w:val="21"/>
              </w:rPr>
              <w:t>word count allocated to this question.</w:t>
            </w:r>
          </w:p>
          <w:p w14:paraId="3B50333F" w14:textId="7BFF1C2D" w:rsidR="006D4ED6" w:rsidRPr="00642965" w:rsidRDefault="006D4ED6" w:rsidP="00BB2BEC">
            <w:pPr>
              <w:jc w:val="both"/>
              <w:rPr>
                <w:rFonts w:ascii="Trebuchet MS" w:hAnsi="Trebuchet MS" w:cs="Arial"/>
                <w:sz w:val="22"/>
                <w:szCs w:val="22"/>
              </w:rPr>
            </w:pPr>
          </w:p>
        </w:tc>
        <w:tc>
          <w:tcPr>
            <w:tcW w:w="1984" w:type="dxa"/>
            <w:shd w:val="clear" w:color="auto" w:fill="D5DCE4" w:themeFill="text2" w:themeFillTint="33"/>
          </w:tcPr>
          <w:p w14:paraId="0ECABD59" w14:textId="77777777" w:rsidR="006A7967" w:rsidRPr="00642965" w:rsidRDefault="006A7967"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6A7967" w:rsidRPr="00642965" w14:paraId="4F9E7966" w14:textId="77777777" w:rsidTr="00797C91">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20DF07A8" w14:textId="4501D49E" w:rsidR="006A7967" w:rsidRPr="00642965" w:rsidRDefault="006A7967"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9F7E55">
              <w:rPr>
                <w:rFonts w:ascii="Trebuchet MS" w:eastAsia="Arial" w:hAnsi="Trebuchet MS" w:cs="Arial"/>
                <w:b w:val="0"/>
                <w:bCs w:val="0"/>
                <w:sz w:val="22"/>
                <w:szCs w:val="22"/>
              </w:rPr>
              <w:t>4</w:t>
            </w:r>
          </w:p>
        </w:tc>
        <w:tc>
          <w:tcPr>
            <w:tcW w:w="9218" w:type="dxa"/>
            <w:gridSpan w:val="3"/>
          </w:tcPr>
          <w:p w14:paraId="27356D15" w14:textId="4C35A474" w:rsidR="006A7967" w:rsidRPr="00642965" w:rsidRDefault="006A796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0F2E3B0" w14:textId="395E8B5F" w:rsidR="007B187C" w:rsidRPr="00642965" w:rsidRDefault="007B187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7B1599D8" w14:textId="77777777" w:rsidR="007B187C" w:rsidRPr="00642965" w:rsidRDefault="007B187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5AE99FA6" w14:textId="77777777" w:rsidR="006A7967" w:rsidRPr="00642965" w:rsidRDefault="006A796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Safeguarding children and adults at risk is a core priority for a practice serving a deprived, diverse population. Dr Gursharan Singh is safeguarding lead GP with board assurance from Clinical Director Dr Shumaila Mahmood. Our Safeguarding Adults Policy and Safeguarding Children Policy are attached.</w:t>
            </w:r>
          </w:p>
          <w:p>
            <w:pPr>
              <w:spacing w:after="80"/>
            </w:pPr>
            <w:r>
              <w:rPr>
                <w:rFonts w:ascii="Arial" w:hAnsi="Arial"/>
                <w:b/>
                <w:sz w:val="20"/>
              </w:rPr>
              <w:t>Safeguarding policies and protocols</w:t>
            </w:r>
          </w:p>
          <w:p>
            <w:pPr>
              <w:spacing w:after="80"/>
            </w:pPr>
            <w:r>
              <w:rPr>
                <w:rFonts w:ascii="Arial" w:hAnsi="Arial"/>
                <w:b w:val="0"/>
                <w:sz w:val="20"/>
              </w:rPr>
              <w:t>Separate, current adults and children safeguarding policies set out recognition, response, referral and record-keeping. They incorporate the Mental Capacity Act 2005, including the specific position for 16-17 year-olds, and the framework that replaces Deprovation of Liberty Safeguards (Liberty Protection Safeguards), with best-interest decision-making and consent clearly addressed.</w:t>
            </w:r>
          </w:p>
          <w:p>
            <w:pPr>
              <w:spacing w:after="80"/>
            </w:pPr>
            <w:r>
              <w:rPr>
                <w:rFonts w:ascii="Arial" w:hAnsi="Arial"/>
                <w:b/>
                <w:sz w:val="20"/>
              </w:rPr>
              <w:t>Training records and induction</w:t>
            </w:r>
          </w:p>
          <w:p>
            <w:pPr>
              <w:spacing w:after="80"/>
            </w:pPr>
            <w:r>
              <w:rPr>
                <w:rFonts w:ascii="Arial" w:hAnsi="Arial"/>
                <w:b w:val="0"/>
                <w:sz w:val="20"/>
              </w:rPr>
              <w:t>All staff complete safeguarding training to the level appropriate to their role (clinicians to Level 3), tracked on a training matrix. Locums and new starters complete safeguarding within induction before patient contact, with compliance reported to the governance meeting.</w:t>
            </w:r>
          </w:p>
          <w:p>
            <w:pPr>
              <w:spacing w:after="80"/>
            </w:pPr>
            <w:r>
              <w:rPr>
                <w:rFonts w:ascii="Arial" w:hAnsi="Arial"/>
                <w:b/>
                <w:sz w:val="20"/>
              </w:rPr>
              <w:t>Governance and accountability</w:t>
            </w:r>
          </w:p>
          <w:p>
            <w:pPr>
              <w:spacing w:after="80"/>
            </w:pPr>
            <w:r>
              <w:rPr>
                <w:rFonts w:ascii="Arial" w:hAnsi="Arial"/>
                <w:b w:val="0"/>
                <w:sz w:val="20"/>
              </w:rPr>
              <w:t>Dr Singh leads day-to-day safeguarding with defined escalation to the Brent safeguarding hub (MASH) and named ICB designated professionals. Referral pathways, information-sharing under the correct legal basis, and incident reporting are documented, with vulnerable patients flagged on the clinical system and discussed at a regular safeguarding meeting.</w:t>
            </w:r>
          </w:p>
          <w:p>
            <w:pPr>
              <w:spacing w:after="80"/>
            </w:pPr>
            <w:r>
              <w:rPr>
                <w:rFonts w:ascii="Arial" w:hAnsi="Arial"/>
                <w:b/>
                <w:sz w:val="20"/>
              </w:rPr>
              <w:t>Audit and monitoring</w:t>
            </w:r>
          </w:p>
          <w:p>
            <w:pPr>
              <w:spacing w:after="80"/>
            </w:pPr>
            <w:r>
              <w:rPr>
                <w:rFonts w:ascii="Arial" w:hAnsi="Arial"/>
                <w:b w:val="0"/>
                <w:sz w:val="20"/>
              </w:rPr>
              <w:t>We undertake safeguarding audits and case reviews, maintain registers for children with a child protection plan, looked-after children and vulnerable adults, and complete significant event analyses where thresholds are met. Themes inform training and policy updates.</w:t>
            </w:r>
          </w:p>
          <w:p>
            <w:pPr>
              <w:spacing w:after="80"/>
            </w:pPr>
            <w:r>
              <w:rPr>
                <w:rFonts w:ascii="Arial" w:hAnsi="Arial"/>
                <w:b/>
                <w:sz w:val="20"/>
              </w:rPr>
              <w:t>Multi-agency and proactive working</w:t>
            </w:r>
          </w:p>
          <w:p>
            <w:pPr>
              <w:spacing w:after="80"/>
            </w:pPr>
            <w:r>
              <w:rPr>
                <w:rFonts w:ascii="Arial" w:hAnsi="Arial"/>
                <w:b w:val="0"/>
                <w:sz w:val="20"/>
              </w:rPr>
              <w:t>We participate in multi-agency meetings, domestic abuse pathways, and FGM and Prevent duties, working with health visiting, social care and the voluntary sector. Read-coding and alerts support continuity when patients move between services.</w:t>
            </w:r>
          </w:p>
          <w:p>
            <w:pPr>
              <w:spacing w:after="80"/>
            </w:pPr>
            <w:r>
              <w:rPr>
                <w:rFonts w:ascii="Arial" w:hAnsi="Arial"/>
                <w:b/>
                <w:sz w:val="20"/>
              </w:rPr>
              <w:t>Safeguarding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6 months</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Level-appropriate safeguarding training</w:t>
                  </w:r>
                </w:p>
              </w:tc>
              <w:tc>
                <w:tcPr>
                  <w:tcW w:type="dxa" w:w="2304"/>
                </w:tcPr>
                <w:p>
                  <w:r/>
                  <w:r>
                    <w:rPr>
                      <w:rFonts w:ascii="Arial" w:hAnsi="Arial"/>
                      <w:b w:val="0"/>
                      <w:sz w:val="20"/>
                    </w:rPr>
                    <w:t>&gt;=95%</w:t>
                  </w:r>
                </w:p>
              </w:tc>
              <w:tc>
                <w:tcPr>
                  <w:tcW w:type="dxa" w:w="2304"/>
                </w:tcPr>
                <w:p>
                  <w:r/>
                  <w:r>
                    <w:rPr>
                      <w:rFonts w:ascii="Arial" w:hAnsi="Arial"/>
                      <w:b w:val="0"/>
                      <w:sz w:val="20"/>
                    </w:rPr>
                    <w:t>&gt;=98%</w:t>
                  </w:r>
                </w:p>
              </w:tc>
              <w:tc>
                <w:tcPr>
                  <w:tcW w:type="dxa" w:w="2304"/>
                </w:tcPr>
                <w:p>
                  <w:r/>
                  <w:r>
                    <w:rPr>
                      <w:rFonts w:ascii="Arial" w:hAnsi="Arial"/>
                      <w:b w:val="0"/>
                      <w:sz w:val="20"/>
                    </w:rPr>
                    <w:t>&gt;=98%</w:t>
                  </w:r>
                </w:p>
              </w:tc>
            </w:tr>
            <w:tr>
              <w:tc>
                <w:tcPr>
                  <w:tcW w:type="dxa" w:w="2304"/>
                </w:tcPr>
                <w:p>
                  <w:r/>
                  <w:r>
                    <w:rPr>
                      <w:rFonts w:ascii="Arial" w:hAnsi="Arial"/>
                      <w:b w:val="0"/>
                      <w:sz w:val="20"/>
                    </w:rPr>
                    <w:t>Safeguarding referrals acknowledged/actioned</w:t>
                  </w:r>
                </w:p>
              </w:tc>
              <w:tc>
                <w:tcPr>
                  <w:tcW w:type="dxa" w:w="2304"/>
                </w:tcPr>
                <w:p>
                  <w:r/>
                  <w:r>
                    <w:rPr>
                      <w:rFonts w:ascii="Arial" w:hAnsi="Arial"/>
                      <w:b w:val="0"/>
                      <w:sz w:val="20"/>
                    </w:rPr>
                    <w:t>100%</w:t>
                  </w:r>
                </w:p>
              </w:tc>
              <w:tc>
                <w:tcPr>
                  <w:tcW w:type="dxa" w:w="2304"/>
                </w:tcPr>
                <w:p>
                  <w:r/>
                  <w:r>
                    <w:rPr>
                      <w:rFonts w:ascii="Arial" w:hAnsi="Arial"/>
                      <w:b w:val="0"/>
                      <w:sz w:val="20"/>
                    </w:rPr>
                    <w:t>100%</w:t>
                  </w:r>
                </w:p>
              </w:tc>
              <w:tc>
                <w:tcPr>
                  <w:tcW w:type="dxa" w:w="2304"/>
                </w:tcPr>
                <w:p>
                  <w:r/>
                  <w:r>
                    <w:rPr>
                      <w:rFonts w:ascii="Arial" w:hAnsi="Arial"/>
                      <w:b w:val="0"/>
                      <w:sz w:val="20"/>
                    </w:rPr>
                    <w:t>100%</w:t>
                  </w:r>
                </w:p>
              </w:tc>
            </w:tr>
            <w:tr>
              <w:tc>
                <w:tcPr>
                  <w:tcW w:type="dxa" w:w="2304"/>
                </w:tcPr>
                <w:p>
                  <w:r/>
                  <w:r>
                    <w:rPr>
                      <w:rFonts w:ascii="Arial" w:hAnsi="Arial"/>
                      <w:b w:val="0"/>
                      <w:sz w:val="20"/>
                    </w:rPr>
                    <w:t>Safeguarding audits completed</w:t>
                  </w:r>
                </w:p>
              </w:tc>
              <w:tc>
                <w:tcPr>
                  <w:tcW w:type="dxa" w:w="2304"/>
                </w:tcPr>
                <w:p>
                  <w:r/>
                  <w:r>
                    <w:rPr>
                      <w:rFonts w:ascii="Arial" w:hAnsi="Arial"/>
                      <w:b w:val="0"/>
                      <w:sz w:val="20"/>
                    </w:rPr>
                    <w:t>1</w:t>
                  </w:r>
                </w:p>
              </w:tc>
              <w:tc>
                <w:tcPr>
                  <w:tcW w:type="dxa" w:w="2304"/>
                </w:tcPr>
                <w:p>
                  <w:r/>
                  <w:r>
                    <w:rPr>
                      <w:rFonts w:ascii="Arial" w:hAnsi="Arial"/>
                      <w:b w:val="0"/>
                      <w:sz w:val="20"/>
                    </w:rPr>
                    <w:t>2</w:t>
                  </w:r>
                </w:p>
              </w:tc>
              <w:tc>
                <w:tcPr>
                  <w:tcW w:type="dxa" w:w="2304"/>
                </w:tcPr>
                <w:p>
                  <w:r/>
                  <w:r>
                    <w:rPr>
                      <w:rFonts w:ascii="Arial" w:hAnsi="Arial"/>
                      <w:b w:val="0"/>
                      <w:sz w:val="20"/>
                    </w:rPr>
                    <w:t>2+</w:t>
                  </w:r>
                </w:p>
              </w:tc>
            </w:tr>
            <w:tr>
              <w:tc>
                <w:tcPr>
                  <w:tcW w:type="dxa" w:w="2304"/>
                </w:tcPr>
                <w:p>
                  <w:r/>
                  <w:r>
                    <w:rPr>
                      <w:rFonts w:ascii="Arial" w:hAnsi="Arial"/>
                      <w:b w:val="0"/>
                      <w:sz w:val="20"/>
                    </w:rPr>
                    <w:t>At-risk registers reviewed</w:t>
                  </w:r>
                </w:p>
              </w:tc>
              <w:tc>
                <w:tcPr>
                  <w:tcW w:type="dxa" w:w="2304"/>
                </w:tcPr>
                <w:p>
                  <w:r/>
                  <w:r>
                    <w:rPr>
                      <w:rFonts w:ascii="Arial" w:hAnsi="Arial"/>
                      <w:b w:val="0"/>
                      <w:sz w:val="20"/>
                    </w:rPr>
                    <w:t>Monthly</w:t>
                  </w:r>
                </w:p>
              </w:tc>
              <w:tc>
                <w:tcPr>
                  <w:tcW w:type="dxa" w:w="2304"/>
                </w:tcPr>
                <w:p>
                  <w:r/>
                  <w:r>
                    <w:rPr>
                      <w:rFonts w:ascii="Arial" w:hAnsi="Arial"/>
                      <w:b w:val="0"/>
                      <w:sz w:val="20"/>
                    </w:rPr>
                    <w:t>Monthly</w:t>
                  </w:r>
                </w:p>
              </w:tc>
              <w:tc>
                <w:tcPr>
                  <w:tcW w:type="dxa" w:w="2304"/>
                </w:tcPr>
                <w:p>
                  <w:r/>
                  <w:r>
                    <w:rPr>
                      <w:rFonts w:ascii="Arial" w:hAnsi="Arial"/>
                      <w:b w:val="0"/>
                      <w:sz w:val="20"/>
                    </w:rPr>
                    <w:t>Monthly</w:t>
                  </w:r>
                </w:p>
              </w:tc>
            </w:tr>
          </w:tbl>
          <w:p/>
          <w:p>
            <w:pPr>
              <w:spacing w:after="80"/>
            </w:pPr>
            <w:r>
              <w:rPr>
                <w:rFonts w:ascii="Arial" w:hAnsi="Arial"/>
                <w:b/>
                <w:sz w:val="20"/>
              </w:rPr>
              <w:t>Added value</w:t>
            </w:r>
          </w:p>
          <w:p>
            <w:pPr>
              <w:spacing w:after="80"/>
            </w:pPr>
            <w:r>
              <w:rPr>
                <w:rFonts w:ascii="Arial" w:hAnsi="Arial"/>
                <w:b w:val="0"/>
                <w:sz w:val="20"/>
              </w:rPr>
              <w:t>A quarterly safeguarding MDT with health visiting and social care, focused on Brent's high-risk families, will strengthen early help and reduce escalation to statutory intervention.</w:t>
            </w:r>
          </w:p>
        </w:tc>
      </w:tr>
      <w:tr w:rsidR="006A7967" w:rsidRPr="00642965" w14:paraId="72A1EB2F"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0DA40C95" w14:textId="77777777" w:rsidR="006A7967" w:rsidRPr="00642965" w:rsidRDefault="006A7967"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325</w:t>
            </w:r>
          </w:p>
        </w:tc>
      </w:tr>
      <w:tr w:rsidR="00731E28" w:rsidRPr="00642965" w14:paraId="2E29A902" w14:textId="77777777" w:rsidTr="00797C91">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8C84C74" w14:textId="5685D1CA" w:rsidR="00731E28" w:rsidRPr="00642965" w:rsidRDefault="00530F90" w:rsidP="00797C91">
            <w:pPr>
              <w:jc w:val="right"/>
              <w:rPr>
                <w:rFonts w:ascii="Trebuchet MS" w:hAnsi="Trebuchet MS" w:cs="Arial"/>
                <w:sz w:val="22"/>
                <w:szCs w:val="22"/>
              </w:rPr>
            </w:pPr>
            <w:r w:rsidRPr="00642965">
              <w:rPr>
                <w:rFonts w:ascii="Trebuchet MS" w:hAnsi="Trebuchet MS" w:cs="Arial"/>
                <w:sz w:val="22"/>
                <w:szCs w:val="22"/>
              </w:rPr>
              <w:t xml:space="preserve">Safeguarding </w:t>
            </w:r>
            <w:r w:rsidR="00BB2BEC">
              <w:rPr>
                <w:rFonts w:ascii="Trebuchet MS" w:hAnsi="Trebuchet MS" w:cs="Arial"/>
                <w:sz w:val="22"/>
                <w:szCs w:val="22"/>
              </w:rPr>
              <w:t xml:space="preserve">Adults </w:t>
            </w:r>
            <w:r w:rsidRPr="00642965">
              <w:rPr>
                <w:rFonts w:ascii="Trebuchet MS" w:hAnsi="Trebuchet MS" w:cs="Arial"/>
                <w:sz w:val="22"/>
                <w:szCs w:val="22"/>
              </w:rPr>
              <w:t>Policy</w:t>
            </w:r>
            <w:r w:rsidR="00731E28" w:rsidRPr="00642965">
              <w:rPr>
                <w:rFonts w:ascii="Trebuchet MS" w:hAnsi="Trebuchet MS" w:cs="Arial"/>
                <w:sz w:val="22"/>
                <w:szCs w:val="22"/>
              </w:rPr>
              <w:t xml:space="preserve"> </w:t>
            </w:r>
          </w:p>
        </w:tc>
        <w:tc>
          <w:tcPr>
            <w:tcW w:w="2029" w:type="dxa"/>
            <w:gridSpan w:val="2"/>
            <w:shd w:val="clear" w:color="auto" w:fill="auto"/>
            <w:vAlign w:val="center"/>
          </w:tcPr>
          <w:p>
            <w:r/>
            <w:r>
              <w:rPr>
                <w:rFonts w:ascii="Arial" w:hAnsi="Arial"/>
                <w:b/>
                <w:sz w:val="20"/>
              </w:rPr>
              <w:t>Yes</w:t>
            </w:r>
          </w:p>
        </w:tc>
      </w:tr>
      <w:tr w:rsidR="00731E28" w:rsidRPr="00642965" w14:paraId="27D94F58"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0F45802E" w14:textId="5E0524DE" w:rsidR="00731E28" w:rsidRPr="00642965" w:rsidRDefault="00530F90" w:rsidP="00797C91">
            <w:pPr>
              <w:jc w:val="right"/>
              <w:rPr>
                <w:rFonts w:ascii="Trebuchet MS" w:hAnsi="Trebuchet MS" w:cs="Arial"/>
                <w:sz w:val="22"/>
                <w:szCs w:val="22"/>
              </w:rPr>
            </w:pPr>
            <w:r w:rsidRPr="00642965">
              <w:rPr>
                <w:rFonts w:ascii="Trebuchet MS" w:hAnsi="Trebuchet MS" w:cs="Arial"/>
                <w:sz w:val="22"/>
                <w:szCs w:val="22"/>
              </w:rPr>
              <w:t xml:space="preserve">Safeguarding </w:t>
            </w:r>
            <w:r w:rsidR="00BB2BEC">
              <w:rPr>
                <w:rFonts w:ascii="Trebuchet MS" w:hAnsi="Trebuchet MS" w:cs="Arial"/>
                <w:sz w:val="22"/>
                <w:szCs w:val="22"/>
              </w:rPr>
              <w:t xml:space="preserve">Children </w:t>
            </w:r>
            <w:r w:rsidRPr="00642965">
              <w:rPr>
                <w:rFonts w:ascii="Trebuchet MS" w:hAnsi="Trebuchet MS" w:cs="Arial"/>
                <w:sz w:val="22"/>
                <w:szCs w:val="22"/>
              </w:rPr>
              <w:t>Policy</w:t>
            </w:r>
            <w:r w:rsidR="00731E28" w:rsidRPr="00642965">
              <w:rPr>
                <w:rFonts w:ascii="Trebuchet MS" w:hAnsi="Trebuchet MS" w:cs="Arial"/>
                <w:sz w:val="22"/>
                <w:szCs w:val="22"/>
              </w:rPr>
              <w:t xml:space="preserve"> </w:t>
            </w:r>
          </w:p>
        </w:tc>
        <w:tc>
          <w:tcPr>
            <w:tcW w:w="2029" w:type="dxa"/>
            <w:gridSpan w:val="2"/>
            <w:shd w:val="clear" w:color="auto" w:fill="auto"/>
            <w:vAlign w:val="center"/>
          </w:tcPr>
          <w:p>
            <w:r/>
            <w:r>
              <w:rPr>
                <w:rFonts w:ascii="Arial" w:hAnsi="Arial"/>
                <w:b/>
                <w:sz w:val="20"/>
              </w:rPr>
              <w:t>Yes</w:t>
            </w:r>
          </w:p>
        </w:tc>
      </w:tr>
    </w:tbl>
    <w:p w14:paraId="56C59EAF" w14:textId="77777777" w:rsidR="006A7967" w:rsidRDefault="006A7967" w:rsidP="006A7967">
      <w:pPr>
        <w:rPr>
          <w:rFonts w:ascii="Trebuchet MS" w:hAnsi="Trebuchet MS" w:cs="Arial"/>
        </w:rPr>
      </w:pPr>
    </w:p>
    <w:p w14:paraId="48A1BCE1" w14:textId="77777777" w:rsidR="00BB2BEC" w:rsidRPr="00642965" w:rsidRDefault="00BB2BEC" w:rsidP="006A7967">
      <w:pPr>
        <w:rPr>
          <w:rFonts w:ascii="Trebuchet MS" w:hAnsi="Trebuchet MS" w:cs="Arial"/>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CF2E26" w:rsidRPr="00642965" w14:paraId="078B6A3B"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766596DB" w14:textId="77777777" w:rsidR="00CF2E26" w:rsidRPr="00642965" w:rsidRDefault="00CF2E26"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2.5</w:t>
            </w:r>
          </w:p>
        </w:tc>
        <w:tc>
          <w:tcPr>
            <w:tcW w:w="7234" w:type="dxa"/>
            <w:gridSpan w:val="2"/>
            <w:shd w:val="clear" w:color="auto" w:fill="00B0F0"/>
            <w:vAlign w:val="center"/>
          </w:tcPr>
          <w:p w14:paraId="3259565B" w14:textId="15F12500" w:rsidR="00CF2E26" w:rsidRPr="00642965" w:rsidRDefault="00CF2E26" w:rsidP="00BA1420">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Information Management &amp; Technology (IM&amp;T) – </w:t>
            </w:r>
            <w:r w:rsidR="009F7E55">
              <w:rPr>
                <w:rFonts w:ascii="Trebuchet MS" w:hAnsi="Trebuchet MS" w:cs="Arial"/>
                <w:color w:val="FFFFFF" w:themeColor="background1"/>
                <w:sz w:val="22"/>
                <w:szCs w:val="22"/>
              </w:rPr>
              <w:t>5%</w:t>
            </w:r>
          </w:p>
        </w:tc>
        <w:tc>
          <w:tcPr>
            <w:tcW w:w="1984" w:type="dxa"/>
            <w:shd w:val="clear" w:color="auto" w:fill="00B0F0"/>
            <w:vAlign w:val="center"/>
          </w:tcPr>
          <w:p w14:paraId="2852B235" w14:textId="77777777" w:rsidR="00CF2E26" w:rsidRPr="00642965" w:rsidRDefault="00CF2E26"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CF2E26" w:rsidRPr="00642965" w14:paraId="351F1AE9"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052689F6" w14:textId="4F2E9AD6" w:rsidR="00BE18A3" w:rsidRPr="00BE18A3" w:rsidRDefault="00BE18A3" w:rsidP="00BE18A3">
            <w:pPr>
              <w:jc w:val="both"/>
              <w:rPr>
                <w:rFonts w:ascii="Trebuchet MS" w:hAnsi="Trebuchet MS" w:cs="Arial"/>
                <w:sz w:val="21"/>
                <w:szCs w:val="21"/>
              </w:rPr>
            </w:pPr>
            <w:r w:rsidRPr="00BE18A3">
              <w:rPr>
                <w:rFonts w:ascii="Trebuchet MS" w:hAnsi="Trebuchet MS" w:cs="Arial"/>
                <w:sz w:val="21"/>
                <w:szCs w:val="21"/>
              </w:rPr>
              <w:t xml:space="preserve">With reference to the Service Specification and Memorandum of Information for </w:t>
            </w:r>
            <w:r w:rsidR="007C4182">
              <w:rPr>
                <w:rFonts w:ascii="Trebuchet MS" w:hAnsi="Trebuchet MS" w:cs="Arial"/>
                <w:sz w:val="21"/>
                <w:szCs w:val="21"/>
              </w:rPr>
              <w:t>Sudbury Surgery</w:t>
            </w:r>
            <w:r w:rsidRPr="00BE18A3">
              <w:rPr>
                <w:rFonts w:ascii="Trebuchet MS" w:hAnsi="Trebuchet MS" w:cs="Arial"/>
                <w:sz w:val="21"/>
                <w:szCs w:val="21"/>
              </w:rPr>
              <w:t>, and in no more than 1500 words, please provide a detailed description of your proposed approach to delivering IM&amp;T systems and digital solutions that support safe, effective, and compliant service delivery in line with ICB requirements.</w:t>
            </w:r>
          </w:p>
          <w:p w14:paraId="51F9A5B9" w14:textId="77777777" w:rsidR="00BE18A3" w:rsidRDefault="00BE18A3" w:rsidP="00BE18A3">
            <w:pPr>
              <w:jc w:val="both"/>
              <w:rPr>
                <w:rFonts w:ascii="Trebuchet MS" w:hAnsi="Trebuchet MS" w:cs="Arial"/>
                <w:b w:val="0"/>
                <w:bCs w:val="0"/>
                <w:sz w:val="21"/>
                <w:szCs w:val="21"/>
              </w:rPr>
            </w:pPr>
          </w:p>
          <w:p w14:paraId="3287637B" w14:textId="4031CFB2" w:rsidR="00BE18A3" w:rsidRPr="00BE18A3" w:rsidRDefault="00BE18A3" w:rsidP="00BE18A3">
            <w:pPr>
              <w:jc w:val="both"/>
              <w:rPr>
                <w:rFonts w:ascii="Trebuchet MS" w:hAnsi="Trebuchet MS" w:cs="Arial"/>
                <w:sz w:val="21"/>
                <w:szCs w:val="21"/>
              </w:rPr>
            </w:pPr>
            <w:r w:rsidRPr="00BE18A3">
              <w:rPr>
                <w:rFonts w:ascii="Trebuchet MS" w:hAnsi="Trebuchet MS" w:cs="Arial"/>
                <w:sz w:val="21"/>
                <w:szCs w:val="21"/>
              </w:rPr>
              <w:t>Your response should describe how your proposed clinical and digital systems will enable delivery of contractual obligations for all registered patients, including those with long-term conditions, vulnerable patients, and underserved or hard-to-reach groups. You should also explain how digital tools will be used to improve access to services and reduce health inequalities.</w:t>
            </w:r>
          </w:p>
          <w:p w14:paraId="447D3D06" w14:textId="77777777" w:rsidR="00BE18A3" w:rsidRDefault="00BE18A3" w:rsidP="00BE18A3">
            <w:pPr>
              <w:jc w:val="both"/>
              <w:rPr>
                <w:rFonts w:ascii="Trebuchet MS" w:hAnsi="Trebuchet MS" w:cs="Arial"/>
                <w:b w:val="0"/>
                <w:bCs w:val="0"/>
                <w:sz w:val="21"/>
                <w:szCs w:val="21"/>
              </w:rPr>
            </w:pPr>
          </w:p>
          <w:p w14:paraId="0F00399B" w14:textId="139AEDAB" w:rsidR="00BE18A3" w:rsidRDefault="00BE18A3" w:rsidP="00BE18A3">
            <w:pPr>
              <w:jc w:val="both"/>
              <w:rPr>
                <w:rFonts w:ascii="Trebuchet MS" w:hAnsi="Trebuchet MS" w:cs="Arial"/>
                <w:b w:val="0"/>
                <w:bCs w:val="0"/>
                <w:sz w:val="21"/>
                <w:szCs w:val="21"/>
              </w:rPr>
            </w:pPr>
            <w:r w:rsidRPr="00BE18A3">
              <w:rPr>
                <w:rFonts w:ascii="Trebuchet MS" w:hAnsi="Trebuchet MS" w:cs="Arial"/>
                <w:sz w:val="21"/>
                <w:szCs w:val="21"/>
              </w:rPr>
              <w:t>Your response should focus on your proposed future operating model, including system configuration, interoperability, implementation, and user adoption.</w:t>
            </w:r>
          </w:p>
          <w:p w14:paraId="4146D805" w14:textId="77777777" w:rsidR="00BE18A3" w:rsidRDefault="00BE18A3" w:rsidP="00BE18A3">
            <w:pPr>
              <w:jc w:val="both"/>
              <w:rPr>
                <w:rFonts w:ascii="Trebuchet MS" w:hAnsi="Trebuchet MS" w:cs="Arial"/>
                <w:b w:val="0"/>
                <w:bCs w:val="0"/>
                <w:sz w:val="21"/>
                <w:szCs w:val="21"/>
              </w:rPr>
            </w:pPr>
          </w:p>
          <w:p w14:paraId="0BB35D59" w14:textId="77777777" w:rsidR="00F446A1" w:rsidRDefault="00F446A1" w:rsidP="00F446A1">
            <w:pPr>
              <w:jc w:val="both"/>
              <w:rPr>
                <w:rFonts w:ascii="Trebuchet MS" w:hAnsi="Trebuchet MS" w:cs="Arial"/>
                <w:b w:val="0"/>
                <w:bCs w:val="0"/>
                <w:sz w:val="21"/>
                <w:szCs w:val="21"/>
              </w:rPr>
            </w:pPr>
            <w:r w:rsidRPr="00F446A1">
              <w:rPr>
                <w:rFonts w:ascii="Trebuchet MS" w:hAnsi="Trebuchet MS" w:cs="Arial"/>
                <w:sz w:val="21"/>
                <w:szCs w:val="21"/>
              </w:rPr>
              <w:lastRenderedPageBreak/>
              <w:t>Your response must include:</w:t>
            </w:r>
          </w:p>
          <w:p w14:paraId="520F6AD1" w14:textId="77777777" w:rsidR="00F446A1" w:rsidRPr="00F446A1" w:rsidRDefault="00F446A1" w:rsidP="00F446A1">
            <w:pPr>
              <w:jc w:val="both"/>
              <w:rPr>
                <w:rFonts w:ascii="Trebuchet MS" w:hAnsi="Trebuchet MS" w:cs="Arial"/>
                <w:sz w:val="21"/>
                <w:szCs w:val="21"/>
              </w:rPr>
            </w:pPr>
          </w:p>
          <w:p w14:paraId="5C670AFD"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Clinical System and Workflow Integration</w:t>
            </w:r>
          </w:p>
          <w:p w14:paraId="7B10C65E" w14:textId="76FCD43C"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How your proposed clinical system(s) will be configured to support end-to-end clinical workflows, including coordination of care, documentation, and decision-making processes. </w:t>
            </w:r>
          </w:p>
          <w:p w14:paraId="3D4DD6EE" w14:textId="77777777" w:rsidR="00F446A1" w:rsidRPr="00F446A1" w:rsidRDefault="00F446A1" w:rsidP="00F446A1">
            <w:pPr>
              <w:tabs>
                <w:tab w:val="num" w:pos="720"/>
              </w:tabs>
              <w:ind w:left="360"/>
              <w:jc w:val="both"/>
              <w:rPr>
                <w:rFonts w:ascii="Trebuchet MS" w:hAnsi="Trebuchet MS" w:cs="Arial"/>
                <w:sz w:val="21"/>
                <w:szCs w:val="21"/>
              </w:rPr>
            </w:pPr>
          </w:p>
          <w:p w14:paraId="3DCC47F9" w14:textId="60F1F4EB"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Data Governance, Standards, and Security</w:t>
            </w:r>
          </w:p>
          <w:p w14:paraId="4D96F657" w14:textId="1E33A1A0"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Your approach to compliance with NHS data governance requirements, including GDPR, DSPT standards, interoperability requirements (e.g. FHIR where applicable), and cyber security controls. </w:t>
            </w:r>
          </w:p>
          <w:p w14:paraId="6FB0D511" w14:textId="77777777" w:rsidR="00F446A1" w:rsidRPr="00F446A1" w:rsidRDefault="00F446A1" w:rsidP="00F446A1">
            <w:pPr>
              <w:tabs>
                <w:tab w:val="num" w:pos="720"/>
              </w:tabs>
              <w:ind w:left="360"/>
              <w:jc w:val="both"/>
              <w:rPr>
                <w:rFonts w:ascii="Trebuchet MS" w:hAnsi="Trebuchet MS" w:cs="Arial"/>
                <w:sz w:val="21"/>
                <w:szCs w:val="21"/>
              </w:rPr>
            </w:pPr>
          </w:p>
          <w:p w14:paraId="421F45BB"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Population Health and Long-Term Condition Management</w:t>
            </w:r>
          </w:p>
          <w:p w14:paraId="33753A8D" w14:textId="692B6DC6"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How your digital systems will support proactive care management, including identification, monitoring, recall, and reporting for patients with long-term conditions and high-risk cohorts. </w:t>
            </w:r>
          </w:p>
          <w:p w14:paraId="06FD3DB3" w14:textId="77777777" w:rsidR="00F446A1" w:rsidRPr="00F446A1" w:rsidRDefault="00F446A1" w:rsidP="00F446A1">
            <w:pPr>
              <w:tabs>
                <w:tab w:val="num" w:pos="720"/>
              </w:tabs>
              <w:ind w:left="360"/>
              <w:jc w:val="both"/>
              <w:rPr>
                <w:rFonts w:ascii="Trebuchet MS" w:hAnsi="Trebuchet MS" w:cs="Arial"/>
                <w:sz w:val="21"/>
                <w:szCs w:val="21"/>
              </w:rPr>
            </w:pPr>
          </w:p>
          <w:p w14:paraId="6D6204BB"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Workforce Capability and Digital Training</w:t>
            </w:r>
          </w:p>
          <w:p w14:paraId="33540FFC" w14:textId="4AF32868"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Your approach to staff training and digital adoption, including onboarding, ongoing competency development, and support for effective use of IM&amp;T systems. </w:t>
            </w:r>
          </w:p>
          <w:p w14:paraId="4853BEA8" w14:textId="77777777" w:rsidR="00F446A1" w:rsidRPr="00F446A1" w:rsidRDefault="00F446A1" w:rsidP="00F446A1">
            <w:pPr>
              <w:tabs>
                <w:tab w:val="num" w:pos="720"/>
              </w:tabs>
              <w:ind w:left="360"/>
              <w:jc w:val="both"/>
              <w:rPr>
                <w:rFonts w:ascii="Trebuchet MS" w:hAnsi="Trebuchet MS" w:cs="Arial"/>
                <w:sz w:val="21"/>
                <w:szCs w:val="21"/>
              </w:rPr>
            </w:pPr>
          </w:p>
          <w:p w14:paraId="412D0409"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Business Continuity and Disaster Recovery</w:t>
            </w:r>
          </w:p>
          <w:p w14:paraId="3AF60B71" w14:textId="798A13F8"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Your proposed arrangements to ensure system resilience, including downtime procedures, data backup, system recovery, and continuity of clinical services during IT failure. </w:t>
            </w:r>
          </w:p>
          <w:p w14:paraId="6D06C6A3" w14:textId="77777777" w:rsidR="00F446A1" w:rsidRPr="00F446A1" w:rsidRDefault="00F446A1" w:rsidP="00F446A1">
            <w:pPr>
              <w:tabs>
                <w:tab w:val="num" w:pos="720"/>
              </w:tabs>
              <w:ind w:left="360"/>
              <w:jc w:val="both"/>
              <w:rPr>
                <w:rFonts w:ascii="Trebuchet MS" w:hAnsi="Trebuchet MS" w:cs="Arial"/>
                <w:sz w:val="21"/>
                <w:szCs w:val="21"/>
              </w:rPr>
            </w:pPr>
          </w:p>
          <w:p w14:paraId="358DE851" w14:textId="77777777" w:rsidR="00F446A1" w:rsidRPr="00F446A1" w:rsidRDefault="00F446A1" w:rsidP="00F446A1">
            <w:pPr>
              <w:numPr>
                <w:ilvl w:val="0"/>
                <w:numId w:val="38"/>
              </w:numPr>
              <w:tabs>
                <w:tab w:val="num" w:pos="720"/>
              </w:tabs>
              <w:jc w:val="both"/>
              <w:rPr>
                <w:rFonts w:ascii="Trebuchet MS" w:hAnsi="Trebuchet MS" w:cs="Arial"/>
                <w:sz w:val="21"/>
                <w:szCs w:val="21"/>
              </w:rPr>
            </w:pPr>
            <w:r w:rsidRPr="00F446A1">
              <w:rPr>
                <w:rFonts w:ascii="Trebuchet MS" w:hAnsi="Trebuchet MS" w:cs="Arial"/>
                <w:sz w:val="21"/>
                <w:szCs w:val="21"/>
              </w:rPr>
              <w:t>Systems, Software, and Licensing Requirements</w:t>
            </w:r>
          </w:p>
          <w:p w14:paraId="0C21C02D" w14:textId="58FE79A7" w:rsidR="00F446A1" w:rsidRPr="00F446A1" w:rsidRDefault="00F446A1" w:rsidP="00F446A1">
            <w:pPr>
              <w:ind w:left="360"/>
              <w:jc w:val="both"/>
              <w:rPr>
                <w:rFonts w:ascii="Trebuchet MS" w:hAnsi="Trebuchet MS" w:cs="Arial"/>
                <w:b w:val="0"/>
                <w:bCs w:val="0"/>
                <w:sz w:val="21"/>
                <w:szCs w:val="21"/>
              </w:rPr>
            </w:pPr>
            <w:r w:rsidRPr="00F446A1">
              <w:rPr>
                <w:rFonts w:ascii="Trebuchet MS" w:hAnsi="Trebuchet MS" w:cs="Arial"/>
                <w:b w:val="0"/>
                <w:bCs w:val="0"/>
                <w:sz w:val="21"/>
                <w:szCs w:val="21"/>
              </w:rPr>
              <w:t xml:space="preserve">A description of the systems, applications, and software licences you anticipate requiring </w:t>
            </w:r>
            <w:proofErr w:type="gramStart"/>
            <w:r w:rsidRPr="00F446A1">
              <w:rPr>
                <w:rFonts w:ascii="Trebuchet MS" w:hAnsi="Trebuchet MS" w:cs="Arial"/>
                <w:b w:val="0"/>
                <w:bCs w:val="0"/>
                <w:sz w:val="21"/>
                <w:szCs w:val="21"/>
              </w:rPr>
              <w:t>to deliver</w:t>
            </w:r>
            <w:proofErr w:type="gramEnd"/>
            <w:r w:rsidRPr="00F446A1">
              <w:rPr>
                <w:rFonts w:ascii="Trebuchet MS" w:hAnsi="Trebuchet MS" w:cs="Arial"/>
                <w:b w:val="0"/>
                <w:bCs w:val="0"/>
                <w:sz w:val="21"/>
                <w:szCs w:val="21"/>
              </w:rPr>
              <w:t xml:space="preserve"> the service. This should demonstrate compatibility, scalability, and compliance with NHS requirements. (Licences will be the responsibility of the successful provider.)</w:t>
            </w:r>
          </w:p>
          <w:p w14:paraId="24A5BF7A" w14:textId="5CEC4CFE" w:rsidR="009F7E55" w:rsidRPr="00B93C30" w:rsidRDefault="009F7E55" w:rsidP="00B93C30">
            <w:pPr>
              <w:jc w:val="both"/>
              <w:rPr>
                <w:rFonts w:ascii="Trebuchet MS" w:hAnsi="Trebuchet MS" w:cs="Arial"/>
                <w:sz w:val="21"/>
                <w:szCs w:val="21"/>
              </w:rPr>
            </w:pPr>
          </w:p>
        </w:tc>
        <w:tc>
          <w:tcPr>
            <w:tcW w:w="1984" w:type="dxa"/>
            <w:shd w:val="clear" w:color="auto" w:fill="D5DCE4" w:themeFill="text2" w:themeFillTint="33"/>
          </w:tcPr>
          <w:p w14:paraId="05AF676B" w14:textId="77777777" w:rsidR="00CF2E26" w:rsidRPr="00642965" w:rsidRDefault="00CF2E26"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CF2E26" w:rsidRPr="00642965" w14:paraId="51475BEE" w14:textId="77777777" w:rsidTr="00797C91">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0558287A" w14:textId="77777777" w:rsidR="00CF2E26" w:rsidRPr="00642965" w:rsidRDefault="00CF2E26"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3F250B" w:rsidRPr="00642965">
              <w:rPr>
                <w:rFonts w:ascii="Trebuchet MS" w:eastAsia="Arial" w:hAnsi="Trebuchet MS" w:cs="Arial"/>
                <w:b w:val="0"/>
                <w:bCs w:val="0"/>
                <w:sz w:val="22"/>
                <w:szCs w:val="22"/>
              </w:rPr>
              <w:t>5</w:t>
            </w:r>
          </w:p>
        </w:tc>
        <w:tc>
          <w:tcPr>
            <w:tcW w:w="9218" w:type="dxa"/>
            <w:gridSpan w:val="3"/>
          </w:tcPr>
          <w:p w14:paraId="22157CE8" w14:textId="1420BA11" w:rsidR="00CF2E26" w:rsidRPr="00642965" w:rsidRDefault="00CF2E26"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68ED65F" w14:textId="5E47833F" w:rsidR="00AA79F2" w:rsidRPr="00642965" w:rsidRDefault="00AA79F2"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7882ECAA" w14:textId="77777777" w:rsidR="00AA79F2" w:rsidRPr="00642965" w:rsidRDefault="00AA79F2"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2AEC961B" w14:textId="77777777" w:rsidR="00CF2E26" w:rsidRPr="00642965" w:rsidRDefault="00CF2E26" w:rsidP="00CE7297">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Our IM&amp;T model gives clinicians safe, joined-up information and gives Sudbury's patients modern, equitable access. Dr Muhammad Adem is Caldicott Guardian and IG lead. We will operate the practice's clinical system (EMIS or SystmOne, confirmed Day-1 with NHSolutions; the consortium runs both) on NHS-compliant infrastructure.</w:t>
            </w:r>
          </w:p>
          <w:p>
            <w:pPr>
              <w:spacing w:after="80"/>
            </w:pPr>
            <w:r>
              <w:rPr>
                <w:rFonts w:ascii="Arial" w:hAnsi="Arial"/>
                <w:b/>
                <w:sz w:val="20"/>
              </w:rPr>
              <w:t>Clinical system and workflow integration</w:t>
            </w:r>
          </w:p>
          <w:p>
            <w:pPr>
              <w:spacing w:after="80"/>
            </w:pPr>
            <w:r>
              <w:rPr>
                <w:rFonts w:ascii="Arial" w:hAnsi="Arial"/>
                <w:b w:val="0"/>
                <w:sz w:val="20"/>
              </w:rPr>
              <w:t>End-to-end workflows - registration, consultation, prescribing, results, documents, referrals and recall - run through the clinical system with standardised templates, coding and decision support. The London Care Record and GP Connect provide shared records with hospitals, community services and the PCN Access Hub, supporting care coordination and reducing duplication.</w:t>
            </w:r>
          </w:p>
          <w:p>
            <w:pPr>
              <w:spacing w:after="80"/>
            </w:pPr>
            <w:r>
              <w:rPr>
                <w:rFonts w:ascii="Arial" w:hAnsi="Arial"/>
                <w:b/>
                <w:sz w:val="20"/>
              </w:rPr>
              <w:t>Access and telephony</w:t>
            </w:r>
          </w:p>
          <w:p>
            <w:pPr>
              <w:spacing w:after="80"/>
            </w:pPr>
            <w:r>
              <w:rPr>
                <w:rFonts w:ascii="Arial" w:hAnsi="Arial"/>
                <w:b w:val="0"/>
                <w:sz w:val="20"/>
              </w:rPr>
              <w:t>Cloud-based telephony with call-back and queue management, plus online consultation and the NHS App, support the contractual single point of contact. We will provide at least three NHS 111 bookable slots per week (one per 3,000 patients) and monitor telephony KPIs - speed to answer and abandonment - from a Day-1 baseline, with non-digital routes preserved for digitally excluded patients.</w:t>
            </w:r>
          </w:p>
          <w:p>
            <w:pPr>
              <w:spacing w:after="80"/>
            </w:pPr>
            <w:r>
              <w:rPr>
                <w:rFonts w:ascii="Arial" w:hAnsi="Arial"/>
                <w:b/>
                <w:sz w:val="20"/>
              </w:rPr>
              <w:t>Data governance, standards and security</w:t>
            </w:r>
          </w:p>
          <w:p>
            <w:pPr>
              <w:spacing w:after="80"/>
            </w:pPr>
            <w:r>
              <w:rPr>
                <w:rFonts w:ascii="Arial" w:hAnsi="Arial"/>
                <w:b w:val="0"/>
                <w:sz w:val="20"/>
              </w:rPr>
              <w:t>We comply with UK GDPR and the Data Protection Act 2018, complete the Data Security and Protection Toolkit, and hold current ICO registration. Role-based access, audit trails, encryption, multi-factor authentication and cyber-security controls protect data; interoperability uses national standards (SNOMED CT, GP Connect, FHIR).</w:t>
            </w:r>
          </w:p>
          <w:p>
            <w:pPr>
              <w:spacing w:after="80"/>
            </w:pPr>
            <w:r>
              <w:rPr>
                <w:rFonts w:ascii="Arial" w:hAnsi="Arial"/>
                <w:b/>
                <w:sz w:val="20"/>
              </w:rPr>
              <w:t>Population health and long-term condition management</w:t>
            </w:r>
          </w:p>
          <w:p>
            <w:pPr>
              <w:spacing w:after="80"/>
            </w:pPr>
            <w:r>
              <w:rPr>
                <w:rFonts w:ascii="Arial" w:hAnsi="Arial"/>
                <w:b w:val="0"/>
                <w:sz w:val="20"/>
              </w:rPr>
              <w:t>Our population-health dashboard (WSIC / NWL primary care dashboards), owned by Dr Adem, identifies and stratifies need, drives recall and monitors long-term conditions and inequalities, feeding the QOF and Core20PLUS5 work.</w:t>
            </w:r>
          </w:p>
          <w:p>
            <w:pPr>
              <w:spacing w:after="80"/>
            </w:pPr>
            <w:r>
              <w:rPr>
                <w:rFonts w:ascii="Arial" w:hAnsi="Arial"/>
                <w:b/>
                <w:sz w:val="20"/>
              </w:rPr>
              <w:t>Workforce capability and digital training</w:t>
            </w:r>
          </w:p>
          <w:p>
            <w:pPr>
              <w:spacing w:after="80"/>
            </w:pPr>
            <w:r>
              <w:rPr>
                <w:rFonts w:ascii="Arial" w:hAnsi="Arial"/>
                <w:b w:val="0"/>
                <w:sz w:val="20"/>
              </w:rPr>
              <w:t>Staff receive system onboarding and ongoing competency support; a digital champion supports adoption. Training is tracked and refreshed as systems change.</w:t>
            </w:r>
          </w:p>
          <w:p>
            <w:pPr>
              <w:spacing w:after="80"/>
            </w:pPr>
            <w:r>
              <w:rPr>
                <w:rFonts w:ascii="Arial" w:hAnsi="Arial"/>
                <w:b/>
                <w:sz w:val="20"/>
              </w:rPr>
              <w:t>Business continuity and disaster recovery</w:t>
            </w:r>
          </w:p>
          <w:p>
            <w:pPr>
              <w:spacing w:after="80"/>
            </w:pPr>
            <w:r>
              <w:rPr>
                <w:rFonts w:ascii="Arial" w:hAnsi="Arial"/>
                <w:b w:val="0"/>
                <w:sz w:val="20"/>
              </w:rPr>
              <w:t>A downtime and disaster-recovery procedure covers clinical system, telephony and connectivity failure, with offline working instructions, backup and supplier recovery SLAs, tested during mobilisation and reviewed annually.</w:t>
            </w:r>
          </w:p>
          <w:p>
            <w:pPr>
              <w:spacing w:after="80"/>
            </w:pPr>
            <w:r>
              <w:rPr>
                <w:rFonts w:ascii="Arial" w:hAnsi="Arial"/>
                <w:b/>
                <w:sz w:val="20"/>
              </w:rPr>
              <w:t>Systems, software and licensing</w:t>
            </w:r>
          </w:p>
          <w:p>
            <w:pPr>
              <w:spacing w:after="80"/>
            </w:pPr>
            <w:r>
              <w:rPr>
                <w:rFonts w:ascii="Arial" w:hAnsi="Arial"/>
                <w:b w:val="0"/>
                <w:sz w:val="20"/>
              </w:rPr>
              <w:t>As provider we fund and maintain required licences, ensuring compatibility, scalability and NHS compliance, and budget for these in our financial model.</w:t>
            </w:r>
          </w:p>
          <w:p>
            <w:pPr>
              <w:spacing w:after="80"/>
            </w:pPr>
            <w:r>
              <w:rPr>
                <w:rFonts w:ascii="Arial" w:hAnsi="Arial"/>
                <w:b/>
                <w:sz w:val="20"/>
              </w:rPr>
              <w:t>IM&amp;T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Baseline</w:t>
                  </w:r>
                </w:p>
              </w:tc>
              <w:tc>
                <w:tcPr>
                  <w:tcW w:type="dxa" w:w="2304"/>
                </w:tcPr>
                <w:p>
                  <w:r/>
                  <w:r>
                    <w:rPr>
                      <w:rFonts w:ascii="Arial" w:hAnsi="Arial"/>
                      <w:b/>
                      <w:sz w:val="20"/>
                    </w:rPr>
                    <w:t>6 months</w:t>
                  </w:r>
                </w:p>
              </w:tc>
              <w:tc>
                <w:tcPr>
                  <w:tcW w:type="dxa" w:w="2304"/>
                </w:tcPr>
                <w:p>
                  <w:r/>
                  <w:r>
                    <w:rPr>
                      <w:rFonts w:ascii="Arial" w:hAnsi="Arial"/>
                      <w:b/>
                      <w:sz w:val="20"/>
                    </w:rPr>
                    <w:t>12-18 months</w:t>
                  </w:r>
                </w:p>
              </w:tc>
            </w:tr>
            <w:tr>
              <w:tc>
                <w:tcPr>
                  <w:tcW w:type="dxa" w:w="2304"/>
                </w:tcPr>
                <w:p>
                  <w:r/>
                  <w:r>
                    <w:rPr>
                      <w:rFonts w:ascii="Arial" w:hAnsi="Arial"/>
                      <w:b w:val="0"/>
                      <w:sz w:val="20"/>
                    </w:rPr>
                    <w:t>NHS 111 bookable slots/week</w:t>
                  </w:r>
                </w:p>
              </w:tc>
              <w:tc>
                <w:tcPr>
                  <w:tcW w:type="dxa" w:w="2304"/>
                </w:tcPr>
                <w:p>
                  <w:r/>
                  <w:r>
                    <w:rPr>
                      <w:rFonts w:ascii="Arial" w:hAnsi="Arial"/>
                      <w:b w:val="0"/>
                      <w:sz w:val="20"/>
                    </w:rPr>
                    <w:t>&gt;=3</w:t>
                  </w:r>
                </w:p>
              </w:tc>
              <w:tc>
                <w:tcPr>
                  <w:tcW w:type="dxa" w:w="2304"/>
                </w:tcPr>
                <w:p>
                  <w:r/>
                  <w:r>
                    <w:rPr>
                      <w:rFonts w:ascii="Arial" w:hAnsi="Arial"/>
                      <w:b w:val="0"/>
                      <w:sz w:val="20"/>
                    </w:rPr>
                    <w:t>&gt;=3</w:t>
                  </w:r>
                </w:p>
              </w:tc>
              <w:tc>
                <w:tcPr>
                  <w:tcW w:type="dxa" w:w="2304"/>
                </w:tcPr>
                <w:p>
                  <w:r/>
                  <w:r>
                    <w:rPr>
                      <w:rFonts w:ascii="Arial" w:hAnsi="Arial"/>
                      <w:b w:val="0"/>
                      <w:sz w:val="20"/>
                    </w:rPr>
                    <w:t>&gt;=3</w:t>
                  </w:r>
                </w:p>
              </w:tc>
            </w:tr>
            <w:tr>
              <w:tc>
                <w:tcPr>
                  <w:tcW w:type="dxa" w:w="2304"/>
                </w:tcPr>
                <w:p>
                  <w:r/>
                  <w:r>
                    <w:rPr>
                      <w:rFonts w:ascii="Arial" w:hAnsi="Arial"/>
                      <w:b w:val="0"/>
                      <w:sz w:val="20"/>
                    </w:rPr>
                    <w:t>Online consultation availability</w:t>
                  </w:r>
                </w:p>
              </w:tc>
              <w:tc>
                <w:tcPr>
                  <w:tcW w:type="dxa" w:w="2304"/>
                </w:tcPr>
                <w:p>
                  <w:r/>
                  <w:r>
                    <w:rPr>
                      <w:rFonts w:ascii="Arial" w:hAnsi="Arial"/>
                      <w:b w:val="0"/>
                      <w:sz w:val="20"/>
                    </w:rPr>
                    <w:t>Live</w:t>
                  </w:r>
                </w:p>
              </w:tc>
              <w:tc>
                <w:tcPr>
                  <w:tcW w:type="dxa" w:w="2304"/>
                </w:tcPr>
                <w:p>
                  <w:r/>
                  <w:r>
                    <w:rPr>
                      <w:rFonts w:ascii="Arial" w:hAnsi="Arial"/>
                      <w:b w:val="0"/>
                      <w:sz w:val="20"/>
                    </w:rPr>
                    <w:t>Optimised</w:t>
                  </w:r>
                </w:p>
              </w:tc>
              <w:tc>
                <w:tcPr>
                  <w:tcW w:type="dxa" w:w="2304"/>
                </w:tcPr>
                <w:p>
                  <w:r/>
                  <w:r>
                    <w:rPr>
                      <w:rFonts w:ascii="Arial" w:hAnsi="Arial"/>
                      <w:b w:val="0"/>
                      <w:sz w:val="20"/>
                    </w:rPr>
                    <w:t>Optimised</w:t>
                  </w:r>
                </w:p>
              </w:tc>
            </w:tr>
            <w:tr>
              <w:tc>
                <w:tcPr>
                  <w:tcW w:type="dxa" w:w="2304"/>
                </w:tcPr>
                <w:p>
                  <w:r/>
                  <w:r>
                    <w:rPr>
                      <w:rFonts w:ascii="Arial" w:hAnsi="Arial"/>
                      <w:b w:val="0"/>
                      <w:sz w:val="20"/>
                    </w:rPr>
                    <w:t>DSPT status</w:t>
                  </w:r>
                </w:p>
              </w:tc>
              <w:tc>
                <w:tcPr>
                  <w:tcW w:type="dxa" w:w="2304"/>
                </w:tcPr>
                <w:p>
                  <w:r/>
                  <w:r>
                    <w:rPr>
                      <w:rFonts w:ascii="Arial" w:hAnsi="Arial"/>
                      <w:b w:val="0"/>
                      <w:sz w:val="20"/>
                    </w:rPr>
                    <w:t>Standards met</w:t>
                  </w:r>
                </w:p>
              </w:tc>
              <w:tc>
                <w:tcPr>
                  <w:tcW w:type="dxa" w:w="2304"/>
                </w:tcPr>
                <w:p>
                  <w:r/>
                  <w:r>
                    <w:rPr>
                      <w:rFonts w:ascii="Arial" w:hAnsi="Arial"/>
                      <w:b w:val="0"/>
                      <w:sz w:val="20"/>
                    </w:rPr>
                    <w:t>Maintained</w:t>
                  </w:r>
                </w:p>
              </w:tc>
              <w:tc>
                <w:tcPr>
                  <w:tcW w:type="dxa" w:w="2304"/>
                </w:tcPr>
                <w:p>
                  <w:r/>
                  <w:r>
                    <w:rPr>
                      <w:rFonts w:ascii="Arial" w:hAnsi="Arial"/>
                      <w:b w:val="0"/>
                      <w:sz w:val="20"/>
                    </w:rPr>
                    <w:t>Maintained</w:t>
                  </w:r>
                </w:p>
              </w:tc>
            </w:tr>
            <w:tr>
              <w:tc>
                <w:tcPr>
                  <w:tcW w:type="dxa" w:w="2304"/>
                </w:tcPr>
                <w:p>
                  <w:r/>
                  <w:r>
                    <w:rPr>
                      <w:rFonts w:ascii="Arial" w:hAnsi="Arial"/>
                      <w:b w:val="0"/>
                      <w:sz w:val="20"/>
                    </w:rPr>
                    <w:t>Telephony speed-to-answer</w:t>
                  </w:r>
                </w:p>
              </w:tc>
              <w:tc>
                <w:tcPr>
                  <w:tcW w:type="dxa" w:w="2304"/>
                </w:tcPr>
                <w:p>
                  <w:r/>
                  <w:r>
                    <w:rPr>
                      <w:rFonts w:ascii="Arial" w:hAnsi="Arial"/>
                      <w:b w:val="0"/>
                      <w:sz w:val="20"/>
                    </w:rPr>
                    <w:t>Establish</w:t>
                  </w:r>
                </w:p>
              </w:tc>
              <w:tc>
                <w:tcPr>
                  <w:tcW w:type="dxa" w:w="2304"/>
                </w:tcPr>
                <w:p>
                  <w:r/>
                  <w:r>
                    <w:rPr>
                      <w:rFonts w:ascii="Arial" w:hAnsi="Arial"/>
                      <w:b w:val="0"/>
                      <w:sz w:val="20"/>
                    </w:rPr>
                    <w:t>Improving</w:t>
                  </w:r>
                </w:p>
              </w:tc>
              <w:tc>
                <w:tcPr>
                  <w:tcW w:type="dxa" w:w="2304"/>
                </w:tcPr>
                <w:p>
                  <w:r/>
                  <w:r>
                    <w:rPr>
                      <w:rFonts w:ascii="Arial" w:hAnsi="Arial"/>
                      <w:b w:val="0"/>
                      <w:sz w:val="20"/>
                    </w:rPr>
                    <w:t>Meets standard</w:t>
                  </w:r>
                </w:p>
              </w:tc>
            </w:tr>
          </w:tbl>
          <w:p/>
          <w:p>
            <w:pPr>
              <w:spacing w:after="80"/>
            </w:pPr>
            <w:r>
              <w:rPr>
                <w:rFonts w:ascii="Arial" w:hAnsi="Arial"/>
                <w:b/>
                <w:sz w:val="20"/>
              </w:rPr>
              <w:t>Added value</w:t>
            </w:r>
          </w:p>
          <w:p>
            <w:pPr>
              <w:spacing w:after="80"/>
            </w:pPr>
            <w:r>
              <w:rPr>
                <w:rFonts w:ascii="Arial" w:hAnsi="Arial"/>
                <w:b w:val="0"/>
                <w:sz w:val="20"/>
              </w:rPr>
              <w:t>A monthly data-quality and coding audit will keep registers accurate, directly improving recall, QOF and inequality targeting across the contract.</w:t>
            </w:r>
          </w:p>
        </w:tc>
      </w:tr>
      <w:tr w:rsidR="00CF2E26" w:rsidRPr="00642965" w14:paraId="488998F5"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99E964C" w14:textId="77777777" w:rsidR="00CF2E26" w:rsidRPr="00642965" w:rsidRDefault="00CF2E26"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388</w:t>
            </w:r>
          </w:p>
        </w:tc>
      </w:tr>
    </w:tbl>
    <w:p w14:paraId="7EB89A08" w14:textId="77777777" w:rsidR="00F446A1" w:rsidRDefault="00F446A1"/>
    <w:p w14:paraId="3715B006" w14:textId="77777777" w:rsidR="00F446A1" w:rsidRDefault="00F446A1"/>
    <w:tbl>
      <w:tblPr>
        <w:tblStyle w:val="GridTable4"/>
        <w:tblW w:w="10343" w:type="dxa"/>
        <w:tblInd w:w="-664" w:type="dxa"/>
        <w:tblLook w:val="04A0" w:firstRow="1" w:lastRow="0" w:firstColumn="1" w:lastColumn="0" w:noHBand="0" w:noVBand="1"/>
      </w:tblPr>
      <w:tblGrid>
        <w:gridCol w:w="1125"/>
        <w:gridCol w:w="7189"/>
        <w:gridCol w:w="45"/>
        <w:gridCol w:w="1984"/>
      </w:tblGrid>
      <w:tr w:rsidR="003830FC" w:rsidRPr="00642965" w14:paraId="4E5747C3"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24A7538D" w14:textId="77777777" w:rsidR="003830FC" w:rsidRPr="00642965" w:rsidRDefault="003830FC"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2.6</w:t>
            </w:r>
          </w:p>
        </w:tc>
        <w:tc>
          <w:tcPr>
            <w:tcW w:w="7234" w:type="dxa"/>
            <w:gridSpan w:val="2"/>
            <w:shd w:val="clear" w:color="auto" w:fill="00B0F0"/>
            <w:vAlign w:val="center"/>
          </w:tcPr>
          <w:p w14:paraId="423D00F2" w14:textId="33BC6FF2" w:rsidR="003830FC" w:rsidRPr="00642965" w:rsidRDefault="00BA1420"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Vaccination and Immunisation</w:t>
            </w:r>
            <w:r w:rsidR="009F7E55">
              <w:rPr>
                <w:rFonts w:ascii="Trebuchet MS" w:hAnsi="Trebuchet MS" w:cs="Arial"/>
                <w:color w:val="FFFFFF" w:themeColor="background1"/>
                <w:sz w:val="22"/>
                <w:szCs w:val="22"/>
              </w:rPr>
              <w:t xml:space="preserve"> – 5%</w:t>
            </w:r>
          </w:p>
        </w:tc>
        <w:tc>
          <w:tcPr>
            <w:tcW w:w="1984" w:type="dxa"/>
            <w:shd w:val="clear" w:color="auto" w:fill="00B0F0"/>
            <w:vAlign w:val="center"/>
          </w:tcPr>
          <w:p w14:paraId="395A0AA6" w14:textId="77777777" w:rsidR="003830FC" w:rsidRPr="00642965" w:rsidRDefault="003830FC"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3830FC" w:rsidRPr="00642965" w14:paraId="051B3FB2"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1FD01984" w14:textId="4268D0F9" w:rsidR="001661D2" w:rsidRPr="001661D2" w:rsidRDefault="001661D2" w:rsidP="001661D2">
            <w:pPr>
              <w:jc w:val="both"/>
              <w:rPr>
                <w:rFonts w:ascii="Trebuchet MS" w:hAnsi="Trebuchet MS" w:cs="Arial"/>
                <w:sz w:val="21"/>
                <w:szCs w:val="21"/>
              </w:rPr>
            </w:pPr>
            <w:r w:rsidRPr="001661D2">
              <w:rPr>
                <w:rFonts w:ascii="Trebuchet MS" w:hAnsi="Trebuchet MS" w:cs="Arial"/>
                <w:sz w:val="21"/>
                <w:szCs w:val="21"/>
              </w:rPr>
              <w:t xml:space="preserve">With reference to the Service Specification and Memorandum of Information for </w:t>
            </w:r>
            <w:r w:rsidR="007C4182">
              <w:rPr>
                <w:rFonts w:ascii="Trebuchet MS" w:hAnsi="Trebuchet MS" w:cs="Arial"/>
                <w:sz w:val="21"/>
                <w:szCs w:val="21"/>
              </w:rPr>
              <w:t>Sudbury Surgery</w:t>
            </w:r>
            <w:r w:rsidRPr="001661D2">
              <w:rPr>
                <w:rFonts w:ascii="Trebuchet MS" w:hAnsi="Trebuchet MS" w:cs="Arial"/>
                <w:sz w:val="21"/>
                <w:szCs w:val="21"/>
              </w:rPr>
              <w:t xml:space="preserve">, and in no more than </w:t>
            </w:r>
            <w:r w:rsidR="003D0AD6">
              <w:rPr>
                <w:rFonts w:ascii="Trebuchet MS" w:hAnsi="Trebuchet MS" w:cs="Arial"/>
                <w:sz w:val="21"/>
                <w:szCs w:val="21"/>
              </w:rPr>
              <w:t>20</w:t>
            </w:r>
            <w:r w:rsidRPr="001661D2">
              <w:rPr>
                <w:rFonts w:ascii="Trebuchet MS" w:hAnsi="Trebuchet MS" w:cs="Arial"/>
                <w:sz w:val="21"/>
                <w:szCs w:val="21"/>
              </w:rPr>
              <w:t>00 words, please describe your proposed approach to delivering vaccination and immunisation services under the APMS contract.</w:t>
            </w:r>
          </w:p>
          <w:p w14:paraId="0D048446" w14:textId="77777777" w:rsidR="00174625" w:rsidRDefault="00174625" w:rsidP="001661D2">
            <w:pPr>
              <w:jc w:val="both"/>
              <w:rPr>
                <w:rFonts w:ascii="Trebuchet MS" w:hAnsi="Trebuchet MS" w:cs="Arial"/>
                <w:b w:val="0"/>
                <w:bCs w:val="0"/>
                <w:sz w:val="21"/>
                <w:szCs w:val="21"/>
              </w:rPr>
            </w:pPr>
          </w:p>
          <w:p w14:paraId="0D6F91B5" w14:textId="1530D267" w:rsidR="001661D2" w:rsidRPr="001661D2" w:rsidRDefault="001661D2" w:rsidP="001661D2">
            <w:pPr>
              <w:jc w:val="both"/>
              <w:rPr>
                <w:rFonts w:ascii="Trebuchet MS" w:hAnsi="Trebuchet MS" w:cs="Arial"/>
                <w:sz w:val="21"/>
                <w:szCs w:val="21"/>
              </w:rPr>
            </w:pPr>
            <w:r w:rsidRPr="001661D2">
              <w:rPr>
                <w:rFonts w:ascii="Trebuchet MS" w:hAnsi="Trebuchet MS" w:cs="Arial"/>
                <w:sz w:val="21"/>
                <w:szCs w:val="21"/>
              </w:rPr>
              <w:t xml:space="preserve">Your response should set out how you will ensure safe, timely, and equitable delivery of vaccination and immunisation services, including arrangements for </w:t>
            </w:r>
            <w:r w:rsidRPr="001661D2">
              <w:rPr>
                <w:rFonts w:ascii="Trebuchet MS" w:hAnsi="Trebuchet MS" w:cs="Arial"/>
                <w:sz w:val="21"/>
                <w:szCs w:val="21"/>
              </w:rPr>
              <w:lastRenderedPageBreak/>
              <w:t>newly eligible patients, patients with incomplete vaccination histories, and those who are vulnerable or harder to reach.</w:t>
            </w:r>
          </w:p>
          <w:p w14:paraId="705F2B8F" w14:textId="77777777" w:rsidR="00174625" w:rsidRDefault="00174625" w:rsidP="001661D2">
            <w:pPr>
              <w:jc w:val="both"/>
              <w:rPr>
                <w:rFonts w:ascii="Trebuchet MS" w:hAnsi="Trebuchet MS" w:cs="Arial"/>
                <w:b w:val="0"/>
                <w:bCs w:val="0"/>
                <w:sz w:val="21"/>
                <w:szCs w:val="21"/>
              </w:rPr>
            </w:pPr>
          </w:p>
          <w:p w14:paraId="0C357B70" w14:textId="01533685" w:rsidR="001661D2" w:rsidRDefault="001661D2" w:rsidP="001661D2">
            <w:pPr>
              <w:jc w:val="both"/>
              <w:rPr>
                <w:rFonts w:ascii="Trebuchet MS" w:hAnsi="Trebuchet MS" w:cs="Arial"/>
                <w:b w:val="0"/>
                <w:bCs w:val="0"/>
                <w:sz w:val="21"/>
                <w:szCs w:val="21"/>
              </w:rPr>
            </w:pPr>
            <w:r w:rsidRPr="001661D2">
              <w:rPr>
                <w:rFonts w:ascii="Trebuchet MS" w:hAnsi="Trebuchet MS" w:cs="Arial"/>
                <w:sz w:val="21"/>
                <w:szCs w:val="21"/>
              </w:rPr>
              <w:t>Your approach must demonstrate compliance with NHS standards, national immunisation programmes, and relevant data protection requirements.</w:t>
            </w:r>
          </w:p>
          <w:p w14:paraId="479B0B34" w14:textId="77777777" w:rsidR="00174625" w:rsidRDefault="00174625" w:rsidP="001661D2">
            <w:pPr>
              <w:jc w:val="both"/>
              <w:rPr>
                <w:rFonts w:ascii="Trebuchet MS" w:hAnsi="Trebuchet MS" w:cs="Arial"/>
                <w:b w:val="0"/>
                <w:bCs w:val="0"/>
                <w:sz w:val="21"/>
                <w:szCs w:val="21"/>
              </w:rPr>
            </w:pPr>
          </w:p>
          <w:p w14:paraId="2AF6D1C6" w14:textId="77777777" w:rsidR="00174625" w:rsidRPr="00174625" w:rsidRDefault="00174625" w:rsidP="00174625">
            <w:pPr>
              <w:jc w:val="both"/>
              <w:rPr>
                <w:rFonts w:ascii="Trebuchet MS" w:hAnsi="Trebuchet MS" w:cs="Arial"/>
                <w:sz w:val="21"/>
                <w:szCs w:val="21"/>
              </w:rPr>
            </w:pPr>
            <w:r w:rsidRPr="00174625">
              <w:rPr>
                <w:rFonts w:ascii="Trebuchet MS" w:hAnsi="Trebuchet MS" w:cs="Arial"/>
                <w:sz w:val="21"/>
                <w:szCs w:val="21"/>
              </w:rPr>
              <w:t>Your response must include:</w:t>
            </w:r>
          </w:p>
          <w:p w14:paraId="23E7DF53" w14:textId="77777777" w:rsidR="00174625" w:rsidRDefault="00174625" w:rsidP="00174625">
            <w:pPr>
              <w:jc w:val="both"/>
              <w:rPr>
                <w:rFonts w:ascii="Trebuchet MS" w:hAnsi="Trebuchet MS" w:cs="Arial"/>
                <w:b w:val="0"/>
                <w:bCs w:val="0"/>
                <w:sz w:val="21"/>
                <w:szCs w:val="21"/>
              </w:rPr>
            </w:pPr>
          </w:p>
          <w:p w14:paraId="04627572" w14:textId="77777777"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Operational Delivery Model</w:t>
            </w:r>
          </w:p>
          <w:p w14:paraId="2CE79BF0" w14:textId="4A218E72" w:rsidR="00174625" w:rsidRPr="00174625" w:rsidRDefault="00174625" w:rsidP="00174625">
            <w:pPr>
              <w:numPr>
                <w:ilvl w:val="0"/>
                <w:numId w:val="39"/>
              </w:numPr>
              <w:tabs>
                <w:tab w:val="clear" w:pos="1080"/>
                <w:tab w:val="num" w:pos="551"/>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end-to-end workflow for vaccination delivery, including appointment booking, clinic management, recalls, and follow-up processes. </w:t>
            </w:r>
          </w:p>
          <w:p w14:paraId="4C561011" w14:textId="77777777" w:rsidR="00174625" w:rsidRPr="00174625" w:rsidRDefault="00174625" w:rsidP="00174625">
            <w:pPr>
              <w:numPr>
                <w:ilvl w:val="0"/>
                <w:numId w:val="39"/>
              </w:numPr>
              <w:tabs>
                <w:tab w:val="clear" w:pos="1080"/>
                <w:tab w:val="num" w:pos="551"/>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you will identify, invite, and manage patients with missing or incomplete immunisations. </w:t>
            </w:r>
          </w:p>
          <w:p w14:paraId="1CB339C4" w14:textId="77777777" w:rsidR="00174625" w:rsidRPr="00174625" w:rsidRDefault="00174625" w:rsidP="00174625">
            <w:pPr>
              <w:numPr>
                <w:ilvl w:val="0"/>
                <w:numId w:val="39"/>
              </w:numPr>
              <w:tabs>
                <w:tab w:val="clear" w:pos="1080"/>
                <w:tab w:val="num" w:pos="551"/>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addressing local access barriers and ensuring equitable uptake. </w:t>
            </w:r>
          </w:p>
          <w:p w14:paraId="23D09A84" w14:textId="14BCA0AC" w:rsidR="00174625" w:rsidRPr="00174625" w:rsidRDefault="00174625" w:rsidP="00174625">
            <w:pPr>
              <w:pStyle w:val="ListParagraph"/>
              <w:numPr>
                <w:ilvl w:val="0"/>
                <w:numId w:val="48"/>
              </w:numPr>
              <w:jc w:val="both"/>
              <w:rPr>
                <w:rFonts w:ascii="Trebuchet MS" w:hAnsi="Trebuchet MS" w:cs="Arial"/>
                <w:b w:val="0"/>
                <w:bCs w:val="0"/>
                <w:sz w:val="21"/>
                <w:szCs w:val="21"/>
              </w:rPr>
            </w:pPr>
            <w:r w:rsidRPr="00174625">
              <w:rPr>
                <w:rFonts w:ascii="Trebuchet MS" w:hAnsi="Trebuchet MS" w:cs="Arial"/>
                <w:sz w:val="21"/>
                <w:szCs w:val="21"/>
              </w:rPr>
              <w:t xml:space="preserve">Clinical Governance and </w:t>
            </w:r>
            <w:proofErr w:type="gramStart"/>
            <w:r w:rsidRPr="00174625">
              <w:rPr>
                <w:rFonts w:ascii="Trebuchet MS" w:hAnsi="Trebuchet MS" w:cs="Arial"/>
                <w:sz w:val="21"/>
                <w:szCs w:val="21"/>
              </w:rPr>
              <w:t>Safety;</w:t>
            </w:r>
            <w:proofErr w:type="gramEnd"/>
          </w:p>
          <w:p w14:paraId="1827988D"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safe vaccine handling, storage, and administration in line with national standards. </w:t>
            </w:r>
          </w:p>
          <w:p w14:paraId="421413D1"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Staff training, competency assurance, and cold chain governance arrangements. </w:t>
            </w:r>
          </w:p>
          <w:p w14:paraId="1749146B"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Incident reporting and escalation processes. </w:t>
            </w:r>
          </w:p>
          <w:p w14:paraId="4D87C88F" w14:textId="77777777" w:rsidR="00174625" w:rsidRDefault="00174625" w:rsidP="00174625">
            <w:pPr>
              <w:pStyle w:val="ListParagraph"/>
              <w:ind w:left="360"/>
              <w:jc w:val="both"/>
              <w:rPr>
                <w:rFonts w:ascii="Trebuchet MS" w:hAnsi="Trebuchet MS" w:cs="Arial"/>
                <w:b w:val="0"/>
                <w:bCs w:val="0"/>
                <w:sz w:val="21"/>
                <w:szCs w:val="21"/>
              </w:rPr>
            </w:pPr>
          </w:p>
          <w:p w14:paraId="69A0F807" w14:textId="77FD5A8D" w:rsidR="00174625" w:rsidRPr="00174625" w:rsidRDefault="00174625" w:rsidP="00174625">
            <w:pPr>
              <w:pStyle w:val="ListParagraph"/>
              <w:numPr>
                <w:ilvl w:val="0"/>
                <w:numId w:val="48"/>
              </w:numPr>
              <w:jc w:val="both"/>
              <w:rPr>
                <w:rFonts w:ascii="Trebuchet MS" w:hAnsi="Trebuchet MS" w:cs="Arial"/>
                <w:b w:val="0"/>
                <w:bCs w:val="0"/>
                <w:sz w:val="21"/>
                <w:szCs w:val="21"/>
              </w:rPr>
            </w:pPr>
            <w:r w:rsidRPr="00174625">
              <w:rPr>
                <w:rFonts w:ascii="Trebuchet MS" w:hAnsi="Trebuchet MS" w:cs="Arial"/>
                <w:sz w:val="21"/>
                <w:szCs w:val="21"/>
              </w:rPr>
              <w:t>Performance Management and Reporting</w:t>
            </w:r>
          </w:p>
          <w:p w14:paraId="5F58165C"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Key performance indicators you will use to monitor uptake, timeliness, and programme effectiveness. </w:t>
            </w:r>
          </w:p>
          <w:p w14:paraId="515E9DE3" w14:textId="77777777" w:rsidR="00174625" w:rsidRPr="00174625" w:rsidRDefault="00174625" w:rsidP="00174625">
            <w:pPr>
              <w:numPr>
                <w:ilvl w:val="0"/>
                <w:numId w:val="39"/>
              </w:numPr>
              <w:tabs>
                <w:tab w:val="clear" w:pos="1080"/>
                <w:tab w:val="num" w:pos="551"/>
                <w:tab w:val="num" w:pos="720"/>
              </w:tabs>
              <w:ind w:left="551" w:hanging="284"/>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reporting tools, dashboards, or systems to support contract and population health reporting. </w:t>
            </w:r>
          </w:p>
          <w:p w14:paraId="0D2D5826" w14:textId="77777777" w:rsidR="00174625" w:rsidRPr="00174625" w:rsidRDefault="00174625" w:rsidP="00174625">
            <w:pPr>
              <w:pStyle w:val="ListParagraph"/>
              <w:ind w:left="360"/>
              <w:jc w:val="both"/>
              <w:rPr>
                <w:rFonts w:ascii="Trebuchet MS" w:hAnsi="Trebuchet MS" w:cs="Arial"/>
                <w:sz w:val="21"/>
                <w:szCs w:val="21"/>
              </w:rPr>
            </w:pPr>
          </w:p>
          <w:p w14:paraId="35DBFED5" w14:textId="61C27D67"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Data Protection and Digital Record Management</w:t>
            </w:r>
          </w:p>
          <w:p w14:paraId="53CC0466" w14:textId="77777777" w:rsidR="00174625" w:rsidRPr="00174625" w:rsidRDefault="00174625" w:rsidP="00174625">
            <w:pPr>
              <w:numPr>
                <w:ilvl w:val="0"/>
                <w:numId w:val="42"/>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GDPR-compliant management of vaccination data. </w:t>
            </w:r>
          </w:p>
          <w:p w14:paraId="54D1A0C9" w14:textId="77777777" w:rsidR="00174625" w:rsidRPr="00174625" w:rsidRDefault="00174625" w:rsidP="00174625">
            <w:pPr>
              <w:numPr>
                <w:ilvl w:val="0"/>
                <w:numId w:val="42"/>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vaccination records will be recorded, updated, and shared securely within NHS systems. </w:t>
            </w:r>
          </w:p>
          <w:p w14:paraId="09120FCC" w14:textId="77777777" w:rsidR="00174625" w:rsidRPr="00174625" w:rsidRDefault="00174625" w:rsidP="00174625">
            <w:pPr>
              <w:numPr>
                <w:ilvl w:val="0"/>
                <w:numId w:val="42"/>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digital tools will be used to support appointment reminders, recalls, and reporting. </w:t>
            </w:r>
          </w:p>
          <w:p w14:paraId="276D3849" w14:textId="77777777" w:rsidR="00174625" w:rsidRPr="00174625" w:rsidRDefault="00174625" w:rsidP="00174625">
            <w:pPr>
              <w:pStyle w:val="ListParagraph"/>
              <w:ind w:left="360"/>
              <w:jc w:val="both"/>
              <w:rPr>
                <w:rFonts w:ascii="Trebuchet MS" w:hAnsi="Trebuchet MS" w:cs="Arial"/>
                <w:sz w:val="21"/>
                <w:szCs w:val="21"/>
              </w:rPr>
            </w:pPr>
          </w:p>
          <w:p w14:paraId="14F4B13F" w14:textId="08541AA7"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Health Inequalities and Community Engagement</w:t>
            </w:r>
          </w:p>
          <w:p w14:paraId="0A4070D7" w14:textId="77777777" w:rsidR="00174625" w:rsidRPr="00174625" w:rsidRDefault="00174625" w:rsidP="00174625">
            <w:pPr>
              <w:numPr>
                <w:ilvl w:val="0"/>
                <w:numId w:val="43"/>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approach to improving vaccination uptake in underserved groups, including tailored communication and outreach strategies. </w:t>
            </w:r>
          </w:p>
          <w:p w14:paraId="63350EED" w14:textId="77777777" w:rsidR="00174625" w:rsidRPr="00174625" w:rsidRDefault="00174625" w:rsidP="00174625">
            <w:pPr>
              <w:numPr>
                <w:ilvl w:val="0"/>
                <w:numId w:val="43"/>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approach to delivering outreach services for housebound and vulnerable patients. </w:t>
            </w:r>
          </w:p>
          <w:p w14:paraId="579552A8" w14:textId="61144F5A" w:rsidR="00174625" w:rsidRPr="00174625" w:rsidRDefault="00174625" w:rsidP="00174625">
            <w:pPr>
              <w:numPr>
                <w:ilvl w:val="0"/>
                <w:numId w:val="43"/>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digital and non-digital channels will be used to improve access and engagement. </w:t>
            </w:r>
          </w:p>
          <w:p w14:paraId="5758B1AC" w14:textId="77777777" w:rsidR="00174625" w:rsidRPr="00174625" w:rsidRDefault="00174625" w:rsidP="00174625">
            <w:pPr>
              <w:pStyle w:val="ListParagraph"/>
              <w:ind w:left="360"/>
              <w:jc w:val="both"/>
              <w:rPr>
                <w:rFonts w:ascii="Trebuchet MS" w:hAnsi="Trebuchet MS" w:cs="Arial"/>
                <w:b w:val="0"/>
                <w:bCs w:val="0"/>
                <w:sz w:val="21"/>
                <w:szCs w:val="21"/>
              </w:rPr>
            </w:pPr>
          </w:p>
          <w:p w14:paraId="1690E900" w14:textId="6B0B01DF" w:rsidR="00174625" w:rsidRPr="00174625" w:rsidRDefault="00174625" w:rsidP="0017462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Business Continuity and Risk Management</w:t>
            </w:r>
          </w:p>
          <w:p w14:paraId="5047630A" w14:textId="77777777" w:rsidR="00174625" w:rsidRPr="00174625" w:rsidRDefault="00174625" w:rsidP="00174625">
            <w:pPr>
              <w:numPr>
                <w:ilvl w:val="0"/>
                <w:numId w:val="44"/>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contingency arrangements for vaccine supply disruption, workforce shortages, or public health emergencies. </w:t>
            </w:r>
          </w:p>
          <w:p w14:paraId="5DAF5FC1" w14:textId="77777777" w:rsidR="00174625" w:rsidRPr="00174625" w:rsidRDefault="00174625" w:rsidP="00174625">
            <w:pPr>
              <w:numPr>
                <w:ilvl w:val="0"/>
                <w:numId w:val="44"/>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How continuity of vaccination programmes will be maintained during periods of service pressure. </w:t>
            </w:r>
          </w:p>
          <w:p w14:paraId="56618A96" w14:textId="7BFBBE39" w:rsidR="00174625" w:rsidRPr="00174625" w:rsidRDefault="00174625" w:rsidP="00174625">
            <w:pPr>
              <w:pStyle w:val="ListParagraph"/>
              <w:ind w:left="360"/>
              <w:jc w:val="both"/>
              <w:rPr>
                <w:rFonts w:ascii="Trebuchet MS" w:hAnsi="Trebuchet MS" w:cs="Arial"/>
                <w:b w:val="0"/>
                <w:bCs w:val="0"/>
                <w:sz w:val="21"/>
                <w:szCs w:val="21"/>
              </w:rPr>
            </w:pPr>
          </w:p>
          <w:p w14:paraId="2BF9693F" w14:textId="317EA804" w:rsidR="00174625" w:rsidRPr="00174625" w:rsidRDefault="00174625" w:rsidP="00295175">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Partnership Working</w:t>
            </w:r>
          </w:p>
          <w:p w14:paraId="1A477293" w14:textId="77777777" w:rsidR="00174625" w:rsidRPr="00174625" w:rsidRDefault="00174625" w:rsidP="00174625">
            <w:pPr>
              <w:numPr>
                <w:ilvl w:val="0"/>
                <w:numId w:val="45"/>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Your proposed approach to working with Primary Care Networks (PCNs), the Integrated Care Board (ICB), and the UK Health Security Agency (UKHSA). </w:t>
            </w:r>
          </w:p>
          <w:p w14:paraId="42033F54" w14:textId="77777777" w:rsidR="00174625" w:rsidRPr="00174625" w:rsidRDefault="00174625" w:rsidP="00174625">
            <w:pPr>
              <w:numPr>
                <w:ilvl w:val="0"/>
                <w:numId w:val="45"/>
              </w:numPr>
              <w:jc w:val="both"/>
              <w:rPr>
                <w:rFonts w:ascii="Trebuchet MS" w:hAnsi="Trebuchet MS" w:cs="Arial"/>
                <w:b w:val="0"/>
                <w:bCs w:val="0"/>
                <w:sz w:val="21"/>
                <w:szCs w:val="21"/>
              </w:rPr>
            </w:pPr>
            <w:r w:rsidRPr="00174625">
              <w:rPr>
                <w:rFonts w:ascii="Trebuchet MS" w:hAnsi="Trebuchet MS" w:cs="Arial"/>
                <w:b w:val="0"/>
                <w:bCs w:val="0"/>
                <w:sz w:val="21"/>
                <w:szCs w:val="21"/>
              </w:rPr>
              <w:lastRenderedPageBreak/>
              <w:t xml:space="preserve">How you will align with system-wide vaccination targets, reporting requirements, and public health priorities. </w:t>
            </w:r>
          </w:p>
          <w:p w14:paraId="00689D52" w14:textId="77777777" w:rsidR="00174625" w:rsidRPr="00174625" w:rsidRDefault="00174625" w:rsidP="00174625">
            <w:pPr>
              <w:pStyle w:val="ListParagraph"/>
              <w:ind w:left="360"/>
              <w:jc w:val="both"/>
              <w:rPr>
                <w:rFonts w:ascii="Trebuchet MS" w:hAnsi="Trebuchet MS" w:cs="Arial"/>
                <w:sz w:val="21"/>
                <w:szCs w:val="21"/>
              </w:rPr>
            </w:pPr>
          </w:p>
          <w:p w14:paraId="624902AE" w14:textId="77777777" w:rsidR="003B4FA0" w:rsidRPr="00174625" w:rsidRDefault="003B4FA0" w:rsidP="003B4FA0">
            <w:pPr>
              <w:jc w:val="both"/>
              <w:rPr>
                <w:rFonts w:ascii="Trebuchet MS" w:hAnsi="Trebuchet MS" w:cs="Arial"/>
                <w:sz w:val="21"/>
                <w:szCs w:val="21"/>
              </w:rPr>
            </w:pPr>
            <w:r w:rsidRPr="00174625">
              <w:rPr>
                <w:rFonts w:ascii="Trebuchet MS" w:hAnsi="Trebuchet MS" w:cs="Arial"/>
                <w:sz w:val="21"/>
                <w:szCs w:val="21"/>
              </w:rPr>
              <w:t xml:space="preserve">Your response </w:t>
            </w:r>
            <w:r>
              <w:rPr>
                <w:rFonts w:ascii="Trebuchet MS" w:hAnsi="Trebuchet MS" w:cs="Arial"/>
                <w:sz w:val="21"/>
                <w:szCs w:val="21"/>
              </w:rPr>
              <w:t>could</w:t>
            </w:r>
            <w:r w:rsidRPr="00174625">
              <w:rPr>
                <w:rFonts w:ascii="Trebuchet MS" w:hAnsi="Trebuchet MS" w:cs="Arial"/>
                <w:sz w:val="21"/>
                <w:szCs w:val="21"/>
              </w:rPr>
              <w:t xml:space="preserve"> include:</w:t>
            </w:r>
          </w:p>
          <w:p w14:paraId="25F8B48A" w14:textId="77777777" w:rsidR="003B4FA0" w:rsidRPr="00174625" w:rsidRDefault="003B4FA0" w:rsidP="003B4FA0">
            <w:pPr>
              <w:pStyle w:val="ListParagraph"/>
              <w:ind w:left="360"/>
              <w:jc w:val="both"/>
              <w:rPr>
                <w:rFonts w:ascii="Trebuchet MS" w:hAnsi="Trebuchet MS" w:cs="Arial"/>
                <w:sz w:val="21"/>
                <w:szCs w:val="21"/>
              </w:rPr>
            </w:pPr>
          </w:p>
          <w:p w14:paraId="5132D81D" w14:textId="77777777" w:rsidR="003B4FA0" w:rsidRPr="00174625" w:rsidRDefault="003B4FA0" w:rsidP="003B4FA0">
            <w:pPr>
              <w:pStyle w:val="ListParagraph"/>
              <w:numPr>
                <w:ilvl w:val="0"/>
                <w:numId w:val="48"/>
              </w:numPr>
              <w:jc w:val="both"/>
              <w:rPr>
                <w:rFonts w:ascii="Trebuchet MS" w:hAnsi="Trebuchet MS" w:cs="Arial"/>
                <w:sz w:val="21"/>
                <w:szCs w:val="21"/>
              </w:rPr>
            </w:pPr>
            <w:r w:rsidRPr="00174625">
              <w:rPr>
                <w:rFonts w:ascii="Trebuchet MS" w:hAnsi="Trebuchet MS" w:cs="Arial"/>
                <w:sz w:val="21"/>
                <w:szCs w:val="21"/>
              </w:rPr>
              <w:t>Experience and Capability</w:t>
            </w:r>
          </w:p>
          <w:p w14:paraId="2699C367" w14:textId="77777777" w:rsidR="003B4FA0" w:rsidRPr="00174625" w:rsidRDefault="003B4FA0" w:rsidP="003B4FA0">
            <w:pPr>
              <w:numPr>
                <w:ilvl w:val="0"/>
                <w:numId w:val="46"/>
              </w:numPr>
              <w:jc w:val="both"/>
              <w:rPr>
                <w:rFonts w:ascii="Trebuchet MS" w:hAnsi="Trebuchet MS" w:cs="Arial"/>
                <w:b w:val="0"/>
                <w:bCs w:val="0"/>
                <w:sz w:val="21"/>
                <w:szCs w:val="21"/>
              </w:rPr>
            </w:pPr>
            <w:r w:rsidRPr="00174625">
              <w:rPr>
                <w:rFonts w:ascii="Trebuchet MS" w:hAnsi="Trebuchet MS" w:cs="Arial"/>
                <w:b w:val="0"/>
                <w:bCs w:val="0"/>
                <w:sz w:val="21"/>
                <w:szCs w:val="21"/>
              </w:rPr>
              <w:t xml:space="preserve">Relevant examples of delivering vaccination and immunisation programmes at scale, including any learning from previous delivery in similar settings. </w:t>
            </w:r>
          </w:p>
          <w:p w14:paraId="73EA0B59" w14:textId="77777777" w:rsidR="003B4FA0" w:rsidRPr="00174625" w:rsidRDefault="003B4FA0" w:rsidP="003B4FA0">
            <w:pPr>
              <w:numPr>
                <w:ilvl w:val="0"/>
                <w:numId w:val="46"/>
              </w:numPr>
              <w:jc w:val="both"/>
              <w:rPr>
                <w:rFonts w:ascii="Trebuchet MS" w:hAnsi="Trebuchet MS" w:cs="Arial"/>
                <w:sz w:val="21"/>
                <w:szCs w:val="21"/>
              </w:rPr>
            </w:pPr>
            <w:r w:rsidRPr="00174625">
              <w:rPr>
                <w:rFonts w:ascii="Trebuchet MS" w:hAnsi="Trebuchet MS" w:cs="Arial"/>
                <w:b w:val="0"/>
                <w:bCs w:val="0"/>
                <w:sz w:val="21"/>
                <w:szCs w:val="21"/>
              </w:rPr>
              <w:t>How this experience informs and strengthens your proposed delivery model for this contract.</w:t>
            </w:r>
          </w:p>
          <w:p w14:paraId="037C3A6E" w14:textId="5C7B7498" w:rsidR="003830FC" w:rsidRPr="001451A3" w:rsidRDefault="003830FC" w:rsidP="001451A3">
            <w:pPr>
              <w:jc w:val="both"/>
              <w:rPr>
                <w:rFonts w:ascii="Trebuchet MS" w:hAnsi="Trebuchet MS" w:cs="Arial"/>
                <w:sz w:val="21"/>
                <w:szCs w:val="21"/>
              </w:rPr>
            </w:pPr>
          </w:p>
        </w:tc>
        <w:tc>
          <w:tcPr>
            <w:tcW w:w="1984" w:type="dxa"/>
            <w:shd w:val="clear" w:color="auto" w:fill="D5DCE4" w:themeFill="text2" w:themeFillTint="33"/>
          </w:tcPr>
          <w:p w14:paraId="4FDA4F26" w14:textId="77777777" w:rsidR="003830FC" w:rsidRPr="00642965" w:rsidRDefault="003830FC"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3830FC" w:rsidRPr="00642965" w14:paraId="0A0E7489" w14:textId="77777777" w:rsidTr="000303AB">
        <w:trPr>
          <w:trHeight w:val="652"/>
        </w:trPr>
        <w:tc>
          <w:tcPr>
            <w:cnfStyle w:val="001000000000" w:firstRow="0" w:lastRow="0" w:firstColumn="1" w:lastColumn="0" w:oddVBand="0" w:evenVBand="0" w:oddHBand="0" w:evenHBand="0" w:firstRowFirstColumn="0" w:firstRowLastColumn="0" w:lastRowFirstColumn="0" w:lastRowLastColumn="0"/>
            <w:tcW w:w="1125" w:type="dxa"/>
          </w:tcPr>
          <w:p w14:paraId="01674FCF" w14:textId="67FEE7A1" w:rsidR="003830FC" w:rsidRPr="00642965" w:rsidRDefault="003830FC"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 xml:space="preserve">R </w:t>
            </w:r>
            <w:r w:rsidR="009F7E55">
              <w:rPr>
                <w:rFonts w:ascii="Trebuchet MS" w:eastAsia="Arial" w:hAnsi="Trebuchet MS" w:cs="Arial"/>
                <w:b w:val="0"/>
                <w:bCs w:val="0"/>
                <w:sz w:val="22"/>
                <w:szCs w:val="22"/>
              </w:rPr>
              <w:t>2.6</w:t>
            </w:r>
          </w:p>
        </w:tc>
        <w:tc>
          <w:tcPr>
            <w:tcW w:w="9218" w:type="dxa"/>
            <w:gridSpan w:val="3"/>
          </w:tcPr>
          <w:p w14:paraId="736D57E4" w14:textId="77777777" w:rsidR="003830FC" w:rsidRPr="00642965" w:rsidRDefault="003830FC"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4D1BFAA" w14:textId="224CC0F4" w:rsidR="003830FC" w:rsidRPr="00642965" w:rsidRDefault="003830FC"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5931CFD" w14:textId="77777777" w:rsidR="00AA79F2" w:rsidRPr="00642965" w:rsidRDefault="00AA79F2"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3DB2A91C" w14:textId="77777777" w:rsidR="003830FC" w:rsidRPr="00642965" w:rsidRDefault="003830FC"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Immunisation is a major opportunity to reduce inequality in Brent, where uptake in some communities lags and childhood and seasonal coverage varies. Dr Saira Safeer leads vaccination and immunisation, supported by the nursing team and HCAs, working to UKHSA, NHS England and Brent public health programmes.</w:t>
            </w:r>
          </w:p>
          <w:p>
            <w:pPr>
              <w:spacing w:after="80"/>
            </w:pPr>
            <w:r>
              <w:rPr>
                <w:rFonts w:ascii="Arial" w:hAnsi="Arial"/>
                <w:b/>
                <w:sz w:val="20"/>
              </w:rPr>
              <w:t>Operational delivery model</w:t>
            </w:r>
          </w:p>
          <w:p>
            <w:pPr>
              <w:spacing w:after="80"/>
            </w:pPr>
            <w:r>
              <w:rPr>
                <w:rFonts w:ascii="Arial" w:hAnsi="Arial"/>
                <w:b w:val="0"/>
                <w:sz w:val="20"/>
              </w:rPr>
              <w:t>We run scheduled childhood, adult and seasonal (flu, COVID where commissioned, pneumococcal, shingles, pertussis in pregnancy) immunisation clinics with a call/recall system driven from the clinical system. Defaulters and incomplete schedules are identified by search and followed up by text, letter, call and opportunistic vaccination at appointments. Flexible clinic times, walk-in slots and outreach reduce access barriers for working families and seldom-heard groups, supporting equitable uptake.</w:t>
            </w:r>
          </w:p>
          <w:p>
            <w:pPr>
              <w:spacing w:after="80"/>
            </w:pPr>
            <w:r>
              <w:rPr>
                <w:rFonts w:ascii="Arial" w:hAnsi="Arial"/>
                <w:b/>
                <w:sz w:val="20"/>
              </w:rPr>
              <w:t>Clinical governance and safety</w:t>
            </w:r>
          </w:p>
          <w:p>
            <w:pPr>
              <w:spacing w:after="80"/>
            </w:pPr>
            <w:r>
              <w:rPr>
                <w:rFonts w:ascii="Arial" w:hAnsi="Arial"/>
                <w:b w:val="0"/>
                <w:sz w:val="20"/>
              </w:rPr>
              <w:t>Vaccines are stored, handled and administered to national standards. The cold chain is maintained with calibrated, monitored fridges, twice-daily temperature logging, named responsibility (IPC lead Ms Gladys Amaf), and a cold-chain failure SOP. Staff are trained and assessed competent against the National Minimum Standards and Patient Group Directions; anaphylaxis management and emergency equipment are in place and checked. Incidents are reported via LFPSE with learning shared.</w:t>
            </w:r>
          </w:p>
          <w:p>
            <w:pPr>
              <w:spacing w:after="80"/>
            </w:pPr>
            <w:r>
              <w:rPr>
                <w:rFonts w:ascii="Arial" w:hAnsi="Arial"/>
                <w:b/>
                <w:sz w:val="20"/>
              </w:rPr>
              <w:t>Performance management and reporting</w:t>
            </w:r>
          </w:p>
          <w:p>
            <w:pPr>
              <w:spacing w:after="80"/>
            </w:pPr>
            <w:r>
              <w:rPr>
                <w:rFonts w:ascii="Arial" w:hAnsi="Arial"/>
                <w:b w:val="0"/>
                <w:sz w:val="20"/>
              </w:rPr>
              <w:t>Uptake is tracked against programme targets through the clinical system and our population-health dashboard, with KPIs by cohort and equity breakdowns. We report to the commissioner, child health information services and UKHSA as required, using automated data flows where available.</w:t>
            </w:r>
          </w:p>
          <w:p>
            <w:pPr>
              <w:spacing w:after="80"/>
            </w:pPr>
            <w:r>
              <w:rPr>
                <w:rFonts w:ascii="Arial" w:hAnsi="Arial"/>
                <w:b/>
                <w:sz w:val="20"/>
              </w:rPr>
              <w:t>Data protection and digital record management</w:t>
            </w:r>
          </w:p>
          <w:p>
            <w:pPr>
              <w:spacing w:after="80"/>
            </w:pPr>
            <w:r>
              <w:rPr>
                <w:rFonts w:ascii="Arial" w:hAnsi="Arial"/>
                <w:b w:val="0"/>
                <w:sz w:val="20"/>
              </w:rPr>
              <w:t>All vaccinations are recorded accurately and in real time, coded with SNOMED CT and shared appropriately (including to national systems and the National Immunisation and Vaccination System). Reminders and recalls are generated from validated registers under UK GDPR and Data Protection Act 2018 controls.</w:t>
            </w:r>
          </w:p>
          <w:p>
            <w:pPr>
              <w:spacing w:after="80"/>
            </w:pPr>
            <w:r>
              <w:rPr>
                <w:rFonts w:ascii="Arial" w:hAnsi="Arial"/>
                <w:b/>
                <w:sz w:val="20"/>
              </w:rPr>
              <w:t>Health inequalities and community engagement</w:t>
            </w:r>
          </w:p>
          <w:p>
            <w:pPr>
              <w:spacing w:after="80"/>
            </w:pPr>
            <w:r>
              <w:rPr>
                <w:rFonts w:ascii="Arial" w:hAnsi="Arial"/>
                <w:b w:val="0"/>
                <w:sz w:val="20"/>
              </w:rPr>
              <w:t>We target underserved groups using deprivation and ethnicity data, working with Brent Health Matters, community and faith organisations and schools to provide culturally sensitive information in community languages and tackle hesitancy. Housebound and frail patients receive immunisation through home visits; non-digital channels ensure no one is excluded.</w:t>
            </w:r>
          </w:p>
          <w:p>
            <w:pPr>
              <w:spacing w:after="80"/>
            </w:pPr>
            <w:r>
              <w:rPr>
                <w:rFonts w:ascii="Arial" w:hAnsi="Arial"/>
                <w:b/>
                <w:sz w:val="20"/>
              </w:rPr>
              <w:t>Business continuity and risk management</w:t>
            </w:r>
          </w:p>
          <w:p>
            <w:pPr>
              <w:spacing w:after="80"/>
            </w:pPr>
            <w:r>
              <w:rPr>
                <w:rFonts w:ascii="Arial" w:hAnsi="Arial"/>
                <w:b w:val="0"/>
                <w:sz w:val="20"/>
              </w:rPr>
              <w:t>Risks - vaccine supply disruption, fridge failure, workforce shortage and surge demand (for example a seasonal campaign) - are managed through stock control, backup storage and mutual aid arrangements, locum and PCN cover, and a documented continuity plan so programmes are not interrupted.</w:t>
            </w:r>
          </w:p>
          <w:p>
            <w:pPr>
              <w:spacing w:after="80"/>
            </w:pPr>
            <w:r>
              <w:rPr>
                <w:rFonts w:ascii="Arial" w:hAnsi="Arial"/>
                <w:b/>
                <w:sz w:val="20"/>
              </w:rPr>
              <w:t>Partnership working</w:t>
            </w:r>
          </w:p>
          <w:p>
            <w:pPr>
              <w:spacing w:after="80"/>
            </w:pPr>
            <w:r>
              <w:rPr>
                <w:rFonts w:ascii="Arial" w:hAnsi="Arial"/>
                <w:b w:val="0"/>
                <w:sz w:val="20"/>
              </w:rPr>
              <w:t>We align with the PCN, ICB, UKHSA and Brent public health on campaign planning, targets and reporting, contributing to neighbourhood catch-up initiatives for MMR and other childhood vaccines where coverage is below target.</w:t>
            </w:r>
          </w:p>
          <w:p>
            <w:pPr>
              <w:spacing w:after="80"/>
            </w:pPr>
            <w:r>
              <w:rPr>
                <w:rFonts w:ascii="Arial" w:hAnsi="Arial"/>
                <w:b/>
                <w:sz w:val="20"/>
              </w:rPr>
              <w:t>Immunisation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Baseline (audit)</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Childhood immunisations (by 5 years)</w:t>
                  </w:r>
                </w:p>
              </w:tc>
              <w:tc>
                <w:tcPr>
                  <w:tcW w:type="dxa" w:w="2304"/>
                </w:tcPr>
                <w:p>
                  <w:r/>
                  <w:r>
                    <w:rPr>
                      <w:rFonts w:ascii="Arial" w:hAnsi="Arial"/>
                      <w:b w:val="0"/>
                      <w:sz w:val="20"/>
                    </w:rPr>
                    <w:t>Establish</w:t>
                  </w:r>
                </w:p>
              </w:tc>
              <w:tc>
                <w:tcPr>
                  <w:tcW w:type="dxa" w:w="2304"/>
                </w:tcPr>
                <w:p>
                  <w:r/>
                  <w:r>
                    <w:rPr>
                      <w:rFonts w:ascii="Arial" w:hAnsi="Arial"/>
                      <w:b w:val="0"/>
                      <w:sz w:val="20"/>
                    </w:rPr>
                    <w:t>Approaching 95%</w:t>
                  </w:r>
                </w:p>
              </w:tc>
              <w:tc>
                <w:tcPr>
                  <w:tcW w:type="dxa" w:w="2304"/>
                </w:tcPr>
                <w:p>
                  <w:r/>
                  <w:r>
                    <w:rPr>
                      <w:rFonts w:ascii="Arial" w:hAnsi="Arial"/>
                      <w:b w:val="0"/>
                      <w:sz w:val="20"/>
                    </w:rPr>
                    <w:t>&gt;=95% target</w:t>
                  </w:r>
                </w:p>
              </w:tc>
            </w:tr>
            <w:tr>
              <w:tc>
                <w:tcPr>
                  <w:tcW w:type="dxa" w:w="2304"/>
                </w:tcPr>
                <w:p>
                  <w:r/>
                  <w:r>
                    <w:rPr>
                      <w:rFonts w:ascii="Arial" w:hAnsi="Arial"/>
                      <w:b w:val="0"/>
                      <w:sz w:val="20"/>
                    </w:rPr>
                    <w:t>Seasonal flu uptake (eligible cohorts)</w:t>
                  </w:r>
                </w:p>
              </w:tc>
              <w:tc>
                <w:tcPr>
                  <w:tcW w:type="dxa" w:w="2304"/>
                </w:tcPr>
                <w:p>
                  <w:r/>
                  <w:r>
                    <w:rPr>
                      <w:rFonts w:ascii="Arial" w:hAnsi="Arial"/>
                      <w:b w:val="0"/>
                      <w:sz w:val="20"/>
                    </w:rPr>
                    <w:t>Establish</w:t>
                  </w:r>
                </w:p>
              </w:tc>
              <w:tc>
                <w:tcPr>
                  <w:tcW w:type="dxa" w:w="2304"/>
                </w:tcPr>
                <w:p>
                  <w:r/>
                  <w:r>
                    <w:rPr>
                      <w:rFonts w:ascii="Arial" w:hAnsi="Arial"/>
                      <w:b w:val="0"/>
                      <w:sz w:val="20"/>
                    </w:rPr>
                    <w:t>+ on baseline</w:t>
                  </w:r>
                </w:p>
              </w:tc>
              <w:tc>
                <w:tcPr>
                  <w:tcW w:type="dxa" w:w="2304"/>
                </w:tcPr>
                <w:p>
                  <w:r/>
                  <w:r>
                    <w:rPr>
                      <w:rFonts w:ascii="Arial" w:hAnsi="Arial"/>
                      <w:b w:val="0"/>
                      <w:sz w:val="20"/>
                    </w:rPr>
                    <w:t>Meets/exceeds target</w:t>
                  </w:r>
                </w:p>
              </w:tc>
            </w:tr>
            <w:tr>
              <w:tc>
                <w:tcPr>
                  <w:tcW w:type="dxa" w:w="2304"/>
                </w:tcPr>
                <w:p>
                  <w:r/>
                  <w:r>
                    <w:rPr>
                      <w:rFonts w:ascii="Arial" w:hAnsi="Arial"/>
                      <w:b w:val="0"/>
                      <w:sz w:val="20"/>
                    </w:rPr>
                    <w:t>Cold-chain temperature compliance</w:t>
                  </w:r>
                </w:p>
              </w:tc>
              <w:tc>
                <w:tcPr>
                  <w:tcW w:type="dxa" w:w="2304"/>
                </w:tcPr>
                <w:p>
                  <w:r/>
                  <w:r>
                    <w:rPr>
                      <w:rFonts w:ascii="Arial" w:hAnsi="Arial"/>
                      <w:b w:val="0"/>
                      <w:sz w:val="20"/>
                    </w:rPr>
                    <w:t>100%</w:t>
                  </w:r>
                </w:p>
              </w:tc>
              <w:tc>
                <w:tcPr>
                  <w:tcW w:type="dxa" w:w="2304"/>
                </w:tcPr>
                <w:p>
                  <w:r/>
                  <w:r>
                    <w:rPr>
                      <w:rFonts w:ascii="Arial" w:hAnsi="Arial"/>
                      <w:b w:val="0"/>
                      <w:sz w:val="20"/>
                    </w:rPr>
                    <w:t>100%</w:t>
                  </w:r>
                </w:p>
              </w:tc>
              <w:tc>
                <w:tcPr>
                  <w:tcW w:type="dxa" w:w="2304"/>
                </w:tcPr>
                <w:p>
                  <w:r/>
                  <w:r>
                    <w:rPr>
                      <w:rFonts w:ascii="Arial" w:hAnsi="Arial"/>
                      <w:b w:val="0"/>
                      <w:sz w:val="20"/>
                    </w:rPr>
                    <w:t>100%</w:t>
                  </w:r>
                </w:p>
              </w:tc>
            </w:tr>
            <w:tr>
              <w:tc>
                <w:tcPr>
                  <w:tcW w:type="dxa" w:w="2304"/>
                </w:tcPr>
                <w:p>
                  <w:r/>
                  <w:r>
                    <w:rPr>
                      <w:rFonts w:ascii="Arial" w:hAnsi="Arial"/>
                      <w:b w:val="0"/>
                      <w:sz w:val="20"/>
                    </w:rPr>
                    <w:t>Equity gap in uptake (most vs least deprived)</w:t>
                  </w:r>
                </w:p>
              </w:tc>
              <w:tc>
                <w:tcPr>
                  <w:tcW w:type="dxa" w:w="2304"/>
                </w:tcPr>
                <w:p>
                  <w:r/>
                  <w:r>
                    <w:rPr>
                      <w:rFonts w:ascii="Arial" w:hAnsi="Arial"/>
                      <w:b w:val="0"/>
                      <w:sz w:val="20"/>
                    </w:rPr>
                    <w:t>Measure</w:t>
                  </w:r>
                </w:p>
              </w:tc>
              <w:tc>
                <w:tcPr>
                  <w:tcW w:type="dxa" w:w="2304"/>
                </w:tcPr>
                <w:p>
                  <w:r/>
                  <w:r>
                    <w:rPr>
                      <w:rFonts w:ascii="Arial" w:hAnsi="Arial"/>
                      <w:b w:val="0"/>
                      <w:sz w:val="20"/>
                    </w:rPr>
                    <w:t>Narrowing</w:t>
                  </w:r>
                </w:p>
              </w:tc>
              <w:tc>
                <w:tcPr>
                  <w:tcW w:type="dxa" w:w="2304"/>
                </w:tcPr>
                <w:p>
                  <w:r/>
                  <w:r>
                    <w:rPr>
                      <w:rFonts w:ascii="Arial" w:hAnsi="Arial"/>
                      <w:b w:val="0"/>
                      <w:sz w:val="20"/>
                    </w:rPr>
                    <w:t>Reduced</w:t>
                  </w:r>
                </w:p>
              </w:tc>
            </w:tr>
          </w:tbl>
          <w:p/>
          <w:p>
            <w:pPr>
              <w:spacing w:after="80"/>
            </w:pPr>
            <w:r>
              <w:rPr>
                <w:rFonts w:ascii="Arial" w:hAnsi="Arial"/>
                <w:b/>
                <w:sz w:val="20"/>
              </w:rPr>
              <w:t>Added value</w:t>
            </w:r>
          </w:p>
          <w:p>
            <w:pPr>
              <w:spacing w:after="80"/>
            </w:pPr>
            <w:r>
              <w:rPr>
                <w:rFonts w:ascii="Arial" w:hAnsi="Arial"/>
                <w:b w:val="0"/>
                <w:sz w:val="20"/>
              </w:rPr>
              <w:t>A targeted MMR and childhood catch-up campaign in the first year, co-designed with Brent Health Matters and local schools, will focus on neighbourhoods with the lowest coverage to protect against measles outbreaks.</w:t>
            </w:r>
          </w:p>
        </w:tc>
      </w:tr>
      <w:tr w:rsidR="003830FC" w:rsidRPr="00642965" w14:paraId="353B8231"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7996BAE" w14:textId="77777777" w:rsidR="003830FC" w:rsidRPr="00642965" w:rsidRDefault="003830FC"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496</w:t>
            </w:r>
          </w:p>
        </w:tc>
      </w:tr>
    </w:tbl>
    <w:p w14:paraId="3730AB2C" w14:textId="77777777" w:rsidR="003D0AD6" w:rsidRDefault="003D0AD6"/>
    <w:p w14:paraId="29A920A8" w14:textId="77777777" w:rsidR="003D0AD6" w:rsidRDefault="003D0AD6"/>
    <w:tbl>
      <w:tblPr>
        <w:tblStyle w:val="GridTable4"/>
        <w:tblW w:w="10343" w:type="dxa"/>
        <w:tblInd w:w="-664" w:type="dxa"/>
        <w:tblLook w:val="04A0" w:firstRow="1" w:lastRow="0" w:firstColumn="1" w:lastColumn="0" w:noHBand="0" w:noVBand="1"/>
      </w:tblPr>
      <w:tblGrid>
        <w:gridCol w:w="1125"/>
        <w:gridCol w:w="7189"/>
        <w:gridCol w:w="45"/>
        <w:gridCol w:w="1984"/>
      </w:tblGrid>
      <w:tr w:rsidR="00B56F03" w:rsidRPr="00642965" w14:paraId="10938FD0"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25891163" w14:textId="77777777" w:rsidR="00B56F03" w:rsidRPr="00642965" w:rsidRDefault="00B56F03"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2.7</w:t>
            </w:r>
          </w:p>
        </w:tc>
        <w:tc>
          <w:tcPr>
            <w:tcW w:w="7234" w:type="dxa"/>
            <w:gridSpan w:val="2"/>
            <w:shd w:val="clear" w:color="auto" w:fill="00B0F0"/>
            <w:vAlign w:val="center"/>
          </w:tcPr>
          <w:p w14:paraId="166CC8CD" w14:textId="602E1C5D" w:rsidR="00B56F03" w:rsidRPr="00642965" w:rsidRDefault="00B56F03" w:rsidP="00055F08">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Mobilisation</w:t>
            </w:r>
            <w:r w:rsidR="000A2303" w:rsidRPr="00642965">
              <w:rPr>
                <w:rFonts w:ascii="Trebuchet MS" w:hAnsi="Trebuchet MS" w:cs="Arial"/>
                <w:color w:val="FFFFFF" w:themeColor="background1"/>
                <w:sz w:val="22"/>
                <w:szCs w:val="22"/>
              </w:rPr>
              <w:t xml:space="preserve"> </w:t>
            </w:r>
            <w:r w:rsidR="009F7E55">
              <w:rPr>
                <w:rFonts w:ascii="Trebuchet MS" w:hAnsi="Trebuchet MS" w:cs="Arial"/>
                <w:color w:val="FFFFFF" w:themeColor="background1"/>
                <w:sz w:val="22"/>
                <w:szCs w:val="22"/>
              </w:rPr>
              <w:t xml:space="preserve">– </w:t>
            </w:r>
            <w:r w:rsidR="00A76903">
              <w:rPr>
                <w:rFonts w:ascii="Trebuchet MS" w:hAnsi="Trebuchet MS" w:cs="Arial"/>
                <w:color w:val="FFFFFF" w:themeColor="background1"/>
                <w:sz w:val="22"/>
                <w:szCs w:val="22"/>
              </w:rPr>
              <w:t>4</w:t>
            </w:r>
            <w:r w:rsidR="009F7E55">
              <w:rPr>
                <w:rFonts w:ascii="Trebuchet MS" w:hAnsi="Trebuchet MS" w:cs="Arial"/>
                <w:color w:val="FFFFFF" w:themeColor="background1"/>
                <w:sz w:val="22"/>
                <w:szCs w:val="22"/>
              </w:rPr>
              <w:t>%</w:t>
            </w:r>
          </w:p>
        </w:tc>
        <w:tc>
          <w:tcPr>
            <w:tcW w:w="1984" w:type="dxa"/>
            <w:shd w:val="clear" w:color="auto" w:fill="00B0F0"/>
            <w:vAlign w:val="center"/>
          </w:tcPr>
          <w:p w14:paraId="66601F09" w14:textId="77777777" w:rsidR="00B56F03" w:rsidRPr="00642965" w:rsidRDefault="00B56F03"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B56F03" w:rsidRPr="00642965" w14:paraId="76F2C33C"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ECC2D02" w14:textId="0E669508" w:rsidR="00F7750B" w:rsidRPr="00A76903" w:rsidRDefault="00F7750B" w:rsidP="00A76903">
            <w:pPr>
              <w:jc w:val="both"/>
              <w:rPr>
                <w:rFonts w:ascii="Trebuchet MS" w:hAnsi="Trebuchet MS" w:cs="Arial"/>
                <w:sz w:val="21"/>
                <w:szCs w:val="21"/>
              </w:rPr>
            </w:pPr>
            <w:r w:rsidRPr="00A76903">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A76903">
              <w:rPr>
                <w:rFonts w:ascii="Trebuchet MS" w:hAnsi="Trebuchet MS" w:cs="Arial"/>
                <w:sz w:val="21"/>
                <w:szCs w:val="21"/>
              </w:rPr>
              <w:t xml:space="preserve">, please provide </w:t>
            </w:r>
            <w:r w:rsidR="00D5535B" w:rsidRPr="00A76903">
              <w:rPr>
                <w:rFonts w:ascii="Trebuchet MS" w:hAnsi="Trebuchet MS" w:cs="Arial"/>
                <w:sz w:val="21"/>
                <w:szCs w:val="21"/>
              </w:rPr>
              <w:t xml:space="preserve">a </w:t>
            </w:r>
            <w:r w:rsidRPr="00A76903">
              <w:rPr>
                <w:rFonts w:ascii="Trebuchet MS" w:hAnsi="Trebuchet MS" w:cs="Arial"/>
                <w:sz w:val="21"/>
                <w:szCs w:val="21"/>
              </w:rPr>
              <w:t xml:space="preserve">mobilisation plan that details </w:t>
            </w:r>
            <w:r w:rsidR="00D5535B" w:rsidRPr="00A76903">
              <w:rPr>
                <w:rFonts w:ascii="Trebuchet MS" w:hAnsi="Trebuchet MS" w:cs="Arial"/>
                <w:sz w:val="21"/>
                <w:szCs w:val="21"/>
                <w:lang w:eastAsia="en-GB"/>
              </w:rPr>
              <w:t>h</w:t>
            </w:r>
            <w:r w:rsidRPr="00A76903">
              <w:rPr>
                <w:rFonts w:ascii="Trebuchet MS" w:hAnsi="Trebuchet MS" w:cs="Arial"/>
                <w:sz w:val="21"/>
                <w:szCs w:val="21"/>
                <w:lang w:eastAsia="en-GB"/>
              </w:rPr>
              <w:t>ow your service model</w:t>
            </w:r>
            <w:r w:rsidR="00D5535B" w:rsidRPr="00A76903">
              <w:rPr>
                <w:rFonts w:ascii="Trebuchet MS" w:hAnsi="Trebuchet MS" w:cs="Arial"/>
                <w:sz w:val="21"/>
                <w:szCs w:val="21"/>
                <w:lang w:eastAsia="en-GB"/>
              </w:rPr>
              <w:t xml:space="preserve"> will</w:t>
            </w:r>
            <w:r w:rsidRPr="00A76903">
              <w:rPr>
                <w:rFonts w:ascii="Trebuchet MS" w:hAnsi="Trebuchet MS" w:cs="Arial"/>
                <w:sz w:val="21"/>
                <w:szCs w:val="21"/>
                <w:lang w:eastAsia="en-GB"/>
              </w:rPr>
              <w:t xml:space="preserve"> ensure patient choice of treatment and access to a range of consultation options (e.g., face-to-face, telephone, video)</w:t>
            </w:r>
            <w:r w:rsidR="006A0967" w:rsidRPr="00A76903">
              <w:rPr>
                <w:rFonts w:ascii="Trebuchet MS" w:hAnsi="Trebuchet MS" w:cs="Arial"/>
                <w:sz w:val="21"/>
                <w:szCs w:val="21"/>
                <w:lang w:eastAsia="en-GB"/>
              </w:rPr>
              <w:t xml:space="preserve"> in line with APMS requirements.</w:t>
            </w:r>
            <w:r w:rsidRPr="00A76903">
              <w:rPr>
                <w:rFonts w:ascii="Trebuchet MS" w:hAnsi="Trebuchet MS" w:cs="Arial"/>
                <w:sz w:val="21"/>
                <w:szCs w:val="21"/>
                <w:lang w:eastAsia="en-GB"/>
              </w:rPr>
              <w:t xml:space="preserve"> Your mobilisation plan should not exceed </w:t>
            </w:r>
            <w:r w:rsidR="00D5535B" w:rsidRPr="00A76903">
              <w:rPr>
                <w:rFonts w:ascii="Trebuchet MS" w:hAnsi="Trebuchet MS" w:cs="Arial"/>
                <w:sz w:val="21"/>
                <w:szCs w:val="21"/>
                <w:lang w:eastAsia="en-GB"/>
              </w:rPr>
              <w:t>1</w:t>
            </w:r>
            <w:r w:rsidR="003D0AD6">
              <w:rPr>
                <w:rFonts w:ascii="Trebuchet MS" w:hAnsi="Trebuchet MS" w:cs="Arial"/>
                <w:sz w:val="21"/>
                <w:szCs w:val="21"/>
                <w:lang w:eastAsia="en-GB"/>
              </w:rPr>
              <w:t>5</w:t>
            </w:r>
            <w:r w:rsidR="00D5535B" w:rsidRPr="00A76903">
              <w:rPr>
                <w:rFonts w:ascii="Trebuchet MS" w:hAnsi="Trebuchet MS" w:cs="Arial"/>
                <w:sz w:val="21"/>
                <w:szCs w:val="21"/>
                <w:lang w:eastAsia="en-GB"/>
              </w:rPr>
              <w:t>00</w:t>
            </w:r>
            <w:r w:rsidRPr="00A76903">
              <w:rPr>
                <w:rFonts w:ascii="Trebuchet MS" w:hAnsi="Trebuchet MS" w:cs="Arial"/>
                <w:sz w:val="21"/>
                <w:szCs w:val="21"/>
                <w:lang w:eastAsia="en-GB"/>
              </w:rPr>
              <w:t xml:space="preserve"> words</w:t>
            </w:r>
            <w:r w:rsidR="006A0967" w:rsidRPr="00A76903">
              <w:rPr>
                <w:rFonts w:ascii="Trebuchet MS" w:hAnsi="Trebuchet MS" w:cs="Arial"/>
                <w:sz w:val="21"/>
                <w:szCs w:val="21"/>
                <w:lang w:eastAsia="en-GB"/>
              </w:rPr>
              <w:t>.</w:t>
            </w:r>
          </w:p>
          <w:p w14:paraId="1A4B27D0" w14:textId="77777777" w:rsidR="006E4AAD" w:rsidRPr="00A76903" w:rsidRDefault="006E4AAD" w:rsidP="00A76903">
            <w:pPr>
              <w:jc w:val="both"/>
              <w:rPr>
                <w:rFonts w:ascii="Trebuchet MS" w:hAnsi="Trebuchet MS" w:cs="Arial"/>
                <w:sz w:val="21"/>
                <w:szCs w:val="21"/>
              </w:rPr>
            </w:pPr>
          </w:p>
          <w:p w14:paraId="69E7784C" w14:textId="330BF084" w:rsidR="00F7750B" w:rsidRPr="00A76903" w:rsidRDefault="00F7750B" w:rsidP="00A76903">
            <w:pPr>
              <w:jc w:val="both"/>
              <w:rPr>
                <w:rFonts w:ascii="Trebuchet MS" w:hAnsi="Trebuchet MS" w:cs="Arial"/>
                <w:sz w:val="21"/>
                <w:szCs w:val="21"/>
              </w:rPr>
            </w:pPr>
            <w:r w:rsidRPr="00A76903">
              <w:rPr>
                <w:rFonts w:ascii="Trebuchet MS" w:hAnsi="Trebuchet MS" w:cs="Arial"/>
                <w:sz w:val="21"/>
                <w:szCs w:val="21"/>
              </w:rPr>
              <w:t xml:space="preserve">Your answer </w:t>
            </w:r>
            <w:r w:rsidRPr="00A76903">
              <w:rPr>
                <w:rFonts w:ascii="Trebuchet MS" w:hAnsi="Trebuchet MS" w:cs="Arial"/>
                <w:sz w:val="21"/>
                <w:szCs w:val="21"/>
                <w:u w:val="single"/>
              </w:rPr>
              <w:t>must</w:t>
            </w:r>
            <w:r w:rsidRPr="00A76903">
              <w:rPr>
                <w:rFonts w:ascii="Trebuchet MS" w:hAnsi="Trebuchet MS" w:cs="Arial"/>
                <w:sz w:val="21"/>
                <w:szCs w:val="21"/>
              </w:rPr>
              <w:t xml:space="preserve"> address:</w:t>
            </w:r>
          </w:p>
          <w:p w14:paraId="6FFEDBE4" w14:textId="77777777" w:rsidR="00F7750B" w:rsidRPr="00A76903" w:rsidRDefault="00F7750B" w:rsidP="00A76903">
            <w:pPr>
              <w:tabs>
                <w:tab w:val="left" w:pos="950"/>
              </w:tabs>
              <w:jc w:val="both"/>
              <w:rPr>
                <w:rFonts w:ascii="Trebuchet MS" w:hAnsi="Trebuchet MS" w:cs="Arial"/>
                <w:sz w:val="21"/>
                <w:szCs w:val="21"/>
                <w:lang w:eastAsia="en-GB"/>
              </w:rPr>
            </w:pPr>
          </w:p>
          <w:p w14:paraId="1F46A354" w14:textId="63827CBE"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A detailed appointment system policy showing how patients can book with a clinician of their c</w:t>
            </w:r>
            <w:r w:rsidR="006A0967" w:rsidRPr="00A76903">
              <w:rPr>
                <w:rFonts w:ascii="Trebuchet MS" w:hAnsi="Trebuchet MS" w:cs="Arial"/>
                <w:sz w:val="21"/>
                <w:szCs w:val="21"/>
                <w:lang w:eastAsia="en-GB"/>
              </w:rPr>
              <w:t>hoice within defined timeframes.</w:t>
            </w:r>
          </w:p>
          <w:p w14:paraId="7D3C8733"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73F49DC3" w14:textId="32C651CA"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Data or examples of cu</w:t>
            </w:r>
            <w:r w:rsidR="00D5535B" w:rsidRPr="00A76903">
              <w:rPr>
                <w:rFonts w:ascii="Trebuchet MS" w:hAnsi="Trebuchet MS" w:cs="Arial"/>
                <w:sz w:val="21"/>
                <w:szCs w:val="21"/>
                <w:lang w:eastAsia="en-GB"/>
              </w:rPr>
              <w:t>rrent performance metrics (e.g.</w:t>
            </w:r>
            <w:r w:rsidRPr="00A76903">
              <w:rPr>
                <w:rFonts w:ascii="Trebuchet MS" w:hAnsi="Trebuchet MS" w:cs="Arial"/>
                <w:sz w:val="21"/>
                <w:szCs w:val="21"/>
                <w:lang w:eastAsia="en-GB"/>
              </w:rPr>
              <w:t xml:space="preserve"> average waiting times, percentage o</w:t>
            </w:r>
            <w:r w:rsidR="006A0967" w:rsidRPr="00A76903">
              <w:rPr>
                <w:rFonts w:ascii="Trebuchet MS" w:hAnsi="Trebuchet MS" w:cs="Arial"/>
                <w:sz w:val="21"/>
                <w:szCs w:val="21"/>
                <w:lang w:eastAsia="en-GB"/>
              </w:rPr>
              <w:t>f same-day urgent appointments).</w:t>
            </w:r>
          </w:p>
          <w:p w14:paraId="3CFE0407"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0A55304A" w14:textId="161BA10C"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A plan for continuous monitoring and improvement of access and choice, including pat</w:t>
            </w:r>
            <w:r w:rsidR="006A0967" w:rsidRPr="00A76903">
              <w:rPr>
                <w:rFonts w:ascii="Trebuchet MS" w:hAnsi="Trebuchet MS" w:cs="Arial"/>
                <w:sz w:val="21"/>
                <w:szCs w:val="21"/>
                <w:lang w:eastAsia="en-GB"/>
              </w:rPr>
              <w:t>ient feedback mechanisms.</w:t>
            </w:r>
          </w:p>
          <w:p w14:paraId="42AC13B9"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012A3079" w14:textId="6C16D311" w:rsidR="00F7750B" w:rsidRPr="00A76903" w:rsidRDefault="00D5535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 xml:space="preserve">Description on </w:t>
            </w:r>
            <w:r w:rsidR="00F7750B" w:rsidRPr="00A76903">
              <w:rPr>
                <w:rFonts w:ascii="Trebuchet MS" w:hAnsi="Trebuchet MS" w:cs="Arial"/>
                <w:sz w:val="21"/>
                <w:szCs w:val="21"/>
                <w:lang w:eastAsia="en-GB"/>
              </w:rPr>
              <w:t>how you will provide flexible opening hours, including participation in Extended Hours services, to maximi</w:t>
            </w:r>
            <w:r w:rsidRPr="00A76903">
              <w:rPr>
                <w:rFonts w:ascii="Trebuchet MS" w:hAnsi="Trebuchet MS" w:cs="Arial"/>
                <w:sz w:val="21"/>
                <w:szCs w:val="21"/>
                <w:lang w:eastAsia="en-GB"/>
              </w:rPr>
              <w:t>s</w:t>
            </w:r>
            <w:r w:rsidR="00F7750B" w:rsidRPr="00A76903">
              <w:rPr>
                <w:rFonts w:ascii="Trebuchet MS" w:hAnsi="Trebuchet MS" w:cs="Arial"/>
                <w:sz w:val="21"/>
                <w:szCs w:val="21"/>
                <w:lang w:eastAsia="en-GB"/>
              </w:rPr>
              <w:t xml:space="preserve">e patient choice </w:t>
            </w:r>
            <w:r w:rsidR="006A0967" w:rsidRPr="00A76903">
              <w:rPr>
                <w:rFonts w:ascii="Trebuchet MS" w:hAnsi="Trebuchet MS" w:cs="Arial"/>
                <w:sz w:val="21"/>
                <w:szCs w:val="21"/>
                <w:lang w:eastAsia="en-GB"/>
              </w:rPr>
              <w:t>of clinic and appointment times.</w:t>
            </w:r>
          </w:p>
          <w:p w14:paraId="0C250E0A" w14:textId="77777777" w:rsidR="00A76903" w:rsidRPr="00A76903" w:rsidRDefault="00A76903" w:rsidP="00A76903">
            <w:pPr>
              <w:pStyle w:val="ListParagraph"/>
              <w:tabs>
                <w:tab w:val="left" w:pos="950"/>
              </w:tabs>
              <w:ind w:left="360"/>
              <w:jc w:val="both"/>
              <w:rPr>
                <w:rFonts w:ascii="Trebuchet MS" w:hAnsi="Trebuchet MS" w:cs="Arial"/>
                <w:sz w:val="21"/>
                <w:szCs w:val="21"/>
                <w:lang w:eastAsia="en-GB"/>
              </w:rPr>
            </w:pPr>
          </w:p>
          <w:p w14:paraId="4A923E2A" w14:textId="5E7D68A9" w:rsidR="00F7750B" w:rsidRPr="00A76903" w:rsidRDefault="00F7750B" w:rsidP="00067378">
            <w:pPr>
              <w:pStyle w:val="ListParagraph"/>
              <w:numPr>
                <w:ilvl w:val="0"/>
                <w:numId w:val="24"/>
              </w:num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Confirmation of collaboration agreements with local networks for Extended Hours provision.</w:t>
            </w:r>
          </w:p>
          <w:p w14:paraId="6767B18A" w14:textId="77777777" w:rsidR="00F7750B" w:rsidRPr="00A76903" w:rsidRDefault="00F7750B" w:rsidP="00A76903">
            <w:pPr>
              <w:pStyle w:val="ListParagraph"/>
              <w:tabs>
                <w:tab w:val="left" w:pos="950"/>
              </w:tabs>
              <w:jc w:val="both"/>
              <w:rPr>
                <w:rFonts w:ascii="Trebuchet MS" w:hAnsi="Trebuchet MS" w:cs="Arial"/>
                <w:sz w:val="21"/>
                <w:szCs w:val="21"/>
                <w:lang w:eastAsia="en-GB"/>
              </w:rPr>
            </w:pPr>
          </w:p>
          <w:p w14:paraId="60B54ECB" w14:textId="77777777" w:rsidR="00A76903" w:rsidRDefault="00F7750B" w:rsidP="00A76903">
            <w:pPr>
              <w:tabs>
                <w:tab w:val="left" w:pos="950"/>
              </w:tabs>
              <w:jc w:val="both"/>
              <w:rPr>
                <w:rFonts w:ascii="Trebuchet MS" w:hAnsi="Trebuchet MS" w:cs="Arial"/>
                <w:b w:val="0"/>
                <w:bCs w:val="0"/>
                <w:sz w:val="21"/>
                <w:szCs w:val="21"/>
                <w:lang w:eastAsia="en-GB"/>
              </w:rPr>
            </w:pPr>
            <w:r w:rsidRPr="00A76903">
              <w:rPr>
                <w:rFonts w:ascii="Trebuchet MS" w:hAnsi="Trebuchet MS" w:cs="Arial"/>
                <w:sz w:val="21"/>
                <w:szCs w:val="21"/>
                <w:lang w:eastAsia="en-GB"/>
              </w:rPr>
              <w:t xml:space="preserve">As part of your response to this question, please attach a Gantt chart/timeline which identifies clear milestones for mobilising the service including assumptions, dependences, key milestones and IT system(s) and their impact on mobilisation. </w:t>
            </w:r>
          </w:p>
          <w:p w14:paraId="60A21FD1" w14:textId="77777777" w:rsidR="00A76903" w:rsidRDefault="00A76903" w:rsidP="00A76903">
            <w:pPr>
              <w:tabs>
                <w:tab w:val="left" w:pos="950"/>
              </w:tabs>
              <w:jc w:val="both"/>
              <w:rPr>
                <w:rFonts w:ascii="Trebuchet MS" w:hAnsi="Trebuchet MS" w:cs="Arial"/>
                <w:b w:val="0"/>
                <w:bCs w:val="0"/>
                <w:sz w:val="21"/>
                <w:szCs w:val="21"/>
                <w:lang w:eastAsia="en-GB"/>
              </w:rPr>
            </w:pPr>
          </w:p>
          <w:p w14:paraId="3EB02E3B" w14:textId="77777777" w:rsidR="00A76903" w:rsidRDefault="00F7750B" w:rsidP="00A76903">
            <w:pPr>
              <w:tabs>
                <w:tab w:val="left" w:pos="950"/>
              </w:tabs>
              <w:jc w:val="both"/>
              <w:rPr>
                <w:rFonts w:ascii="Trebuchet MS" w:hAnsi="Trebuchet MS" w:cs="Arial"/>
                <w:b w:val="0"/>
                <w:bCs w:val="0"/>
                <w:sz w:val="21"/>
                <w:szCs w:val="21"/>
                <w:lang w:eastAsia="en-GB"/>
              </w:rPr>
            </w:pPr>
            <w:r w:rsidRPr="00A76903">
              <w:rPr>
                <w:rFonts w:ascii="Trebuchet MS" w:hAnsi="Trebuchet MS" w:cs="Arial"/>
                <w:sz w:val="21"/>
                <w:szCs w:val="21"/>
                <w:lang w:eastAsia="en-GB"/>
              </w:rPr>
              <w:lastRenderedPageBreak/>
              <w:t xml:space="preserve">Also, </w:t>
            </w:r>
            <w:r w:rsidR="00D5535B" w:rsidRPr="00A76903">
              <w:rPr>
                <w:rFonts w:ascii="Trebuchet MS" w:hAnsi="Trebuchet MS" w:cs="Arial"/>
                <w:sz w:val="21"/>
                <w:szCs w:val="21"/>
                <w:lang w:eastAsia="en-GB"/>
              </w:rPr>
              <w:t xml:space="preserve">please include </w:t>
            </w:r>
            <w:r w:rsidRPr="00A76903">
              <w:rPr>
                <w:rFonts w:ascii="Trebuchet MS" w:hAnsi="Trebuchet MS" w:cs="Arial"/>
                <w:sz w:val="21"/>
                <w:szCs w:val="21"/>
                <w:lang w:eastAsia="en-GB"/>
              </w:rPr>
              <w:t>a risk a</w:t>
            </w:r>
            <w:r w:rsidR="006A0967" w:rsidRPr="00A76903">
              <w:rPr>
                <w:rFonts w:ascii="Trebuchet MS" w:hAnsi="Trebuchet MS" w:cs="Arial"/>
                <w:sz w:val="21"/>
                <w:szCs w:val="21"/>
                <w:lang w:eastAsia="en-GB"/>
              </w:rPr>
              <w:t xml:space="preserve">ssessment to include mitigation, </w:t>
            </w:r>
            <w:r w:rsidRPr="00A76903">
              <w:rPr>
                <w:rFonts w:ascii="Trebuchet MS" w:hAnsi="Trebuchet MS" w:cs="Arial"/>
                <w:sz w:val="21"/>
                <w:szCs w:val="21"/>
                <w:lang w:eastAsia="en-GB"/>
              </w:rPr>
              <w:t xml:space="preserve">critical success factors, strategies and impact scores which you will adopt for the service.  </w:t>
            </w:r>
          </w:p>
          <w:p w14:paraId="462CBE3D" w14:textId="77777777" w:rsidR="00A76903" w:rsidRDefault="00A76903" w:rsidP="00A76903">
            <w:pPr>
              <w:tabs>
                <w:tab w:val="left" w:pos="950"/>
              </w:tabs>
              <w:jc w:val="both"/>
              <w:rPr>
                <w:rFonts w:ascii="Trebuchet MS" w:hAnsi="Trebuchet MS" w:cs="Arial"/>
                <w:b w:val="0"/>
                <w:bCs w:val="0"/>
                <w:sz w:val="21"/>
                <w:szCs w:val="21"/>
                <w:lang w:eastAsia="en-GB"/>
              </w:rPr>
            </w:pPr>
          </w:p>
          <w:p w14:paraId="1012F019" w14:textId="3D8B1456" w:rsidR="00F7750B" w:rsidRPr="00A76903" w:rsidRDefault="00F7750B" w:rsidP="00A76903">
            <w:pPr>
              <w:tabs>
                <w:tab w:val="left" w:pos="950"/>
              </w:tabs>
              <w:jc w:val="both"/>
              <w:rPr>
                <w:rFonts w:ascii="Trebuchet MS" w:hAnsi="Trebuchet MS" w:cs="Arial"/>
                <w:sz w:val="21"/>
                <w:szCs w:val="21"/>
                <w:lang w:eastAsia="en-GB"/>
              </w:rPr>
            </w:pPr>
            <w:r w:rsidRPr="00A76903">
              <w:rPr>
                <w:rFonts w:ascii="Trebuchet MS" w:hAnsi="Trebuchet MS" w:cs="Arial"/>
                <w:sz w:val="21"/>
                <w:szCs w:val="21"/>
                <w:lang w:eastAsia="en-GB"/>
              </w:rPr>
              <w:t>Each attachment is in addition to the word count allocated to this question</w:t>
            </w:r>
            <w:r w:rsidR="00A76903">
              <w:rPr>
                <w:rFonts w:ascii="Trebuchet MS" w:hAnsi="Trebuchet MS" w:cs="Arial"/>
                <w:sz w:val="21"/>
                <w:szCs w:val="21"/>
                <w:lang w:eastAsia="en-GB"/>
              </w:rPr>
              <w:t>.</w:t>
            </w:r>
          </w:p>
          <w:p w14:paraId="5D74173D" w14:textId="1DE0FE5C" w:rsidR="00B56F03" w:rsidRPr="00A76903" w:rsidRDefault="00B56F03" w:rsidP="00A76903">
            <w:pPr>
              <w:tabs>
                <w:tab w:val="left" w:pos="950"/>
              </w:tabs>
              <w:rPr>
                <w:rFonts w:ascii="Trebuchet MS" w:hAnsi="Trebuchet MS" w:cs="Arial"/>
                <w:sz w:val="22"/>
                <w:szCs w:val="22"/>
              </w:rPr>
            </w:pPr>
          </w:p>
        </w:tc>
        <w:tc>
          <w:tcPr>
            <w:tcW w:w="1984" w:type="dxa"/>
            <w:shd w:val="clear" w:color="auto" w:fill="D5DCE4" w:themeFill="text2" w:themeFillTint="33"/>
          </w:tcPr>
          <w:p w14:paraId="49AC6D87" w14:textId="77777777" w:rsidR="00B56F03" w:rsidRPr="00642965" w:rsidRDefault="00B56F03"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56F03" w:rsidRPr="00642965" w14:paraId="6279B3C5" w14:textId="77777777" w:rsidTr="000303AB">
        <w:trPr>
          <w:trHeight w:val="785"/>
        </w:trPr>
        <w:tc>
          <w:tcPr>
            <w:cnfStyle w:val="001000000000" w:firstRow="0" w:lastRow="0" w:firstColumn="1" w:lastColumn="0" w:oddVBand="0" w:evenVBand="0" w:oddHBand="0" w:evenHBand="0" w:firstRowFirstColumn="0" w:firstRowLastColumn="0" w:lastRowFirstColumn="0" w:lastRowLastColumn="0"/>
            <w:tcW w:w="1125" w:type="dxa"/>
          </w:tcPr>
          <w:p w14:paraId="5A38C3EA" w14:textId="77777777" w:rsidR="00B56F03" w:rsidRPr="00642965" w:rsidRDefault="00B56F03"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2.7</w:t>
            </w:r>
          </w:p>
        </w:tc>
        <w:tc>
          <w:tcPr>
            <w:tcW w:w="9218" w:type="dxa"/>
            <w:gridSpan w:val="3"/>
          </w:tcPr>
          <w:p w14:paraId="4EC0D03C"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24180D7B"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56015AAC" w14:textId="2CCF26AB"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0D006043"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This answer addresses how we mobilise an accessible appointment and patient-choice model for Sudbury Surgery from go-live on 1 November 2026 (TUPE, data migration and business continuity are addressed under FP1.3). Mobilisation of access is led by Dr Usama Safeer with Practice Manager Ms Manjot Kaur. Accompanying attachments provide a mobilisation Gantt/timeline and a mobilisation risk assessment.</w:t>
            </w:r>
          </w:p>
          <w:p>
            <w:pPr>
              <w:spacing w:after="80"/>
            </w:pPr>
            <w:r>
              <w:rPr>
                <w:rFonts w:ascii="Arial" w:hAnsi="Arial"/>
                <w:b/>
                <w:sz w:val="20"/>
              </w:rPr>
              <w:t>Appointment system policy and patient choice</w:t>
            </w:r>
          </w:p>
          <w:p>
            <w:pPr>
              <w:spacing w:after="80"/>
            </w:pPr>
            <w:r>
              <w:rPr>
                <w:rFonts w:ascii="Arial" w:hAnsi="Arial"/>
                <w:b w:val="0"/>
                <w:sz w:val="20"/>
              </w:rPr>
              <w:t>We operate a single point of contact with care navigation and same-day clinical assessment, meeting the contractual access standards. Patients can request a preferred or named clinician and continuity for long-term conditions, and choose between face-to-face, telephone, video and online consultation within defined timeframes. A duty GP or nurse practitioner covers urgent need and home visits throughout core hours (Monday-Friday 08:00-18:30; Saturday 09:00-13:00). The appointment policy is published for patients and staff.</w:t>
            </w:r>
          </w:p>
          <w:p>
            <w:pPr>
              <w:spacing w:after="80"/>
            </w:pPr>
            <w:r>
              <w:rPr>
                <w:rFonts w:ascii="Arial" w:hAnsi="Arial"/>
                <w:b/>
                <w:sz w:val="20"/>
              </w:rPr>
              <w:t>Baselining current performance</w:t>
            </w:r>
          </w:p>
          <w:p>
            <w:pPr>
              <w:spacing w:after="80"/>
            </w:pPr>
            <w:r>
              <w:rPr>
                <w:rFonts w:ascii="Arial" w:hAnsi="Arial"/>
                <w:b w:val="0"/>
                <w:sz w:val="20"/>
              </w:rPr>
              <w:t>Because operational metrics are held by the outgoing provider, we will run a Day-1 joint audit with NHSolutions during mobilisation to establish baselines for waiting times, same-day urgent appointments, did-not-attend rates and consultation mode. Interim targets are set against contractual minimums and Brent ICB access standards, and baselines are reported to the commissioner within 30 days of commencement. We do not assert wait-time figures we cannot yet evidence.</w:t>
            </w:r>
          </w:p>
          <w:p>
            <w:pPr>
              <w:spacing w:after="80"/>
            </w:pPr>
            <w:r>
              <w:rPr>
                <w:rFonts w:ascii="Arial" w:hAnsi="Arial"/>
                <w:b/>
                <w:sz w:val="20"/>
              </w:rPr>
              <w:t>Continuous monitoring and improvement of access</w:t>
            </w:r>
          </w:p>
          <w:p>
            <w:pPr>
              <w:spacing w:after="80"/>
            </w:pPr>
            <w:r>
              <w:rPr>
                <w:rFonts w:ascii="Arial" w:hAnsi="Arial"/>
                <w:b w:val="0"/>
                <w:sz w:val="20"/>
              </w:rPr>
              <w:t>Access, choice and patient feedback are monitored monthly using the clinical system and cloud telephony analytics (speed to answer, abandonment), the Friends and Family Test, and the GP Patient Survey. A monthly access huddle reviews demand and capacity and adjusts rotas; the PPG reviews access quarterly through a 'You Said, We Did' loop.</w:t>
            </w:r>
          </w:p>
          <w:p>
            <w:pPr>
              <w:spacing w:after="80"/>
            </w:pPr>
            <w:r>
              <w:rPr>
                <w:rFonts w:ascii="Arial" w:hAnsi="Arial"/>
                <w:b/>
                <w:sz w:val="20"/>
              </w:rPr>
              <w:t>Flexible opening hours and Extended Hours</w:t>
            </w:r>
          </w:p>
          <w:p>
            <w:pPr>
              <w:spacing w:after="80"/>
            </w:pPr>
            <w:r>
              <w:rPr>
                <w:rFonts w:ascii="Arial" w:hAnsi="Arial"/>
                <w:b w:val="0"/>
                <w:sz w:val="20"/>
              </w:rPr>
              <w:t>We will deliver core hours in full and participate in Enhanced Access through Brent Central K&amp;W PCN, offering evening and weekend appointments at network level so patients have choice outside core hours without leaving the neighbourhood.</w:t>
            </w:r>
          </w:p>
          <w:p>
            <w:pPr>
              <w:spacing w:after="80"/>
            </w:pPr>
            <w:r>
              <w:rPr>
                <w:rFonts w:ascii="Arial" w:hAnsi="Arial"/>
                <w:b/>
                <w:sz w:val="20"/>
              </w:rPr>
              <w:t>Collaboration agreements</w:t>
            </w:r>
          </w:p>
          <w:p>
            <w:pPr>
              <w:spacing w:after="80"/>
            </w:pPr>
            <w:r>
              <w:rPr>
                <w:rFonts w:ascii="Arial" w:hAnsi="Arial"/>
                <w:b w:val="0"/>
                <w:sz w:val="20"/>
              </w:rPr>
              <w:t>We confirm collaboration with Brent Central K&amp;W PCN and its practices (Tudor House, Preston Road, Ellis, Chalkhill) for Enhanced Access and the Access Hub, and will hold a memorandum of understanding for Extended Hours participation at go-live.</w:t>
            </w:r>
          </w:p>
          <w:p>
            <w:pPr>
              <w:spacing w:after="80"/>
            </w:pPr>
            <w:r>
              <w:rPr>
                <w:rFonts w:ascii="Arial" w:hAnsi="Arial"/>
                <w:b/>
                <w:sz w:val="20"/>
              </w:rPr>
              <w:t>Access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Baseline (Day-1 audit)</w:t>
                  </w:r>
                </w:p>
              </w:tc>
              <w:tc>
                <w:tcPr>
                  <w:tcW w:type="dxa" w:w="2304"/>
                </w:tcPr>
                <w:p>
                  <w:r/>
                  <w:r>
                    <w:rPr>
                      <w:rFonts w:ascii="Arial" w:hAnsi="Arial"/>
                      <w:b/>
                      <w:sz w:val="20"/>
                    </w:rPr>
                    <w:t>6 months</w:t>
                  </w:r>
                </w:p>
              </w:tc>
              <w:tc>
                <w:tcPr>
                  <w:tcW w:type="dxa" w:w="2304"/>
                </w:tcPr>
                <w:p>
                  <w:r/>
                  <w:r>
                    <w:rPr>
                      <w:rFonts w:ascii="Arial" w:hAnsi="Arial"/>
                      <w:b/>
                      <w:sz w:val="20"/>
                    </w:rPr>
                    <w:t>12-18 months</w:t>
                  </w:r>
                </w:p>
              </w:tc>
            </w:tr>
            <w:tr>
              <w:tc>
                <w:tcPr>
                  <w:tcW w:type="dxa" w:w="2304"/>
                </w:tcPr>
                <w:p>
                  <w:r/>
                  <w:r>
                    <w:rPr>
                      <w:rFonts w:ascii="Arial" w:hAnsi="Arial"/>
                      <w:b w:val="0"/>
                      <w:sz w:val="20"/>
                    </w:rPr>
                    <w:t>Same-day urgent assessment offered</w:t>
                  </w:r>
                </w:p>
              </w:tc>
              <w:tc>
                <w:tcPr>
                  <w:tcW w:type="dxa" w:w="2304"/>
                </w:tcPr>
                <w:p>
                  <w:r/>
                  <w:r>
                    <w:rPr>
                      <w:rFonts w:ascii="Arial" w:hAnsi="Arial"/>
                      <w:b w:val="0"/>
                      <w:sz w:val="20"/>
                    </w:rPr>
                    <w:t>Establish</w:t>
                  </w:r>
                </w:p>
              </w:tc>
              <w:tc>
                <w:tcPr>
                  <w:tcW w:type="dxa" w:w="2304"/>
                </w:tcPr>
                <w:p>
                  <w:r/>
                  <w:r>
                    <w:rPr>
                      <w:rFonts w:ascii="Arial" w:hAnsi="Arial"/>
                      <w:b w:val="0"/>
                      <w:sz w:val="20"/>
                    </w:rPr>
                    <w:t>Meets standard</w:t>
                  </w:r>
                </w:p>
              </w:tc>
              <w:tc>
                <w:tcPr>
                  <w:tcW w:type="dxa" w:w="2304"/>
                </w:tcPr>
                <w:p>
                  <w:r/>
                  <w:r>
                    <w:rPr>
                      <w:rFonts w:ascii="Arial" w:hAnsi="Arial"/>
                      <w:b w:val="0"/>
                      <w:sz w:val="20"/>
                    </w:rPr>
                    <w:t>Meets standard</w:t>
                  </w:r>
                </w:p>
              </w:tc>
            </w:tr>
            <w:tr>
              <w:tc>
                <w:tcPr>
                  <w:tcW w:type="dxa" w:w="2304"/>
                </w:tcPr>
                <w:p>
                  <w:r/>
                  <w:r>
                    <w:rPr>
                      <w:rFonts w:ascii="Arial" w:hAnsi="Arial"/>
                      <w:b w:val="0"/>
                      <w:sz w:val="20"/>
                    </w:rPr>
                    <w:t>NHS 111 bookable slots/week</w:t>
                  </w:r>
                </w:p>
              </w:tc>
              <w:tc>
                <w:tcPr>
                  <w:tcW w:type="dxa" w:w="2304"/>
                </w:tcPr>
                <w:p>
                  <w:r/>
                  <w:r>
                    <w:rPr>
                      <w:rFonts w:ascii="Arial" w:hAnsi="Arial"/>
                      <w:b w:val="0"/>
                      <w:sz w:val="20"/>
                    </w:rPr>
                    <w:t>&gt;=3</w:t>
                  </w:r>
                </w:p>
              </w:tc>
              <w:tc>
                <w:tcPr>
                  <w:tcW w:type="dxa" w:w="2304"/>
                </w:tcPr>
                <w:p>
                  <w:r/>
                  <w:r>
                    <w:rPr>
                      <w:rFonts w:ascii="Arial" w:hAnsi="Arial"/>
                      <w:b w:val="0"/>
                      <w:sz w:val="20"/>
                    </w:rPr>
                    <w:t>&gt;=3</w:t>
                  </w:r>
                </w:p>
              </w:tc>
              <w:tc>
                <w:tcPr>
                  <w:tcW w:type="dxa" w:w="2304"/>
                </w:tcPr>
                <w:p>
                  <w:r/>
                  <w:r>
                    <w:rPr>
                      <w:rFonts w:ascii="Arial" w:hAnsi="Arial"/>
                      <w:b w:val="0"/>
                      <w:sz w:val="20"/>
                    </w:rPr>
                    <w:t>&gt;=3</w:t>
                  </w:r>
                </w:p>
              </w:tc>
            </w:tr>
            <w:tr>
              <w:tc>
                <w:tcPr>
                  <w:tcW w:type="dxa" w:w="2304"/>
                </w:tcPr>
                <w:p>
                  <w:r/>
                  <w:r>
                    <w:rPr>
                      <w:rFonts w:ascii="Arial" w:hAnsi="Arial"/>
                      <w:b w:val="0"/>
                      <w:sz w:val="20"/>
                    </w:rPr>
                    <w:t>Enhanced Access participation (PCN)</w:t>
                  </w:r>
                </w:p>
              </w:tc>
              <w:tc>
                <w:tcPr>
                  <w:tcW w:type="dxa" w:w="2304"/>
                </w:tcPr>
                <w:p>
                  <w:r/>
                  <w:r>
                    <w:rPr>
                      <w:rFonts w:ascii="Arial" w:hAnsi="Arial"/>
                      <w:b w:val="0"/>
                      <w:sz w:val="20"/>
                    </w:rPr>
                    <w:t>Live</w:t>
                  </w:r>
                </w:p>
              </w:tc>
              <w:tc>
                <w:tcPr>
                  <w:tcW w:type="dxa" w:w="2304"/>
                </w:tcPr>
                <w:p>
                  <w:r/>
                  <w:r>
                    <w:rPr>
                      <w:rFonts w:ascii="Arial" w:hAnsi="Arial"/>
                      <w:b w:val="0"/>
                      <w:sz w:val="20"/>
                    </w:rPr>
                    <w:t>Embedded</w:t>
                  </w:r>
                </w:p>
              </w:tc>
              <w:tc>
                <w:tcPr>
                  <w:tcW w:type="dxa" w:w="2304"/>
                </w:tcPr>
                <w:p>
                  <w:r/>
                  <w:r>
                    <w:rPr>
                      <w:rFonts w:ascii="Arial" w:hAnsi="Arial"/>
                      <w:b w:val="0"/>
                      <w:sz w:val="20"/>
                    </w:rPr>
                    <w:t>Embedded</w:t>
                  </w:r>
                </w:p>
              </w:tc>
            </w:tr>
            <w:tr>
              <w:tc>
                <w:tcPr>
                  <w:tcW w:type="dxa" w:w="2304"/>
                </w:tcPr>
                <w:p>
                  <w:r/>
                  <w:r>
                    <w:rPr>
                      <w:rFonts w:ascii="Arial" w:hAnsi="Arial"/>
                      <w:b w:val="0"/>
                      <w:sz w:val="20"/>
                    </w:rPr>
                    <w:t>Patient-reported ease of access (FFT/GPPS)</w:t>
                  </w:r>
                </w:p>
              </w:tc>
              <w:tc>
                <w:tcPr>
                  <w:tcW w:type="dxa" w:w="2304"/>
                </w:tcPr>
                <w:p>
                  <w:r/>
                  <w:r>
                    <w:rPr>
                      <w:rFonts w:ascii="Arial" w:hAnsi="Arial"/>
                      <w:b w:val="0"/>
                      <w:sz w:val="20"/>
                    </w:rPr>
                    <w:t>Establish</w:t>
                  </w:r>
                </w:p>
              </w:tc>
              <w:tc>
                <w:tcPr>
                  <w:tcW w:type="dxa" w:w="2304"/>
                </w:tcPr>
                <w:p>
                  <w:r/>
                  <w:r>
                    <w:rPr>
                      <w:rFonts w:ascii="Arial" w:hAnsi="Arial"/>
                      <w:b w:val="0"/>
                      <w:sz w:val="20"/>
                    </w:rPr>
                    <w:t>Improving</w:t>
                  </w:r>
                </w:p>
              </w:tc>
              <w:tc>
                <w:tcPr>
                  <w:tcW w:type="dxa" w:w="2304"/>
                </w:tcPr>
                <w:p>
                  <w:r/>
                  <w:r>
                    <w:rPr>
                      <w:rFonts w:ascii="Arial" w:hAnsi="Arial"/>
                      <w:b w:val="0"/>
                      <w:sz w:val="20"/>
                    </w:rPr>
                    <w:t>Improving</w:t>
                  </w:r>
                </w:p>
              </w:tc>
            </w:tr>
          </w:tbl>
          <w:p/>
          <w:p>
            <w:pPr>
              <w:spacing w:after="80"/>
            </w:pPr>
            <w:r>
              <w:rPr>
                <w:rFonts w:ascii="Arial" w:hAnsi="Arial"/>
                <w:b/>
                <w:sz w:val="20"/>
              </w:rPr>
              <w:t>Added value</w:t>
            </w:r>
          </w:p>
          <w:p>
            <w:pPr>
              <w:spacing w:after="80"/>
            </w:pPr>
            <w:r>
              <w:rPr>
                <w:rFonts w:ascii="Arial" w:hAnsi="Arial"/>
                <w:b w:val="0"/>
                <w:sz w:val="20"/>
              </w:rPr>
              <w:t>Within the first 30 days we will publish a transparent access baseline and improvement plan to patients and the ICB, with a named continuity offer for the practice's frailest and highest-need patients.</w:t>
            </w:r>
          </w:p>
        </w:tc>
      </w:tr>
      <w:tr w:rsidR="00B56F03" w:rsidRPr="00642965" w14:paraId="6B73643E"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1F266B4" w14:textId="77777777" w:rsidR="00B56F03" w:rsidRPr="00642965" w:rsidRDefault="00B56F03"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422</w:t>
            </w:r>
          </w:p>
        </w:tc>
      </w:tr>
      <w:tr w:rsidR="00B56F03" w:rsidRPr="00642965" w14:paraId="77241913" w14:textId="77777777" w:rsidTr="000303A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4D97C42" w14:textId="440A0E0F" w:rsidR="00B56F03" w:rsidRPr="00642965" w:rsidRDefault="00A76903" w:rsidP="000303AB">
            <w:pPr>
              <w:jc w:val="right"/>
              <w:rPr>
                <w:rFonts w:ascii="Trebuchet MS" w:hAnsi="Trebuchet MS" w:cs="Arial"/>
                <w:sz w:val="22"/>
                <w:szCs w:val="22"/>
              </w:rPr>
            </w:pPr>
            <w:r>
              <w:rPr>
                <w:rFonts w:ascii="Trebuchet MS" w:hAnsi="Trebuchet MS" w:cs="Arial"/>
                <w:sz w:val="22"/>
                <w:szCs w:val="22"/>
              </w:rPr>
              <w:t>Gantt Chart/Timeline for Mobilisation</w:t>
            </w:r>
          </w:p>
        </w:tc>
        <w:tc>
          <w:tcPr>
            <w:tcW w:w="2029" w:type="dxa"/>
            <w:gridSpan w:val="2"/>
            <w:shd w:val="clear" w:color="auto" w:fill="auto"/>
            <w:vAlign w:val="center"/>
          </w:tcPr>
          <w:p w14:paraId="6680D2CE" w14:textId="77777777" w:rsidR="00B56F03" w:rsidRPr="00642965" w:rsidRDefault="00B56F03" w:rsidP="000303AB">
            <w:pPr>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1117367961"/>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811450373"/>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r w:rsidR="00B56F03" w:rsidRPr="00642965" w14:paraId="76B3FD79"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EE2F1DA" w14:textId="02526D71" w:rsidR="00B56F03" w:rsidRPr="00642965" w:rsidRDefault="00A76903" w:rsidP="000303AB">
            <w:pPr>
              <w:jc w:val="right"/>
              <w:rPr>
                <w:rFonts w:ascii="Trebuchet MS" w:hAnsi="Trebuchet MS" w:cs="Arial"/>
                <w:sz w:val="22"/>
                <w:szCs w:val="22"/>
              </w:rPr>
            </w:pPr>
            <w:r>
              <w:rPr>
                <w:rFonts w:ascii="Trebuchet MS" w:hAnsi="Trebuchet MS" w:cs="Arial"/>
                <w:sz w:val="22"/>
                <w:szCs w:val="22"/>
              </w:rPr>
              <w:t xml:space="preserve">Mobilisation </w:t>
            </w:r>
            <w:r w:rsidR="00B56F03" w:rsidRPr="00642965">
              <w:rPr>
                <w:rFonts w:ascii="Trebuchet MS" w:hAnsi="Trebuchet MS" w:cs="Arial"/>
                <w:sz w:val="22"/>
                <w:szCs w:val="22"/>
              </w:rPr>
              <w:t xml:space="preserve">Risk </w:t>
            </w:r>
            <w:r>
              <w:rPr>
                <w:rFonts w:ascii="Trebuchet MS" w:hAnsi="Trebuchet MS" w:cs="Arial"/>
                <w:sz w:val="22"/>
                <w:szCs w:val="22"/>
              </w:rPr>
              <w:t>Assessment</w:t>
            </w:r>
            <w:r w:rsidR="00B56F03" w:rsidRPr="00642965">
              <w:rPr>
                <w:rFonts w:ascii="Trebuchet MS" w:hAnsi="Trebuchet MS" w:cs="Arial"/>
                <w:sz w:val="22"/>
                <w:szCs w:val="22"/>
              </w:rPr>
              <w:t xml:space="preserve"> </w:t>
            </w:r>
          </w:p>
        </w:tc>
        <w:tc>
          <w:tcPr>
            <w:tcW w:w="2029" w:type="dxa"/>
            <w:gridSpan w:val="2"/>
            <w:shd w:val="clear" w:color="auto" w:fill="auto"/>
            <w:vAlign w:val="center"/>
          </w:tcPr>
          <w:p w14:paraId="23650D17" w14:textId="77777777" w:rsidR="00B56F03" w:rsidRPr="00642965" w:rsidRDefault="00B56F03" w:rsidP="000303AB">
            <w:pPr>
              <w:jc w:val="center"/>
              <w:cnfStyle w:val="000000100000" w:firstRow="0" w:lastRow="0" w:firstColumn="0" w:lastColumn="0" w:oddVBand="0" w:evenVBand="0" w:oddHBand="1" w:evenHBand="0" w:firstRowFirstColumn="0" w:firstRowLastColumn="0" w:lastRowFirstColumn="0" w:lastRowLastColumn="0"/>
              <w:rPr>
                <w:rFonts w:ascii="Trebuchet MS" w:hAnsi="Trebuchet MS" w:cs="Arial"/>
                <w:sz w:val="22"/>
                <w:szCs w:val="22"/>
              </w:rPr>
            </w:pPr>
            <w:r w:rsidRPr="00642965">
              <w:rPr>
                <w:rFonts w:ascii="Trebuchet MS" w:eastAsia="Arial" w:hAnsi="Trebuchet MS" w:cs="Arial"/>
                <w:sz w:val="22"/>
                <w:szCs w:val="22"/>
              </w:rPr>
              <w:t xml:space="preserve">Yes  </w:t>
            </w:r>
            <w:sdt>
              <w:sdtPr>
                <w:rPr>
                  <w:rFonts w:ascii="Trebuchet MS" w:eastAsia="Arial" w:hAnsi="Trebuchet MS" w:cs="Arial"/>
                  <w:sz w:val="22"/>
                  <w:szCs w:val="22"/>
                </w:rPr>
                <w:id w:val="-614902966"/>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No  </w:t>
            </w:r>
            <w:sdt>
              <w:sdtPr>
                <w:rPr>
                  <w:rFonts w:ascii="Trebuchet MS" w:eastAsia="Arial" w:hAnsi="Trebuchet MS" w:cs="Arial"/>
                  <w:sz w:val="22"/>
                  <w:szCs w:val="22"/>
                </w:rPr>
                <w:id w:val="-1721272979"/>
                <w14:checkbox>
                  <w14:checked w14:val="0"/>
                  <w14:checkedState w14:val="2612" w14:font="MS Gothic"/>
                  <w14:uncheckedState w14:val="2610" w14:font="MS Gothic"/>
                </w14:checkbox>
              </w:sdtPr>
              <w:sdtContent>
                <w:r w:rsidRPr="00642965">
                  <w:rPr>
                    <w:rFonts w:ascii="Segoe UI Symbol" w:eastAsia="MS Gothic" w:hAnsi="Segoe UI Symbol" w:cs="Segoe UI Symbol"/>
                    <w:sz w:val="22"/>
                    <w:szCs w:val="22"/>
                  </w:rPr>
                  <w:t>☐</w:t>
                </w:r>
              </w:sdtContent>
            </w:sdt>
            <w:r w:rsidRPr="00642965">
              <w:rPr>
                <w:rFonts w:ascii="Trebuchet MS" w:eastAsia="Arial" w:hAnsi="Trebuchet MS" w:cs="Arial"/>
                <w:sz w:val="22"/>
                <w:szCs w:val="22"/>
              </w:rPr>
              <w:t xml:space="preserve">       </w:t>
            </w:r>
          </w:p>
        </w:tc>
      </w:tr>
    </w:tbl>
    <w:p w14:paraId="72100E27" w14:textId="77777777" w:rsidR="00B56F03" w:rsidRDefault="00B56F03" w:rsidP="00B56F03">
      <w:pPr>
        <w:rPr>
          <w:rFonts w:ascii="Trebuchet MS" w:hAnsi="Trebuchet MS" w:cs="Arial"/>
          <w:lang w:eastAsia="en-GB"/>
        </w:rPr>
      </w:pPr>
    </w:p>
    <w:p w14:paraId="27728336" w14:textId="77777777" w:rsidR="00A76903" w:rsidRDefault="00A76903" w:rsidP="00B56F03">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5A2854" w:rsidRPr="00642965" w14:paraId="09B65D9A" w14:textId="77777777" w:rsidTr="006C04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0088A40D" w14:textId="4D8BB8D6" w:rsidR="005A2854" w:rsidRPr="00642965" w:rsidRDefault="005A2854" w:rsidP="006C04D3">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A76903">
              <w:rPr>
                <w:rFonts w:ascii="Trebuchet MS" w:hAnsi="Trebuchet MS" w:cs="Arial"/>
                <w:color w:val="FFFFFF" w:themeColor="background1"/>
                <w:sz w:val="22"/>
                <w:szCs w:val="22"/>
              </w:rPr>
              <w:t>8</w:t>
            </w:r>
          </w:p>
        </w:tc>
        <w:tc>
          <w:tcPr>
            <w:tcW w:w="7234" w:type="dxa"/>
            <w:gridSpan w:val="2"/>
            <w:shd w:val="clear" w:color="auto" w:fill="00B0F0"/>
            <w:vAlign w:val="center"/>
          </w:tcPr>
          <w:p w14:paraId="150A466A" w14:textId="058AE513" w:rsidR="005A2854" w:rsidRPr="00642965" w:rsidRDefault="005A2854" w:rsidP="006C04D3">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Premises </w:t>
            </w:r>
            <w:r>
              <w:rPr>
                <w:rFonts w:ascii="Trebuchet MS" w:hAnsi="Trebuchet MS" w:cs="Arial"/>
                <w:color w:val="FFFFFF" w:themeColor="background1"/>
                <w:sz w:val="22"/>
                <w:szCs w:val="22"/>
              </w:rPr>
              <w:t xml:space="preserve">– </w:t>
            </w:r>
            <w:r w:rsidR="00A76903">
              <w:rPr>
                <w:rFonts w:ascii="Trebuchet MS" w:hAnsi="Trebuchet MS" w:cs="Arial"/>
                <w:color w:val="FFFFFF" w:themeColor="background1"/>
                <w:sz w:val="22"/>
                <w:szCs w:val="22"/>
              </w:rPr>
              <w:t>4</w:t>
            </w:r>
            <w:r>
              <w:rPr>
                <w:rFonts w:ascii="Trebuchet MS" w:hAnsi="Trebuchet MS" w:cs="Arial"/>
                <w:color w:val="FFFFFF" w:themeColor="background1"/>
                <w:sz w:val="22"/>
                <w:szCs w:val="22"/>
              </w:rPr>
              <w:t>%</w:t>
            </w:r>
          </w:p>
        </w:tc>
        <w:tc>
          <w:tcPr>
            <w:tcW w:w="1984" w:type="dxa"/>
            <w:shd w:val="clear" w:color="auto" w:fill="00B0F0"/>
            <w:vAlign w:val="center"/>
          </w:tcPr>
          <w:p w14:paraId="463C131F" w14:textId="77777777" w:rsidR="005A2854" w:rsidRPr="00642965" w:rsidRDefault="005A2854" w:rsidP="006C04D3">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5A2854" w:rsidRPr="00642965" w14:paraId="45E9A8CB" w14:textId="77777777" w:rsidTr="006C0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E4EC848" w14:textId="5990E444" w:rsidR="00A76903" w:rsidRPr="00A76903" w:rsidRDefault="005A2854" w:rsidP="00A76903">
            <w:pPr>
              <w:jc w:val="both"/>
              <w:rPr>
                <w:rFonts w:ascii="Trebuchet MS" w:hAnsi="Trebuchet MS" w:cs="Arial"/>
                <w:b w:val="0"/>
                <w:bCs w:val="0"/>
                <w:sz w:val="21"/>
                <w:szCs w:val="21"/>
              </w:rPr>
            </w:pPr>
            <w:r w:rsidRPr="00A76903">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A76903">
              <w:rPr>
                <w:rFonts w:ascii="Trebuchet MS" w:hAnsi="Trebuchet MS" w:cs="Arial"/>
                <w:sz w:val="21"/>
                <w:szCs w:val="21"/>
              </w:rPr>
              <w:t xml:space="preserve">, </w:t>
            </w:r>
            <w:r w:rsidR="00A76903" w:rsidRPr="00A76903">
              <w:rPr>
                <w:rFonts w:ascii="Trebuchet MS" w:hAnsi="Trebuchet MS" w:cs="Arial"/>
                <w:sz w:val="21"/>
                <w:szCs w:val="21"/>
              </w:rPr>
              <w:t>i</w:t>
            </w:r>
            <w:r w:rsidRPr="00A76903">
              <w:rPr>
                <w:rFonts w:ascii="Trebuchet MS" w:hAnsi="Trebuchet MS" w:cs="Arial"/>
                <w:sz w:val="21"/>
                <w:szCs w:val="21"/>
              </w:rPr>
              <w:t xml:space="preserve">n no more than 1500 words, please describe your organisation’s approach to securing, managing, and maintaining suitable premises for delivery of primary medical services under this APMS contract. </w:t>
            </w:r>
          </w:p>
          <w:p w14:paraId="0521C912" w14:textId="77777777" w:rsidR="00A76903" w:rsidRPr="00A76903" w:rsidRDefault="00A76903" w:rsidP="00A76903">
            <w:pPr>
              <w:jc w:val="both"/>
              <w:rPr>
                <w:rFonts w:ascii="Trebuchet MS" w:hAnsi="Trebuchet MS" w:cs="Arial"/>
                <w:b w:val="0"/>
                <w:bCs w:val="0"/>
                <w:sz w:val="21"/>
                <w:szCs w:val="21"/>
              </w:rPr>
            </w:pPr>
          </w:p>
          <w:p w14:paraId="1A8F7F33" w14:textId="2F665D9B" w:rsidR="005A2854" w:rsidRPr="00A76903" w:rsidRDefault="005A2854" w:rsidP="00A76903">
            <w:pPr>
              <w:jc w:val="both"/>
              <w:rPr>
                <w:rFonts w:ascii="Trebuchet MS" w:hAnsi="Trebuchet MS" w:cs="Arial"/>
                <w:sz w:val="21"/>
                <w:szCs w:val="21"/>
              </w:rPr>
            </w:pPr>
            <w:r w:rsidRPr="00A76903">
              <w:rPr>
                <w:rFonts w:ascii="Trebuchet MS" w:hAnsi="Trebuchet MS" w:cs="Arial"/>
                <w:sz w:val="21"/>
                <w:szCs w:val="21"/>
              </w:rPr>
              <w:t>Your response should demonstrate how you will ensure continuity of service throughout the contract term, including arrangements relating to leases, subleases or head lease agreements (where applicable), compliance with NHS premises standards, and contingency planning in the event of lease expiry or premises unavailability.</w:t>
            </w:r>
          </w:p>
          <w:p w14:paraId="0E0F8D37" w14:textId="77777777" w:rsidR="005A2854" w:rsidRPr="00A76903" w:rsidRDefault="005A2854" w:rsidP="006C04D3">
            <w:pPr>
              <w:tabs>
                <w:tab w:val="left" w:pos="950"/>
              </w:tabs>
              <w:rPr>
                <w:rFonts w:ascii="Trebuchet MS" w:hAnsi="Trebuchet MS" w:cs="Arial"/>
                <w:sz w:val="21"/>
                <w:szCs w:val="21"/>
              </w:rPr>
            </w:pPr>
          </w:p>
          <w:p w14:paraId="05A9331D" w14:textId="77777777" w:rsidR="005A2854" w:rsidRPr="00A76903" w:rsidRDefault="005A2854" w:rsidP="00A76903">
            <w:pPr>
              <w:tabs>
                <w:tab w:val="left" w:pos="950"/>
              </w:tabs>
              <w:jc w:val="both"/>
              <w:rPr>
                <w:rFonts w:ascii="Trebuchet MS" w:hAnsi="Trebuchet MS" w:cs="Arial"/>
                <w:sz w:val="21"/>
                <w:szCs w:val="21"/>
              </w:rPr>
            </w:pPr>
            <w:r w:rsidRPr="00A76903">
              <w:rPr>
                <w:rFonts w:ascii="Trebuchet MS" w:hAnsi="Trebuchet MS" w:cs="Arial"/>
                <w:sz w:val="21"/>
                <w:szCs w:val="21"/>
              </w:rPr>
              <w:t xml:space="preserve">Your answer </w:t>
            </w:r>
            <w:r w:rsidRPr="00A76903">
              <w:rPr>
                <w:rFonts w:ascii="Trebuchet MS" w:hAnsi="Trebuchet MS" w:cs="Arial"/>
                <w:sz w:val="21"/>
                <w:szCs w:val="21"/>
                <w:u w:val="single"/>
              </w:rPr>
              <w:t>must</w:t>
            </w:r>
            <w:r w:rsidRPr="00A76903">
              <w:rPr>
                <w:rFonts w:ascii="Trebuchet MS" w:hAnsi="Trebuchet MS" w:cs="Arial"/>
                <w:sz w:val="21"/>
                <w:szCs w:val="21"/>
              </w:rPr>
              <w:t xml:space="preserve"> include:</w:t>
            </w:r>
          </w:p>
          <w:p w14:paraId="471A9D3D" w14:textId="77777777" w:rsidR="005A2854" w:rsidRPr="00A76903" w:rsidRDefault="005A2854" w:rsidP="00A76903">
            <w:pPr>
              <w:tabs>
                <w:tab w:val="left" w:pos="950"/>
              </w:tabs>
              <w:jc w:val="both"/>
              <w:rPr>
                <w:rFonts w:ascii="Trebuchet MS" w:hAnsi="Trebuchet MS" w:cs="Arial"/>
                <w:sz w:val="21"/>
                <w:szCs w:val="21"/>
              </w:rPr>
            </w:pPr>
          </w:p>
          <w:p w14:paraId="630F0A1B" w14:textId="11903A7E" w:rsidR="005A2854" w:rsidRPr="00A76903" w:rsidRDefault="005A2854" w:rsidP="00067378">
            <w:pPr>
              <w:pStyle w:val="ListParagraph"/>
              <w:numPr>
                <w:ilvl w:val="0"/>
                <w:numId w:val="25"/>
              </w:numPr>
              <w:tabs>
                <w:tab w:val="left" w:pos="698"/>
              </w:tabs>
              <w:jc w:val="both"/>
              <w:rPr>
                <w:rFonts w:ascii="Trebuchet MS" w:hAnsi="Trebuchet MS" w:cs="Arial"/>
                <w:sz w:val="21"/>
                <w:szCs w:val="21"/>
              </w:rPr>
            </w:pPr>
            <w:r w:rsidRPr="00A76903">
              <w:rPr>
                <w:rFonts w:ascii="Trebuchet MS" w:hAnsi="Trebuchet MS" w:cs="Arial"/>
                <w:sz w:val="21"/>
                <w:szCs w:val="21"/>
              </w:rPr>
              <w:t>Evidence of engagement with NHS Property Services (NHSPS) or Community Health Partnerships (CHP), Community Health Partnerships (CHP) or other landlord</w:t>
            </w:r>
            <w:r w:rsidR="00A76903">
              <w:rPr>
                <w:rFonts w:ascii="Trebuchet MS" w:hAnsi="Trebuchet MS" w:cs="Arial"/>
                <w:sz w:val="21"/>
                <w:szCs w:val="21"/>
              </w:rPr>
              <w:t>(s)</w:t>
            </w:r>
            <w:r w:rsidRPr="00A76903">
              <w:rPr>
                <w:rFonts w:ascii="Trebuchet MS" w:hAnsi="Trebuchet MS" w:cs="Arial"/>
                <w:sz w:val="21"/>
                <w:szCs w:val="21"/>
              </w:rPr>
              <w:t xml:space="preserve"> where relevant.</w:t>
            </w:r>
          </w:p>
          <w:p w14:paraId="5ECB5E12" w14:textId="77777777" w:rsidR="00A76903" w:rsidRPr="00A76903" w:rsidRDefault="00A76903" w:rsidP="00A76903">
            <w:pPr>
              <w:pStyle w:val="ListParagraph"/>
              <w:tabs>
                <w:tab w:val="left" w:pos="698"/>
              </w:tabs>
              <w:ind w:left="360"/>
              <w:jc w:val="both"/>
              <w:rPr>
                <w:rFonts w:ascii="Trebuchet MS" w:hAnsi="Trebuchet MS" w:cs="Arial"/>
                <w:sz w:val="21"/>
                <w:szCs w:val="21"/>
              </w:rPr>
            </w:pPr>
          </w:p>
          <w:p w14:paraId="5303A757" w14:textId="26C570FC"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A mobilisation plan which identifies key milestones (e.g. lease negotiations, transfer of assets, etc) and describes how the premises will remain operational at contract start and during any required transitions.</w:t>
            </w:r>
          </w:p>
          <w:p w14:paraId="76E053C3" w14:textId="77777777" w:rsidR="00A76903" w:rsidRPr="00A76903" w:rsidRDefault="00A76903" w:rsidP="00A76903">
            <w:pPr>
              <w:pStyle w:val="ListParagraph"/>
              <w:tabs>
                <w:tab w:val="left" w:pos="950"/>
              </w:tabs>
              <w:ind w:left="360"/>
              <w:jc w:val="both"/>
              <w:rPr>
                <w:rFonts w:ascii="Trebuchet MS" w:hAnsi="Trebuchet MS" w:cs="Arial"/>
                <w:sz w:val="21"/>
                <w:szCs w:val="21"/>
              </w:rPr>
            </w:pPr>
          </w:p>
          <w:p w14:paraId="4E37A645" w14:textId="3AE4CEDA"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A premises risk register showing mitigation of risks such as lease termination, building condition or restrictions on use.</w:t>
            </w:r>
          </w:p>
          <w:p w14:paraId="2F2AA607" w14:textId="77777777" w:rsidR="00A76903" w:rsidRPr="00A76903" w:rsidRDefault="00A76903" w:rsidP="00A76903">
            <w:pPr>
              <w:pStyle w:val="ListParagraph"/>
              <w:tabs>
                <w:tab w:val="left" w:pos="950"/>
              </w:tabs>
              <w:ind w:left="360"/>
              <w:jc w:val="both"/>
              <w:rPr>
                <w:rFonts w:ascii="Trebuchet MS" w:hAnsi="Trebuchet MS" w:cs="Arial"/>
                <w:sz w:val="21"/>
                <w:szCs w:val="21"/>
              </w:rPr>
            </w:pPr>
          </w:p>
          <w:p w14:paraId="47F293F6" w14:textId="28CE47E0"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 xml:space="preserve">Based on the premises available, describe steps you will take to ensure a smooth transition of </w:t>
            </w:r>
            <w:r w:rsidR="00A76903">
              <w:rPr>
                <w:rFonts w:ascii="Trebuchet MS" w:hAnsi="Trebuchet MS" w:cs="Arial"/>
                <w:sz w:val="21"/>
                <w:szCs w:val="21"/>
              </w:rPr>
              <w:t xml:space="preserve">the </w:t>
            </w:r>
            <w:r w:rsidRPr="00A76903">
              <w:rPr>
                <w:rFonts w:ascii="Trebuchet MS" w:hAnsi="Trebuchet MS" w:cs="Arial"/>
                <w:sz w:val="21"/>
                <w:szCs w:val="21"/>
              </w:rPr>
              <w:t xml:space="preserve">current occupier to your organisation </w:t>
            </w:r>
            <w:proofErr w:type="gramStart"/>
            <w:r w:rsidRPr="00A76903">
              <w:rPr>
                <w:rFonts w:ascii="Trebuchet MS" w:hAnsi="Trebuchet MS" w:cs="Arial"/>
                <w:sz w:val="21"/>
                <w:szCs w:val="21"/>
              </w:rPr>
              <w:t>taking into account</w:t>
            </w:r>
            <w:proofErr w:type="gramEnd"/>
            <w:r w:rsidRPr="00A76903">
              <w:rPr>
                <w:rFonts w:ascii="Trebuchet MS" w:hAnsi="Trebuchet MS" w:cs="Arial"/>
                <w:sz w:val="21"/>
                <w:szCs w:val="21"/>
              </w:rPr>
              <w:t xml:space="preserve"> any legal challenges</w:t>
            </w:r>
            <w:r w:rsidR="00A76903">
              <w:rPr>
                <w:rFonts w:ascii="Trebuchet MS" w:hAnsi="Trebuchet MS" w:cs="Arial"/>
                <w:sz w:val="21"/>
                <w:szCs w:val="21"/>
              </w:rPr>
              <w:t>.</w:t>
            </w:r>
          </w:p>
          <w:p w14:paraId="272447FB" w14:textId="77777777" w:rsidR="00A76903" w:rsidRPr="00A76903" w:rsidRDefault="00A76903" w:rsidP="00A76903">
            <w:pPr>
              <w:pStyle w:val="ListParagraph"/>
              <w:tabs>
                <w:tab w:val="left" w:pos="950"/>
              </w:tabs>
              <w:ind w:left="360"/>
              <w:jc w:val="both"/>
              <w:rPr>
                <w:rFonts w:ascii="Trebuchet MS" w:hAnsi="Trebuchet MS" w:cs="Arial"/>
                <w:sz w:val="21"/>
                <w:szCs w:val="21"/>
              </w:rPr>
            </w:pPr>
          </w:p>
          <w:p w14:paraId="4023179D" w14:textId="0CA8146D" w:rsidR="005A2854" w:rsidRPr="00A76903" w:rsidRDefault="005A2854" w:rsidP="00067378">
            <w:pPr>
              <w:pStyle w:val="ListParagraph"/>
              <w:numPr>
                <w:ilvl w:val="0"/>
                <w:numId w:val="25"/>
              </w:numPr>
              <w:tabs>
                <w:tab w:val="left" w:pos="950"/>
              </w:tabs>
              <w:jc w:val="both"/>
              <w:rPr>
                <w:rFonts w:ascii="Trebuchet MS" w:hAnsi="Trebuchet MS" w:cs="Arial"/>
                <w:sz w:val="21"/>
                <w:szCs w:val="21"/>
              </w:rPr>
            </w:pPr>
            <w:r w:rsidRPr="00A76903">
              <w:rPr>
                <w:rFonts w:ascii="Trebuchet MS" w:hAnsi="Trebuchet MS" w:cs="Arial"/>
                <w:sz w:val="21"/>
                <w:szCs w:val="21"/>
              </w:rPr>
              <w:t>Describe how you will comply with statutory and regulatory requirements, including accessibility, infection control, and health &amp; safety.</w:t>
            </w:r>
          </w:p>
          <w:p w14:paraId="73B4F739" w14:textId="77777777" w:rsidR="00A76903" w:rsidRPr="00A76903" w:rsidRDefault="00A76903" w:rsidP="00A76903">
            <w:pPr>
              <w:pStyle w:val="ListParagraph"/>
              <w:tabs>
                <w:tab w:val="left" w:pos="950"/>
              </w:tabs>
              <w:ind w:left="360"/>
              <w:jc w:val="both"/>
              <w:rPr>
                <w:rFonts w:ascii="Trebuchet MS" w:hAnsi="Trebuchet MS" w:cs="Arial"/>
                <w:sz w:val="22"/>
                <w:szCs w:val="22"/>
              </w:rPr>
            </w:pPr>
          </w:p>
          <w:p w14:paraId="23E8BD85" w14:textId="1BF32845" w:rsidR="005A2854" w:rsidRPr="00A76903" w:rsidRDefault="005A2854" w:rsidP="00067378">
            <w:pPr>
              <w:pStyle w:val="ListParagraph"/>
              <w:numPr>
                <w:ilvl w:val="0"/>
                <w:numId w:val="25"/>
              </w:numPr>
              <w:tabs>
                <w:tab w:val="left" w:pos="950"/>
              </w:tabs>
              <w:jc w:val="both"/>
              <w:rPr>
                <w:rFonts w:ascii="Trebuchet MS" w:hAnsi="Trebuchet MS" w:cs="Arial"/>
                <w:sz w:val="22"/>
                <w:szCs w:val="22"/>
              </w:rPr>
            </w:pPr>
            <w:r w:rsidRPr="00A76903">
              <w:rPr>
                <w:rFonts w:ascii="Trebuchet MS" w:hAnsi="Trebuchet MS" w:cs="Arial"/>
                <w:sz w:val="21"/>
                <w:szCs w:val="21"/>
              </w:rPr>
              <w:lastRenderedPageBreak/>
              <w:t xml:space="preserve">Demonstrate how you will deliver a </w:t>
            </w:r>
            <w:r w:rsidR="00A76903">
              <w:rPr>
                <w:rFonts w:ascii="Trebuchet MS" w:hAnsi="Trebuchet MS" w:cs="Arial"/>
                <w:sz w:val="21"/>
                <w:szCs w:val="21"/>
              </w:rPr>
              <w:t>p</w:t>
            </w:r>
            <w:r w:rsidRPr="00A76903">
              <w:rPr>
                <w:rFonts w:ascii="Trebuchet MS" w:hAnsi="Trebuchet MS" w:cs="Arial"/>
                <w:sz w:val="21"/>
                <w:szCs w:val="21"/>
              </w:rPr>
              <w:t xml:space="preserve">atient experience </w:t>
            </w:r>
            <w:r w:rsidR="00470993">
              <w:rPr>
                <w:rFonts w:ascii="Trebuchet MS" w:hAnsi="Trebuchet MS" w:cs="Arial"/>
                <w:sz w:val="21"/>
                <w:szCs w:val="21"/>
              </w:rPr>
              <w:t>and environment that meets or exceeds the standards expected within NHS facilities.  This should include both general standards (e.g. cleanliness, safety, accessibility and comfort) and specific measures (e.g. confidential consultation spaces, inclusive facilities and appropriate waiting areas).</w:t>
            </w:r>
          </w:p>
          <w:p w14:paraId="32BB6D8F" w14:textId="77777777" w:rsidR="00A76903" w:rsidRDefault="00A76903" w:rsidP="00493057">
            <w:pPr>
              <w:rPr>
                <w:rFonts w:ascii="Trebuchet MS" w:hAnsi="Trebuchet MS" w:cs="Arial"/>
                <w:b w:val="0"/>
                <w:bCs w:val="0"/>
                <w:sz w:val="22"/>
                <w:szCs w:val="22"/>
              </w:rPr>
            </w:pPr>
          </w:p>
          <w:p w14:paraId="7636F166" w14:textId="77777777" w:rsidR="00493057" w:rsidRPr="00173820" w:rsidRDefault="00493057" w:rsidP="00493057">
            <w:pPr>
              <w:jc w:val="both"/>
              <w:rPr>
                <w:rFonts w:ascii="Trebuchet MS" w:hAnsi="Trebuchet MS" w:cs="Arial"/>
                <w:sz w:val="21"/>
                <w:szCs w:val="21"/>
              </w:rPr>
            </w:pPr>
            <w:r w:rsidRPr="00F95BF9">
              <w:rPr>
                <w:rFonts w:ascii="Trebuchet MS" w:hAnsi="Trebuchet MS" w:cs="Arial"/>
                <w:sz w:val="21"/>
                <w:szCs w:val="21"/>
              </w:rPr>
              <w:t xml:space="preserve">As part of your response to this question, please attach a </w:t>
            </w:r>
            <w:r>
              <w:rPr>
                <w:rFonts w:ascii="Trebuchet MS" w:hAnsi="Trebuchet MS" w:cs="Arial"/>
                <w:sz w:val="21"/>
                <w:szCs w:val="21"/>
              </w:rPr>
              <w:t xml:space="preserve">Premises Mobilisation Plan and a Premises Risk Register </w:t>
            </w:r>
            <w:r w:rsidRPr="00F95BF9">
              <w:rPr>
                <w:rFonts w:ascii="Trebuchet MS" w:hAnsi="Trebuchet MS" w:cs="Arial"/>
                <w:sz w:val="21"/>
                <w:szCs w:val="21"/>
              </w:rPr>
              <w:t>which you will adopt for the service.  Each attachment must not exceed two sides of A4 and is in addition to the word count allocated to this question.</w:t>
            </w:r>
          </w:p>
          <w:p w14:paraId="1D4DB44F" w14:textId="69C13A68" w:rsidR="00A76903" w:rsidRPr="00A76903" w:rsidRDefault="00A76903" w:rsidP="00A76903">
            <w:pPr>
              <w:tabs>
                <w:tab w:val="left" w:pos="950"/>
              </w:tabs>
              <w:jc w:val="both"/>
              <w:rPr>
                <w:rFonts w:ascii="Trebuchet MS" w:hAnsi="Trebuchet MS" w:cs="Arial"/>
                <w:sz w:val="22"/>
                <w:szCs w:val="22"/>
              </w:rPr>
            </w:pPr>
          </w:p>
        </w:tc>
        <w:tc>
          <w:tcPr>
            <w:tcW w:w="1984" w:type="dxa"/>
            <w:shd w:val="clear" w:color="auto" w:fill="D5DCE4" w:themeFill="text2" w:themeFillTint="33"/>
          </w:tcPr>
          <w:p w14:paraId="490AFF1C" w14:textId="77777777" w:rsidR="005A2854" w:rsidRPr="00642965" w:rsidRDefault="005A2854" w:rsidP="006C04D3">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5A2854" w:rsidRPr="00642965" w14:paraId="46AC42B8" w14:textId="77777777" w:rsidTr="006C04D3">
        <w:trPr>
          <w:trHeight w:val="785"/>
        </w:trPr>
        <w:tc>
          <w:tcPr>
            <w:cnfStyle w:val="001000000000" w:firstRow="0" w:lastRow="0" w:firstColumn="1" w:lastColumn="0" w:oddVBand="0" w:evenVBand="0" w:oddHBand="0" w:evenHBand="0" w:firstRowFirstColumn="0" w:firstRowLastColumn="0" w:lastRowFirstColumn="0" w:lastRowLastColumn="0"/>
            <w:tcW w:w="1125" w:type="dxa"/>
          </w:tcPr>
          <w:p w14:paraId="2FFD427F" w14:textId="64CE68E9" w:rsidR="005A2854" w:rsidRPr="00642965" w:rsidRDefault="005A2854" w:rsidP="006C04D3">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A76903">
              <w:rPr>
                <w:rFonts w:ascii="Trebuchet MS" w:eastAsia="Arial" w:hAnsi="Trebuchet MS" w:cs="Arial"/>
                <w:b w:val="0"/>
                <w:bCs w:val="0"/>
                <w:sz w:val="22"/>
                <w:szCs w:val="22"/>
              </w:rPr>
              <w:t>8</w:t>
            </w:r>
          </w:p>
        </w:tc>
        <w:tc>
          <w:tcPr>
            <w:tcW w:w="9218" w:type="dxa"/>
            <w:gridSpan w:val="3"/>
          </w:tcPr>
          <w:p w14:paraId="21ECD84E"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1632FDD5"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3D409185"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11B7D8B" w14:textId="77777777" w:rsidR="005A2854" w:rsidRPr="00642965" w:rsidRDefault="005A2854" w:rsidP="006C04D3">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Sudbury Surgery operates from a three-storey, purpose-built NHS property at Vale Farm Primary Care Centre, Watford Road, Wembley HA0 3HG, held on a Community Health Partnerships (CHP) lease to 5 November 2032. Premises mobilisation and ongoing management are led by Practice Manager Ms Manjot Kaur with IPC lead Ms Gladys Amaf. A Premises Mobilisation Plan and a Premises Risk Register are attached.</w:t>
            </w:r>
          </w:p>
          <w:p>
            <w:pPr>
              <w:spacing w:after="80"/>
            </w:pPr>
            <w:r>
              <w:rPr>
                <w:rFonts w:ascii="Arial" w:hAnsi="Arial"/>
                <w:b/>
                <w:sz w:val="20"/>
              </w:rPr>
              <w:t>Engagement with the landlord</w:t>
            </w:r>
          </w:p>
          <w:p>
            <w:pPr>
              <w:spacing w:after="80"/>
            </w:pPr>
            <w:r>
              <w:rPr>
                <w:rFonts w:ascii="Arial" w:hAnsi="Arial"/>
                <w:b w:val="0"/>
                <w:sz w:val="20"/>
              </w:rPr>
              <w:t>We have planned early engagement with Community Health Partnerships as landlord to secure assignment or a new occupational agreement on the existing lease, so that the practice is fully operational from the premises on 1 November 2026. Reimbursable rent (in the order of GBP 337,824 per year) and rates (around GBP 12,906) are reflected in our financial model; we will confirm service charges and net internal area through clarification and due diligence.</w:t>
            </w:r>
          </w:p>
          <w:p>
            <w:pPr>
              <w:spacing w:after="80"/>
            </w:pPr>
            <w:r>
              <w:rPr>
                <w:rFonts w:ascii="Arial" w:hAnsi="Arial"/>
                <w:b/>
                <w:sz w:val="20"/>
              </w:rPr>
              <w:t>Premises mobilisation plan</w:t>
            </w:r>
          </w:p>
          <w:p>
            <w:pPr>
              <w:spacing w:after="80"/>
            </w:pPr>
            <w:r>
              <w:rPr>
                <w:rFonts w:ascii="Arial" w:hAnsi="Arial"/>
                <w:b w:val="0"/>
                <w:sz w:val="20"/>
              </w:rPr>
              <w:t>The Premises Mobilisation Plan sets out lease assignment, statutory compliance checks, signage and any minor works, sequenced so there is no interruption to occupation or care at handover. Steps to transition smoothly from the current occupier to our organisation - including legal assignment and continuity of facilities contracts - are mapped with named owners.</w:t>
            </w:r>
          </w:p>
          <w:p>
            <w:pPr>
              <w:spacing w:after="80"/>
            </w:pPr>
            <w:r>
              <w:rPr>
                <w:rFonts w:ascii="Arial" w:hAnsi="Arial"/>
                <w:b/>
                <w:sz w:val="20"/>
              </w:rPr>
              <w:t>Premises risk register</w:t>
            </w:r>
          </w:p>
          <w:p>
            <w:pPr>
              <w:spacing w:after="80"/>
            </w:pPr>
            <w:r>
              <w:rPr>
                <w:rFonts w:ascii="Arial" w:hAnsi="Arial"/>
                <w:b w:val="0"/>
                <w:sz w:val="20"/>
              </w:rPr>
              <w:t>The Premises Risk Register captures lease termination/assignment risk, building condition, use restrictions and compliance, each RAG-rated with mitigation and escalation. The long lease to 2032 substantially de-risks security of tenure.</w:t>
            </w:r>
          </w:p>
          <w:p>
            <w:pPr>
              <w:spacing w:after="80"/>
            </w:pPr>
            <w:r>
              <w:rPr>
                <w:rFonts w:ascii="Arial" w:hAnsi="Arial"/>
                <w:b/>
                <w:sz w:val="20"/>
              </w:rPr>
              <w:t>Statutory and regulatory compliance</w:t>
            </w:r>
          </w:p>
          <w:p>
            <w:pPr>
              <w:spacing w:after="80"/>
            </w:pPr>
            <w:r>
              <w:rPr>
                <w:rFonts w:ascii="Arial" w:hAnsi="Arial"/>
                <w:b w:val="0"/>
                <w:sz w:val="20"/>
              </w:rPr>
              <w:t>The premises meet accessibility (Equality Act / DDA), infection prevention and control, fire and health-and-safety standards. We will maintain compliance through scheduled checks, risk assessments and an IPC audit programme, with reasonable adjustments for disabled and older patients.</w:t>
            </w:r>
          </w:p>
          <w:p>
            <w:pPr>
              <w:spacing w:after="80"/>
            </w:pPr>
            <w:r>
              <w:rPr>
                <w:rFonts w:ascii="Arial" w:hAnsi="Arial"/>
                <w:b/>
                <w:sz w:val="20"/>
              </w:rPr>
              <w:t>Patient experience and environment</w:t>
            </w:r>
          </w:p>
          <w:p>
            <w:pPr>
              <w:spacing w:after="80"/>
            </w:pPr>
            <w:r>
              <w:rPr>
                <w:rFonts w:ascii="Arial" w:hAnsi="Arial"/>
                <w:b w:val="0"/>
                <w:sz w:val="20"/>
              </w:rPr>
              <w:t>As a modern PCC the building offers clean, safe, accessible facilities with private consulting and confidential reception spaces, step-free access and clear, multilingual and dementia-friendly signage reflecting Brent's diverse community. Waiting areas are comfortable and welcoming, with hearing-loop and interpreter provision.</w:t>
            </w:r>
          </w:p>
          <w:p>
            <w:pPr>
              <w:spacing w:after="80"/>
            </w:pPr>
            <w:r>
              <w:rPr>
                <w:rFonts w:ascii="Arial" w:hAnsi="Arial"/>
                <w:b/>
                <w:sz w:val="20"/>
              </w:rPr>
              <w:t>Premises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Mobilisation</w:t>
                  </w:r>
                </w:p>
              </w:tc>
              <w:tc>
                <w:tcPr>
                  <w:tcW w:type="dxa" w:w="2304"/>
                </w:tcPr>
                <w:p>
                  <w:r/>
                  <w:r>
                    <w:rPr>
                      <w:rFonts w:ascii="Arial" w:hAnsi="Arial"/>
                      <w:b/>
                      <w:sz w:val="20"/>
                    </w:rPr>
                    <w:t>6 months</w:t>
                  </w:r>
                </w:p>
              </w:tc>
              <w:tc>
                <w:tcPr>
                  <w:tcW w:type="dxa" w:w="2304"/>
                </w:tcPr>
                <w:p>
                  <w:r/>
                  <w:r>
                    <w:rPr>
                      <w:rFonts w:ascii="Arial" w:hAnsi="Arial"/>
                      <w:b/>
                      <w:sz w:val="20"/>
                    </w:rPr>
                    <w:t>12-18 months</w:t>
                  </w:r>
                </w:p>
              </w:tc>
            </w:tr>
            <w:tr>
              <w:tc>
                <w:tcPr>
                  <w:tcW w:type="dxa" w:w="2304"/>
                </w:tcPr>
                <w:p>
                  <w:r/>
                  <w:r>
                    <w:rPr>
                      <w:rFonts w:ascii="Arial" w:hAnsi="Arial"/>
                      <w:b w:val="0"/>
                      <w:sz w:val="20"/>
                    </w:rPr>
                    <w:t>Lease assignment secured</w:t>
                  </w:r>
                </w:p>
              </w:tc>
              <w:tc>
                <w:tcPr>
                  <w:tcW w:type="dxa" w:w="2304"/>
                </w:tcPr>
                <w:p>
                  <w:r/>
                  <w:r>
                    <w:rPr>
                      <w:rFonts w:ascii="Arial" w:hAnsi="Arial"/>
                      <w:b w:val="0"/>
                      <w:sz w:val="20"/>
                    </w:rPr>
                    <w:t>Complete</w:t>
                  </w:r>
                </w:p>
              </w:tc>
              <w:tc>
                <w:tcPr>
                  <w:tcW w:type="dxa" w:w="2304"/>
                </w:tcPr>
                <w:p>
                  <w:r/>
                  <w:r>
                    <w:rPr>
                      <w:rFonts w:ascii="Arial" w:hAnsi="Arial"/>
                      <w:b w:val="0"/>
                      <w:sz w:val="20"/>
                    </w:rPr>
                    <w:t>-</w:t>
                  </w:r>
                </w:p>
              </w:tc>
              <w:tc>
                <w:tcPr>
                  <w:tcW w:type="dxa" w:w="2304"/>
                </w:tcPr>
                <w:p>
                  <w:r/>
                  <w:r>
                    <w:rPr>
                      <w:rFonts w:ascii="Arial" w:hAnsi="Arial"/>
                      <w:b w:val="0"/>
                      <w:sz w:val="20"/>
                    </w:rPr>
                    <w:t>-</w:t>
                  </w:r>
                </w:p>
              </w:tc>
            </w:tr>
            <w:tr>
              <w:tc>
                <w:tcPr>
                  <w:tcW w:type="dxa" w:w="2304"/>
                </w:tcPr>
                <w:p>
                  <w:r/>
                  <w:r>
                    <w:rPr>
                      <w:rFonts w:ascii="Arial" w:hAnsi="Arial"/>
                      <w:b w:val="0"/>
                      <w:sz w:val="20"/>
                    </w:rPr>
                    <w:t>Statutory compliance (fire, H&amp;S, IPC)</w:t>
                  </w:r>
                </w:p>
              </w:tc>
              <w:tc>
                <w:tcPr>
                  <w:tcW w:type="dxa" w:w="2304"/>
                </w:tcPr>
                <w:p>
                  <w:r/>
                  <w:r>
                    <w:rPr>
                      <w:rFonts w:ascii="Arial" w:hAnsi="Arial"/>
                      <w:b w:val="0"/>
                      <w:sz w:val="20"/>
                    </w:rPr>
                    <w:t>Verified</w:t>
                  </w:r>
                </w:p>
              </w:tc>
              <w:tc>
                <w:tcPr>
                  <w:tcW w:type="dxa" w:w="2304"/>
                </w:tcPr>
                <w:p>
                  <w:r/>
                  <w:r>
                    <w:rPr>
                      <w:rFonts w:ascii="Arial" w:hAnsi="Arial"/>
                      <w:b w:val="0"/>
                      <w:sz w:val="20"/>
                    </w:rPr>
                    <w:t>Maintained</w:t>
                  </w:r>
                </w:p>
              </w:tc>
              <w:tc>
                <w:tcPr>
                  <w:tcW w:type="dxa" w:w="2304"/>
                </w:tcPr>
                <w:p>
                  <w:r/>
                  <w:r>
                    <w:rPr>
                      <w:rFonts w:ascii="Arial" w:hAnsi="Arial"/>
                      <w:b w:val="0"/>
                      <w:sz w:val="20"/>
                    </w:rPr>
                    <w:t>Maintained</w:t>
                  </w:r>
                </w:p>
              </w:tc>
            </w:tr>
            <w:tr>
              <w:tc>
                <w:tcPr>
                  <w:tcW w:type="dxa" w:w="2304"/>
                </w:tcPr>
                <w:p>
                  <w:r/>
                  <w:r>
                    <w:rPr>
                      <w:rFonts w:ascii="Arial" w:hAnsi="Arial"/>
                      <w:b w:val="0"/>
                      <w:sz w:val="20"/>
                    </w:rPr>
                    <w:t>Accessibility audit actions closed</w:t>
                  </w:r>
                </w:p>
              </w:tc>
              <w:tc>
                <w:tcPr>
                  <w:tcW w:type="dxa" w:w="2304"/>
                </w:tcPr>
                <w:p>
                  <w:r/>
                  <w:r>
                    <w:rPr>
                      <w:rFonts w:ascii="Arial" w:hAnsi="Arial"/>
                      <w:b w:val="0"/>
                      <w:sz w:val="20"/>
                    </w:rPr>
                    <w:t>Baseline</w:t>
                  </w:r>
                </w:p>
              </w:tc>
              <w:tc>
                <w:tcPr>
                  <w:tcW w:type="dxa" w:w="2304"/>
                </w:tcPr>
                <w:p>
                  <w:r/>
                  <w:r>
                    <w:rPr>
                      <w:rFonts w:ascii="Arial" w:hAnsi="Arial"/>
                      <w:b w:val="0"/>
                      <w:sz w:val="20"/>
                    </w:rPr>
                    <w:t>&gt;=90%</w:t>
                  </w:r>
                </w:p>
              </w:tc>
              <w:tc>
                <w:tcPr>
                  <w:tcW w:type="dxa" w:w="2304"/>
                </w:tcPr>
                <w:p>
                  <w:r/>
                  <w:r>
                    <w:rPr>
                      <w:rFonts w:ascii="Arial" w:hAnsi="Arial"/>
                      <w:b w:val="0"/>
                      <w:sz w:val="20"/>
                    </w:rPr>
                    <w:t>100%</w:t>
                  </w:r>
                </w:p>
              </w:tc>
            </w:tr>
            <w:tr>
              <w:tc>
                <w:tcPr>
                  <w:tcW w:type="dxa" w:w="2304"/>
                </w:tcPr>
                <w:p>
                  <w:r/>
                  <w:r>
                    <w:rPr>
                      <w:rFonts w:ascii="Arial" w:hAnsi="Arial"/>
                      <w:b w:val="0"/>
                      <w:sz w:val="20"/>
                    </w:rPr>
                    <w:t>Patient environment FFT</w:t>
                  </w:r>
                </w:p>
              </w:tc>
              <w:tc>
                <w:tcPr>
                  <w:tcW w:type="dxa" w:w="2304"/>
                </w:tcPr>
                <w:p>
                  <w:r/>
                  <w:r>
                    <w:rPr>
                      <w:rFonts w:ascii="Arial" w:hAnsi="Arial"/>
                      <w:b w:val="0"/>
                      <w:sz w:val="20"/>
                    </w:rPr>
                    <w:t>Establish</w:t>
                  </w:r>
                </w:p>
              </w:tc>
              <w:tc>
                <w:tcPr>
                  <w:tcW w:type="dxa" w:w="2304"/>
                </w:tcPr>
                <w:p>
                  <w:r/>
                  <w:r>
                    <w:rPr>
                      <w:rFonts w:ascii="Arial" w:hAnsi="Arial"/>
                      <w:b w:val="0"/>
                      <w:sz w:val="20"/>
                    </w:rPr>
                    <w:t>Improving</w:t>
                  </w:r>
                </w:p>
              </w:tc>
              <w:tc>
                <w:tcPr>
                  <w:tcW w:type="dxa" w:w="2304"/>
                </w:tcPr>
                <w:p>
                  <w:r/>
                  <w:r>
                    <w:rPr>
                      <w:rFonts w:ascii="Arial" w:hAnsi="Arial"/>
                      <w:b w:val="0"/>
                      <w:sz w:val="20"/>
                    </w:rPr>
                    <w:t>Improving</w:t>
                  </w:r>
                </w:p>
              </w:tc>
            </w:tr>
          </w:tbl>
          <w:p/>
          <w:p>
            <w:pPr>
              <w:spacing w:after="80"/>
            </w:pPr>
            <w:r>
              <w:rPr>
                <w:rFonts w:ascii="Arial" w:hAnsi="Arial"/>
                <w:b/>
                <w:sz w:val="20"/>
              </w:rPr>
              <w:t>Added value</w:t>
            </w:r>
          </w:p>
          <w:p>
            <w:pPr>
              <w:spacing w:after="80"/>
            </w:pPr>
            <w:r>
              <w:rPr>
                <w:rFonts w:ascii="Arial" w:hAnsi="Arial"/>
                <w:b w:val="0"/>
                <w:sz w:val="20"/>
              </w:rPr>
              <w:t>We will use spare capacity in the PCC to host PCN and Brent Health Matters outreach clinics (for example health checks and immunisation catch-up), increasing community benefit from the NHS estate.</w:t>
            </w:r>
          </w:p>
        </w:tc>
      </w:tr>
      <w:tr w:rsidR="005A2854" w:rsidRPr="00642965" w14:paraId="3FCD1977" w14:textId="77777777" w:rsidTr="006C04D3">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988652F" w14:textId="77777777" w:rsidR="005A2854" w:rsidRPr="00642965" w:rsidRDefault="005A2854" w:rsidP="006C04D3">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384</w:t>
            </w:r>
          </w:p>
        </w:tc>
      </w:tr>
      <w:tr w:rsidR="005A2854" w:rsidRPr="00642965" w14:paraId="7E004EE2" w14:textId="77777777" w:rsidTr="006C04D3">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A56B0F7" w14:textId="0DCD45BE" w:rsidR="005A2854" w:rsidRPr="00642965" w:rsidRDefault="00A76903" w:rsidP="006C04D3">
            <w:pPr>
              <w:jc w:val="right"/>
              <w:rPr>
                <w:rFonts w:ascii="Trebuchet MS" w:hAnsi="Trebuchet MS" w:cs="Arial"/>
                <w:sz w:val="22"/>
                <w:szCs w:val="22"/>
              </w:rPr>
            </w:pPr>
            <w:r>
              <w:rPr>
                <w:rFonts w:ascii="Trebuchet MS" w:hAnsi="Trebuchet MS" w:cs="Arial"/>
                <w:sz w:val="22"/>
                <w:szCs w:val="22"/>
              </w:rPr>
              <w:t>Premises M</w:t>
            </w:r>
            <w:r w:rsidR="005A2854" w:rsidRPr="00642965">
              <w:rPr>
                <w:rFonts w:ascii="Trebuchet MS" w:hAnsi="Trebuchet MS" w:cs="Arial"/>
                <w:sz w:val="22"/>
                <w:szCs w:val="22"/>
              </w:rPr>
              <w:t>obilis</w:t>
            </w:r>
            <w:r>
              <w:rPr>
                <w:rFonts w:ascii="Trebuchet MS" w:hAnsi="Trebuchet MS" w:cs="Arial"/>
                <w:sz w:val="22"/>
                <w:szCs w:val="22"/>
              </w:rPr>
              <w:t>ation Plan</w:t>
            </w:r>
            <w:r w:rsidR="005A2854" w:rsidRPr="00642965">
              <w:rPr>
                <w:rFonts w:ascii="Trebuchet MS" w:hAnsi="Trebuchet MS" w:cs="Arial"/>
                <w:sz w:val="22"/>
                <w:szCs w:val="22"/>
              </w:rPr>
              <w:t xml:space="preserve"> </w:t>
            </w:r>
          </w:p>
        </w:tc>
        <w:tc>
          <w:tcPr>
            <w:tcW w:w="2029" w:type="dxa"/>
            <w:gridSpan w:val="2"/>
            <w:shd w:val="clear" w:color="auto" w:fill="auto"/>
            <w:vAlign w:val="center"/>
          </w:tcPr>
          <w:p>
            <w:r/>
            <w:r>
              <w:rPr>
                <w:rFonts w:ascii="Arial" w:hAnsi="Arial"/>
                <w:b/>
                <w:sz w:val="20"/>
              </w:rPr>
              <w:t>Yes</w:t>
            </w:r>
          </w:p>
        </w:tc>
      </w:tr>
      <w:tr w:rsidR="005A2854" w:rsidRPr="00642965" w14:paraId="500EEC79" w14:textId="77777777" w:rsidTr="006C04D3">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CDF3C3E" w14:textId="11EEC397" w:rsidR="005A2854" w:rsidRPr="00642965" w:rsidRDefault="00A76903" w:rsidP="006C04D3">
            <w:pPr>
              <w:jc w:val="right"/>
              <w:rPr>
                <w:rFonts w:ascii="Trebuchet MS" w:hAnsi="Trebuchet MS" w:cs="Arial"/>
                <w:sz w:val="22"/>
                <w:szCs w:val="22"/>
              </w:rPr>
            </w:pPr>
            <w:r>
              <w:rPr>
                <w:rFonts w:ascii="Trebuchet MS" w:hAnsi="Trebuchet MS" w:cs="Arial"/>
                <w:sz w:val="22"/>
                <w:szCs w:val="22"/>
              </w:rPr>
              <w:t>Premises Risk Register</w:t>
            </w:r>
          </w:p>
        </w:tc>
        <w:tc>
          <w:tcPr>
            <w:tcW w:w="2029" w:type="dxa"/>
            <w:gridSpan w:val="2"/>
            <w:shd w:val="clear" w:color="auto" w:fill="auto"/>
            <w:vAlign w:val="center"/>
          </w:tcPr>
          <w:p>
            <w:r/>
            <w:r>
              <w:rPr>
                <w:rFonts w:ascii="Arial" w:hAnsi="Arial"/>
                <w:b/>
                <w:sz w:val="20"/>
              </w:rPr>
              <w:t>Yes</w:t>
            </w:r>
          </w:p>
        </w:tc>
      </w:tr>
    </w:tbl>
    <w:p w14:paraId="3F98CD8F" w14:textId="77777777" w:rsidR="005A2854" w:rsidRDefault="005A2854" w:rsidP="00B56F03">
      <w:pPr>
        <w:rPr>
          <w:rFonts w:ascii="Trebuchet MS" w:hAnsi="Trebuchet MS" w:cs="Arial"/>
          <w:lang w:eastAsia="en-GB"/>
        </w:rPr>
      </w:pPr>
    </w:p>
    <w:p w14:paraId="3C2AB1B2" w14:textId="77777777" w:rsidR="005A2854" w:rsidRDefault="005A2854" w:rsidP="00B56F03">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56F03" w:rsidRPr="00642965" w14:paraId="00422AE6"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00B0F0"/>
            <w:vAlign w:val="center"/>
          </w:tcPr>
          <w:p w14:paraId="6CFBF077" w14:textId="7FDE706E" w:rsidR="00B56F03" w:rsidRPr="00642965" w:rsidRDefault="00B56F03"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2.</w:t>
            </w:r>
            <w:r w:rsidR="00470993">
              <w:rPr>
                <w:rFonts w:ascii="Trebuchet MS" w:hAnsi="Trebuchet MS" w:cs="Arial"/>
                <w:color w:val="FFFFFF" w:themeColor="background1"/>
                <w:sz w:val="22"/>
                <w:szCs w:val="22"/>
              </w:rPr>
              <w:t>9</w:t>
            </w:r>
          </w:p>
        </w:tc>
        <w:tc>
          <w:tcPr>
            <w:tcW w:w="7234" w:type="dxa"/>
            <w:gridSpan w:val="2"/>
            <w:shd w:val="clear" w:color="auto" w:fill="00B0F0"/>
            <w:vAlign w:val="center"/>
          </w:tcPr>
          <w:p w14:paraId="184500A4" w14:textId="000A0240" w:rsidR="00B56F03" w:rsidRPr="00642965" w:rsidRDefault="00B56F03"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rPr>
              <w:t xml:space="preserve"> </w:t>
            </w:r>
            <w:r w:rsidRPr="00642965">
              <w:rPr>
                <w:rFonts w:ascii="Trebuchet MS" w:hAnsi="Trebuchet MS" w:cs="Arial"/>
                <w:color w:val="FFFFFF" w:themeColor="background1"/>
                <w:sz w:val="22"/>
                <w:szCs w:val="22"/>
              </w:rPr>
              <w:t>Patients aged 75 years and over</w:t>
            </w:r>
            <w:r w:rsidR="00AC2FFC" w:rsidRPr="00642965">
              <w:rPr>
                <w:rFonts w:ascii="Trebuchet MS" w:hAnsi="Trebuchet MS" w:cs="Arial"/>
                <w:color w:val="FFFFFF" w:themeColor="background1"/>
                <w:sz w:val="22"/>
                <w:szCs w:val="22"/>
              </w:rPr>
              <w:t xml:space="preserve"> </w:t>
            </w:r>
            <w:r w:rsidR="00470993">
              <w:rPr>
                <w:rFonts w:ascii="Trebuchet MS" w:hAnsi="Trebuchet MS" w:cs="Arial"/>
                <w:color w:val="FFFFFF" w:themeColor="background1"/>
                <w:sz w:val="22"/>
                <w:szCs w:val="22"/>
              </w:rPr>
              <w:t>– 3%</w:t>
            </w:r>
          </w:p>
        </w:tc>
        <w:tc>
          <w:tcPr>
            <w:tcW w:w="1984" w:type="dxa"/>
            <w:shd w:val="clear" w:color="auto" w:fill="00B0F0"/>
            <w:vAlign w:val="center"/>
          </w:tcPr>
          <w:p w14:paraId="2A364D59" w14:textId="77777777" w:rsidR="00B56F03" w:rsidRPr="00642965" w:rsidRDefault="00B56F03"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B56F03" w:rsidRPr="00642965" w14:paraId="2E3C9DA7"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1A5829FB" w14:textId="3D52F63D" w:rsidR="002C6480" w:rsidRPr="002C6480" w:rsidRDefault="002C6480" w:rsidP="002C6480">
            <w:pPr>
              <w:jc w:val="both"/>
              <w:rPr>
                <w:rFonts w:ascii="Trebuchet MS" w:hAnsi="Trebuchet MS" w:cs="Arial"/>
                <w:sz w:val="21"/>
                <w:szCs w:val="21"/>
              </w:rPr>
            </w:pPr>
            <w:r w:rsidRPr="002C6480">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2C6480">
              <w:rPr>
                <w:rFonts w:ascii="Trebuchet MS" w:hAnsi="Trebuchet MS" w:cs="Arial"/>
                <w:sz w:val="21"/>
                <w:szCs w:val="21"/>
              </w:rPr>
              <w:t xml:space="preserve"> and in no more than </w:t>
            </w:r>
            <w:r w:rsidR="003D0AD6">
              <w:rPr>
                <w:rFonts w:ascii="Trebuchet MS" w:hAnsi="Trebuchet MS" w:cs="Arial"/>
                <w:sz w:val="21"/>
                <w:szCs w:val="21"/>
              </w:rPr>
              <w:t>20</w:t>
            </w:r>
            <w:r w:rsidRPr="002C6480">
              <w:rPr>
                <w:rFonts w:ascii="Trebuchet MS" w:hAnsi="Trebuchet MS" w:cs="Arial"/>
                <w:sz w:val="21"/>
                <w:szCs w:val="21"/>
              </w:rPr>
              <w:t>00 words, please describe how your organisation will ensure timely, equitable, and appropriate access to primary care services for patients aged 75 and over.</w:t>
            </w:r>
          </w:p>
          <w:p w14:paraId="006F0D56" w14:textId="77777777" w:rsidR="002C6480" w:rsidRDefault="002C6480" w:rsidP="002C6480">
            <w:pPr>
              <w:jc w:val="both"/>
              <w:rPr>
                <w:rFonts w:ascii="Trebuchet MS" w:hAnsi="Trebuchet MS" w:cs="Arial"/>
                <w:b w:val="0"/>
                <w:bCs w:val="0"/>
                <w:sz w:val="21"/>
                <w:szCs w:val="21"/>
              </w:rPr>
            </w:pPr>
          </w:p>
          <w:p w14:paraId="434F4F49" w14:textId="3972B3F8" w:rsidR="002C6480" w:rsidRPr="002C6480" w:rsidRDefault="002C6480" w:rsidP="002C6480">
            <w:pPr>
              <w:jc w:val="both"/>
              <w:rPr>
                <w:rFonts w:ascii="Trebuchet MS" w:hAnsi="Trebuchet MS" w:cs="Arial"/>
                <w:sz w:val="21"/>
                <w:szCs w:val="21"/>
              </w:rPr>
            </w:pPr>
            <w:r w:rsidRPr="002C6480">
              <w:rPr>
                <w:rFonts w:ascii="Trebuchet MS" w:hAnsi="Trebuchet MS" w:cs="Arial"/>
                <w:sz w:val="21"/>
                <w:szCs w:val="21"/>
              </w:rPr>
              <w:t>Your response should set out a clear, step-by-step approach covering how patients are identified, triaged, and supported to access care, including appointment availability, care coordination, and where appropriate, the provision of home visits. You should demonstrate how your model ensures high standards of safety, quality, and patient experience for this cohort.</w:t>
            </w:r>
          </w:p>
          <w:p w14:paraId="4434D207" w14:textId="77777777" w:rsidR="002C6480" w:rsidRDefault="002C6480" w:rsidP="002C6480">
            <w:pPr>
              <w:jc w:val="both"/>
              <w:rPr>
                <w:rFonts w:ascii="Trebuchet MS" w:hAnsi="Trebuchet MS" w:cs="Arial"/>
                <w:b w:val="0"/>
                <w:bCs w:val="0"/>
                <w:sz w:val="21"/>
                <w:szCs w:val="21"/>
              </w:rPr>
            </w:pPr>
          </w:p>
          <w:p w14:paraId="54A179D6" w14:textId="3F5F405C" w:rsidR="002C6480" w:rsidRPr="002C6480" w:rsidRDefault="002C6480" w:rsidP="002C6480">
            <w:pPr>
              <w:jc w:val="both"/>
              <w:rPr>
                <w:rFonts w:ascii="Trebuchet MS" w:hAnsi="Trebuchet MS" w:cs="Arial"/>
                <w:sz w:val="21"/>
                <w:szCs w:val="21"/>
              </w:rPr>
            </w:pPr>
            <w:r w:rsidRPr="002C6480">
              <w:rPr>
                <w:rFonts w:ascii="Trebuchet MS" w:hAnsi="Trebuchet MS" w:cs="Arial"/>
                <w:sz w:val="21"/>
                <w:szCs w:val="21"/>
              </w:rPr>
              <w:t>Your answer must address and evidence the following:</w:t>
            </w:r>
          </w:p>
          <w:p w14:paraId="3B951CD7" w14:textId="77777777" w:rsidR="002C6480" w:rsidRPr="002C6480" w:rsidRDefault="002C6480" w:rsidP="002C6480">
            <w:pPr>
              <w:ind w:left="720"/>
              <w:jc w:val="both"/>
              <w:rPr>
                <w:rFonts w:ascii="Trebuchet MS" w:hAnsi="Trebuchet MS" w:cs="Arial"/>
                <w:sz w:val="21"/>
                <w:szCs w:val="21"/>
              </w:rPr>
            </w:pPr>
          </w:p>
          <w:p w14:paraId="67B2622D"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Identification and proactive management</w:t>
            </w:r>
          </w:p>
          <w:p w14:paraId="5DA11E49"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patients aged 75 and over will be identified and proactively managed, including use of clinical systems, frailty identification, and population health tools. </w:t>
            </w:r>
          </w:p>
          <w:p w14:paraId="4DD1D5A4" w14:textId="77777777" w:rsidR="002C6480" w:rsidRPr="002C6480" w:rsidRDefault="002C6480" w:rsidP="002C6480">
            <w:pPr>
              <w:tabs>
                <w:tab w:val="num" w:pos="720"/>
              </w:tabs>
              <w:ind w:left="360"/>
              <w:jc w:val="both"/>
              <w:rPr>
                <w:rFonts w:ascii="Trebuchet MS" w:hAnsi="Trebuchet MS" w:cs="Arial"/>
                <w:sz w:val="21"/>
                <w:szCs w:val="21"/>
              </w:rPr>
            </w:pPr>
          </w:p>
          <w:p w14:paraId="22419891" w14:textId="4986A76D"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Access and appointment management</w:t>
            </w:r>
          </w:p>
          <w:p w14:paraId="16E37540" w14:textId="585DD1AC"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Your approach to ensuring timely access to appointments, including triage, prioritisation, continuity of care, and reasonable adjustments for vulnerable or housebound patients. </w:t>
            </w:r>
          </w:p>
          <w:p w14:paraId="75D345CE" w14:textId="77777777" w:rsidR="002C6480" w:rsidRPr="002C6480" w:rsidRDefault="002C6480" w:rsidP="002C6480">
            <w:pPr>
              <w:tabs>
                <w:tab w:val="num" w:pos="720"/>
              </w:tabs>
              <w:ind w:left="360"/>
              <w:jc w:val="both"/>
              <w:rPr>
                <w:rFonts w:ascii="Trebuchet MS" w:hAnsi="Trebuchet MS" w:cs="Arial"/>
                <w:sz w:val="21"/>
                <w:szCs w:val="21"/>
              </w:rPr>
            </w:pPr>
          </w:p>
          <w:p w14:paraId="539CB4AE"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Risk stratification and clinical decision-making</w:t>
            </w:r>
          </w:p>
          <w:p w14:paraId="435E7F39"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Tools and processes used to risk stratify patients (e.g. frailty scores, housebound status) and identify those requiring enhanced support, including home visits. </w:t>
            </w:r>
          </w:p>
          <w:p w14:paraId="0AEA1E0F" w14:textId="77777777" w:rsidR="002C6480" w:rsidRPr="002C6480" w:rsidRDefault="002C6480" w:rsidP="002C6480">
            <w:pPr>
              <w:tabs>
                <w:tab w:val="num" w:pos="720"/>
              </w:tabs>
              <w:ind w:left="360"/>
              <w:jc w:val="both"/>
              <w:rPr>
                <w:rFonts w:ascii="Trebuchet MS" w:hAnsi="Trebuchet MS" w:cs="Arial"/>
                <w:sz w:val="21"/>
                <w:szCs w:val="21"/>
              </w:rPr>
            </w:pPr>
          </w:p>
          <w:p w14:paraId="7F4507AF"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Home visiting model</w:t>
            </w:r>
          </w:p>
          <w:p w14:paraId="4E60BED8"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A clear home visiting protocol, including: </w:t>
            </w:r>
          </w:p>
          <w:p w14:paraId="0BB14251" w14:textId="77777777"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Eligibility criteria and prioritisation </w:t>
            </w:r>
          </w:p>
          <w:p w14:paraId="7B5DACA4" w14:textId="77777777"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Response times for urgent and routine visits </w:t>
            </w:r>
          </w:p>
          <w:p w14:paraId="0C11F4BA" w14:textId="77777777"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Proactive and reactive visiting arrangements </w:t>
            </w:r>
          </w:p>
          <w:p w14:paraId="179474D4" w14:textId="1E53B34B" w:rsidR="002C6480" w:rsidRPr="002C6480" w:rsidRDefault="002C6480" w:rsidP="00067378">
            <w:pPr>
              <w:numPr>
                <w:ilvl w:val="0"/>
                <w:numId w:val="27"/>
              </w:numPr>
              <w:jc w:val="both"/>
              <w:rPr>
                <w:rFonts w:ascii="Trebuchet MS" w:hAnsi="Trebuchet MS" w:cs="Arial"/>
                <w:b w:val="0"/>
                <w:bCs w:val="0"/>
                <w:sz w:val="21"/>
                <w:szCs w:val="21"/>
              </w:rPr>
            </w:pPr>
            <w:r w:rsidRPr="002C6480">
              <w:rPr>
                <w:rFonts w:ascii="Trebuchet MS" w:hAnsi="Trebuchet MS" w:cs="Arial"/>
                <w:b w:val="0"/>
                <w:bCs w:val="0"/>
                <w:sz w:val="21"/>
                <w:szCs w:val="21"/>
              </w:rPr>
              <w:t xml:space="preserve">Management of frail and vulnerable patients </w:t>
            </w:r>
          </w:p>
          <w:p w14:paraId="47CB97A7" w14:textId="77777777" w:rsidR="002C6480" w:rsidRPr="002C6480" w:rsidRDefault="002C6480" w:rsidP="002C6480">
            <w:pPr>
              <w:tabs>
                <w:tab w:val="num" w:pos="720"/>
              </w:tabs>
              <w:ind w:left="360"/>
              <w:jc w:val="both"/>
              <w:rPr>
                <w:rFonts w:ascii="Trebuchet MS" w:hAnsi="Trebuchet MS" w:cs="Arial"/>
                <w:sz w:val="21"/>
                <w:szCs w:val="21"/>
              </w:rPr>
            </w:pPr>
          </w:p>
          <w:p w14:paraId="202D8DEE"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Care coordination and multidisciplinary working</w:t>
            </w:r>
          </w:p>
          <w:p w14:paraId="4A18E060" w14:textId="77777777" w:rsidR="002C6480" w:rsidRPr="002C6480" w:rsidRDefault="002C6480" w:rsidP="002C6480">
            <w:pPr>
              <w:tabs>
                <w:tab w:val="num" w:pos="720"/>
              </w:tabs>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home visits and wider care delivery will be coordinated with multidisciplinary teams, including integration with care plans and community services. </w:t>
            </w:r>
          </w:p>
          <w:p w14:paraId="28C8280B" w14:textId="77777777" w:rsidR="002C6480" w:rsidRPr="002C6480" w:rsidRDefault="002C6480" w:rsidP="002C6480">
            <w:pPr>
              <w:tabs>
                <w:tab w:val="num" w:pos="720"/>
              </w:tabs>
              <w:ind w:left="360"/>
              <w:jc w:val="both"/>
              <w:rPr>
                <w:rFonts w:ascii="Trebuchet MS" w:hAnsi="Trebuchet MS" w:cs="Arial"/>
                <w:sz w:val="21"/>
                <w:szCs w:val="21"/>
              </w:rPr>
            </w:pPr>
          </w:p>
          <w:p w14:paraId="7305E913" w14:textId="2F609F33"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Workforce mode</w:t>
            </w:r>
            <w:r>
              <w:rPr>
                <w:rFonts w:ascii="Trebuchet MS" w:hAnsi="Trebuchet MS" w:cs="Arial"/>
                <w:sz w:val="21"/>
                <w:szCs w:val="21"/>
              </w:rPr>
              <w:t>l</w:t>
            </w:r>
          </w:p>
          <w:p w14:paraId="403E5D6F" w14:textId="47145B78"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Your workforce plan to support this cohort, including availability and skill mix of clinicians undertaking home visits (e.g. GPs, ANPs, paramedics). </w:t>
            </w:r>
          </w:p>
          <w:p w14:paraId="357C76A3" w14:textId="77777777" w:rsidR="002C6480" w:rsidRPr="002C6480" w:rsidRDefault="002C6480" w:rsidP="002C6480">
            <w:pPr>
              <w:tabs>
                <w:tab w:val="num" w:pos="720"/>
              </w:tabs>
              <w:ind w:left="360"/>
              <w:jc w:val="both"/>
              <w:rPr>
                <w:rFonts w:ascii="Trebuchet MS" w:hAnsi="Trebuchet MS" w:cs="Arial"/>
                <w:sz w:val="21"/>
                <w:szCs w:val="21"/>
              </w:rPr>
            </w:pPr>
          </w:p>
          <w:p w14:paraId="77B9D656" w14:textId="21B4F089"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Training and competency</w:t>
            </w:r>
          </w:p>
          <w:p w14:paraId="33933B0D" w14:textId="2A59B844" w:rsidR="002C6480" w:rsidRPr="002C6480" w:rsidRDefault="00954B86" w:rsidP="002C6480">
            <w:pPr>
              <w:ind w:left="360"/>
              <w:jc w:val="both"/>
              <w:rPr>
                <w:rFonts w:ascii="Trebuchet MS" w:hAnsi="Trebuchet MS" w:cs="Arial"/>
                <w:b w:val="0"/>
                <w:bCs w:val="0"/>
                <w:sz w:val="21"/>
                <w:szCs w:val="21"/>
              </w:rPr>
            </w:pPr>
            <w:r>
              <w:rPr>
                <w:rFonts w:ascii="Trebuchet MS" w:hAnsi="Trebuchet MS" w:cs="Arial"/>
                <w:b w:val="0"/>
                <w:bCs w:val="0"/>
                <w:sz w:val="21"/>
                <w:szCs w:val="21"/>
              </w:rPr>
              <w:t xml:space="preserve">How you will ensure </w:t>
            </w:r>
            <w:r w:rsidR="002C6480" w:rsidRPr="002C6480">
              <w:rPr>
                <w:rFonts w:ascii="Trebuchet MS" w:hAnsi="Trebuchet MS" w:cs="Arial"/>
                <w:b w:val="0"/>
                <w:bCs w:val="0"/>
                <w:sz w:val="21"/>
                <w:szCs w:val="21"/>
              </w:rPr>
              <w:t xml:space="preserve">staff </w:t>
            </w:r>
            <w:proofErr w:type="gramStart"/>
            <w:r w:rsidR="002C6480" w:rsidRPr="002C6480">
              <w:rPr>
                <w:rFonts w:ascii="Trebuchet MS" w:hAnsi="Trebuchet MS" w:cs="Arial"/>
                <w:b w:val="0"/>
                <w:bCs w:val="0"/>
                <w:sz w:val="21"/>
                <w:szCs w:val="21"/>
              </w:rPr>
              <w:t>training</w:t>
            </w:r>
            <w:proofErr w:type="gramEnd"/>
            <w:r w:rsidR="002C6480" w:rsidRPr="002C6480">
              <w:rPr>
                <w:rFonts w:ascii="Trebuchet MS" w:hAnsi="Trebuchet MS" w:cs="Arial"/>
                <w:b w:val="0"/>
                <w:bCs w:val="0"/>
                <w:sz w:val="21"/>
                <w:szCs w:val="21"/>
              </w:rPr>
              <w:t xml:space="preserve"> </w:t>
            </w:r>
            <w:r>
              <w:rPr>
                <w:rFonts w:ascii="Trebuchet MS" w:hAnsi="Trebuchet MS" w:cs="Arial"/>
                <w:b w:val="0"/>
                <w:bCs w:val="0"/>
                <w:sz w:val="21"/>
                <w:szCs w:val="21"/>
              </w:rPr>
              <w:t xml:space="preserve">which is </w:t>
            </w:r>
            <w:r w:rsidR="002C6480" w:rsidRPr="002C6480">
              <w:rPr>
                <w:rFonts w:ascii="Trebuchet MS" w:hAnsi="Trebuchet MS" w:cs="Arial"/>
                <w:b w:val="0"/>
                <w:bCs w:val="0"/>
                <w:sz w:val="21"/>
                <w:szCs w:val="21"/>
              </w:rPr>
              <w:t xml:space="preserve">relevant to this cohort, including safeguarding, dementia care, frailty, and end-of-life care. </w:t>
            </w:r>
          </w:p>
          <w:p w14:paraId="688223B8" w14:textId="77777777" w:rsidR="002C6480" w:rsidRPr="002C6480" w:rsidRDefault="002C6480" w:rsidP="002C6480">
            <w:pPr>
              <w:tabs>
                <w:tab w:val="num" w:pos="720"/>
              </w:tabs>
              <w:ind w:left="360"/>
              <w:jc w:val="both"/>
              <w:rPr>
                <w:rFonts w:ascii="Trebuchet MS" w:hAnsi="Trebuchet MS" w:cs="Arial"/>
                <w:sz w:val="21"/>
                <w:szCs w:val="21"/>
              </w:rPr>
            </w:pPr>
          </w:p>
          <w:p w14:paraId="313E68A0"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Digital and technology-enabled solutions</w:t>
            </w:r>
          </w:p>
          <w:p w14:paraId="324D1F64" w14:textId="287BD245"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Use of digital tools (e.g. remote monitoring, care navigation systems, scheduling tools) to support access, prioritisation, and timely care delivery. </w:t>
            </w:r>
          </w:p>
          <w:p w14:paraId="409B67B5" w14:textId="77777777" w:rsidR="002C6480" w:rsidRPr="002C6480" w:rsidRDefault="002C6480" w:rsidP="002C6480">
            <w:pPr>
              <w:tabs>
                <w:tab w:val="num" w:pos="720"/>
              </w:tabs>
              <w:ind w:left="360"/>
              <w:jc w:val="both"/>
              <w:rPr>
                <w:rFonts w:ascii="Trebuchet MS" w:hAnsi="Trebuchet MS" w:cs="Arial"/>
                <w:sz w:val="21"/>
                <w:szCs w:val="21"/>
              </w:rPr>
            </w:pPr>
          </w:p>
          <w:p w14:paraId="46AE589D"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Quality assurance and performance monitoring</w:t>
            </w:r>
          </w:p>
          <w:p w14:paraId="53BA059C" w14:textId="377CB812"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Your approach to monitoring and improving service quality, including KPIs, audit processes, and compliance with CQC standards. </w:t>
            </w:r>
          </w:p>
          <w:p w14:paraId="3D0D0933" w14:textId="77777777" w:rsidR="002C6480" w:rsidRPr="002C6480" w:rsidRDefault="002C6480" w:rsidP="002C6480">
            <w:pPr>
              <w:tabs>
                <w:tab w:val="num" w:pos="720"/>
              </w:tabs>
              <w:ind w:left="360"/>
              <w:jc w:val="both"/>
              <w:rPr>
                <w:rFonts w:ascii="Trebuchet MS" w:hAnsi="Trebuchet MS" w:cs="Arial"/>
                <w:sz w:val="21"/>
                <w:szCs w:val="21"/>
              </w:rPr>
            </w:pPr>
          </w:p>
          <w:p w14:paraId="52BD167E" w14:textId="77777777"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Patient experience and engagement</w:t>
            </w:r>
          </w:p>
          <w:p w14:paraId="22761A0D" w14:textId="431333F5"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you will gather and respond to feedback from patients aged 75 and over, including evidence from Patient Participation Groups (PPGs) or surveys where available. </w:t>
            </w:r>
          </w:p>
          <w:p w14:paraId="281B4B70" w14:textId="77777777" w:rsidR="002C6480" w:rsidRPr="002C6480" w:rsidRDefault="002C6480" w:rsidP="002C6480">
            <w:pPr>
              <w:tabs>
                <w:tab w:val="num" w:pos="720"/>
              </w:tabs>
              <w:ind w:left="360"/>
              <w:jc w:val="both"/>
              <w:rPr>
                <w:rFonts w:ascii="Trebuchet MS" w:hAnsi="Trebuchet MS" w:cs="Arial"/>
                <w:sz w:val="21"/>
                <w:szCs w:val="21"/>
              </w:rPr>
            </w:pPr>
          </w:p>
          <w:p w14:paraId="3F6C598F" w14:textId="26D3851C" w:rsidR="002C6480" w:rsidRPr="002C6480" w:rsidRDefault="002C6480" w:rsidP="00067378">
            <w:pPr>
              <w:numPr>
                <w:ilvl w:val="0"/>
                <w:numId w:val="26"/>
              </w:numPr>
              <w:tabs>
                <w:tab w:val="num" w:pos="720"/>
              </w:tabs>
              <w:jc w:val="both"/>
              <w:rPr>
                <w:rFonts w:ascii="Trebuchet MS" w:hAnsi="Trebuchet MS" w:cs="Arial"/>
                <w:sz w:val="21"/>
                <w:szCs w:val="21"/>
              </w:rPr>
            </w:pPr>
            <w:r w:rsidRPr="002C6480">
              <w:rPr>
                <w:rFonts w:ascii="Trebuchet MS" w:hAnsi="Trebuchet MS" w:cs="Arial"/>
                <w:sz w:val="21"/>
                <w:szCs w:val="21"/>
              </w:rPr>
              <w:t>Partnership working</w:t>
            </w:r>
          </w:p>
          <w:p w14:paraId="27D2192D" w14:textId="70FD8966" w:rsidR="002C6480" w:rsidRPr="002C6480" w:rsidRDefault="002C6480" w:rsidP="002C6480">
            <w:pPr>
              <w:ind w:left="360"/>
              <w:jc w:val="both"/>
              <w:rPr>
                <w:rFonts w:ascii="Trebuchet MS" w:hAnsi="Trebuchet MS" w:cs="Arial"/>
                <w:b w:val="0"/>
                <w:bCs w:val="0"/>
                <w:sz w:val="21"/>
                <w:szCs w:val="21"/>
              </w:rPr>
            </w:pPr>
            <w:r w:rsidRPr="002C6480">
              <w:rPr>
                <w:rFonts w:ascii="Trebuchet MS" w:hAnsi="Trebuchet MS" w:cs="Arial"/>
                <w:b w:val="0"/>
                <w:bCs w:val="0"/>
                <w:sz w:val="21"/>
                <w:szCs w:val="21"/>
              </w:rPr>
              <w:t xml:space="preserve">How you will work with local providers and services within the borough to support or enhance care delivery (e.g. community services, voluntary sector), including arrangements for collaboration. </w:t>
            </w:r>
          </w:p>
          <w:p w14:paraId="3EA4DAE8" w14:textId="77777777" w:rsidR="002C6480" w:rsidRPr="002C6480" w:rsidRDefault="002C6480" w:rsidP="002C6480">
            <w:pPr>
              <w:tabs>
                <w:tab w:val="num" w:pos="720"/>
              </w:tabs>
              <w:ind w:left="360"/>
              <w:jc w:val="both"/>
              <w:rPr>
                <w:rFonts w:ascii="Trebuchet MS" w:hAnsi="Trebuchet MS" w:cs="Arial"/>
                <w:sz w:val="21"/>
                <w:szCs w:val="21"/>
              </w:rPr>
            </w:pPr>
          </w:p>
          <w:p w14:paraId="3F37C57C" w14:textId="250AE4CF" w:rsidR="002C6480" w:rsidRPr="002C6480" w:rsidRDefault="0057796E" w:rsidP="00067378">
            <w:pPr>
              <w:numPr>
                <w:ilvl w:val="0"/>
                <w:numId w:val="26"/>
              </w:numPr>
              <w:tabs>
                <w:tab w:val="num" w:pos="720"/>
              </w:tabs>
              <w:jc w:val="both"/>
              <w:rPr>
                <w:rFonts w:ascii="Trebuchet MS" w:hAnsi="Trebuchet MS" w:cs="Arial"/>
                <w:sz w:val="21"/>
                <w:szCs w:val="21"/>
              </w:rPr>
            </w:pPr>
            <w:r>
              <w:rPr>
                <w:rFonts w:ascii="Trebuchet MS" w:hAnsi="Trebuchet MS" w:cs="Arial"/>
                <w:sz w:val="21"/>
                <w:szCs w:val="21"/>
              </w:rPr>
              <w:t>Planned performance and outcomes</w:t>
            </w:r>
          </w:p>
          <w:p w14:paraId="421C8C85" w14:textId="6DCCD74A" w:rsidR="002C6480" w:rsidRPr="002C6480" w:rsidRDefault="0057796E" w:rsidP="002C6480">
            <w:pPr>
              <w:ind w:left="360"/>
              <w:jc w:val="both"/>
              <w:rPr>
                <w:rFonts w:ascii="Trebuchet MS" w:hAnsi="Trebuchet MS" w:cs="Arial"/>
                <w:b w:val="0"/>
                <w:bCs w:val="0"/>
                <w:sz w:val="21"/>
                <w:szCs w:val="21"/>
              </w:rPr>
            </w:pPr>
            <w:r>
              <w:rPr>
                <w:rFonts w:ascii="Trebuchet MS" w:hAnsi="Trebuchet MS" w:cs="Arial"/>
                <w:b w:val="0"/>
                <w:bCs w:val="0"/>
                <w:sz w:val="21"/>
                <w:szCs w:val="21"/>
              </w:rPr>
              <w:t>Please set out the performance standards you will apply for patients aged 75 and over, including proposed response times, outcome measures and how performance will be monitored, reported and improved</w:t>
            </w:r>
            <w:r w:rsidR="002C6480" w:rsidRPr="002C6480">
              <w:rPr>
                <w:rFonts w:ascii="Trebuchet MS" w:hAnsi="Trebuchet MS" w:cs="Arial"/>
                <w:b w:val="0"/>
                <w:bCs w:val="0"/>
                <w:sz w:val="21"/>
                <w:szCs w:val="21"/>
              </w:rPr>
              <w:t>.</w:t>
            </w:r>
          </w:p>
          <w:p w14:paraId="04CF69CE" w14:textId="77777777" w:rsidR="00B56F03" w:rsidRPr="00642965" w:rsidRDefault="00B56F03" w:rsidP="000303AB">
            <w:pPr>
              <w:jc w:val="both"/>
              <w:rPr>
                <w:rFonts w:ascii="Trebuchet MS" w:hAnsi="Trebuchet MS" w:cs="Arial"/>
                <w:sz w:val="22"/>
                <w:szCs w:val="22"/>
              </w:rPr>
            </w:pPr>
          </w:p>
        </w:tc>
        <w:tc>
          <w:tcPr>
            <w:tcW w:w="1984" w:type="dxa"/>
            <w:shd w:val="clear" w:color="auto" w:fill="D5DCE4" w:themeFill="text2" w:themeFillTint="33"/>
          </w:tcPr>
          <w:p w14:paraId="241AABC6" w14:textId="77777777" w:rsidR="00B56F03" w:rsidRPr="00642965" w:rsidRDefault="00B56F03"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56F03" w:rsidRPr="00642965" w14:paraId="59745745" w14:textId="77777777" w:rsidTr="000303AB">
        <w:trPr>
          <w:trHeight w:val="785"/>
        </w:trPr>
        <w:tc>
          <w:tcPr>
            <w:cnfStyle w:val="001000000000" w:firstRow="0" w:lastRow="0" w:firstColumn="1" w:lastColumn="0" w:oddVBand="0" w:evenVBand="0" w:oddHBand="0" w:evenHBand="0" w:firstRowFirstColumn="0" w:firstRowLastColumn="0" w:lastRowFirstColumn="0" w:lastRowLastColumn="0"/>
            <w:tcW w:w="1125" w:type="dxa"/>
          </w:tcPr>
          <w:p w14:paraId="6678D786" w14:textId="00903B27" w:rsidR="00B56F03" w:rsidRPr="00642965" w:rsidRDefault="00B56F03"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2.</w:t>
            </w:r>
            <w:r w:rsidR="00470993">
              <w:rPr>
                <w:rFonts w:ascii="Trebuchet MS" w:eastAsia="Arial" w:hAnsi="Trebuchet MS" w:cs="Arial"/>
                <w:b w:val="0"/>
                <w:bCs w:val="0"/>
                <w:sz w:val="22"/>
                <w:szCs w:val="22"/>
              </w:rPr>
              <w:t>9</w:t>
            </w:r>
          </w:p>
        </w:tc>
        <w:tc>
          <w:tcPr>
            <w:tcW w:w="9218" w:type="dxa"/>
            <w:gridSpan w:val="3"/>
          </w:tcPr>
          <w:p w14:paraId="44F110F0"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6F23982F"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D3CC2F9" w14:textId="77777777" w:rsidR="00B56F03" w:rsidRPr="00642965" w:rsidRDefault="00B56F03"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14:paraId="43922A7A" w14:textId="5CA69205"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Brent's older population is growing fast - 65+ projected to rise 58% and 75+ by 71% by 2041 - so proactive care for patients aged 75 and over is central to our model. Local clinical lead Dr Gursharan Singh leads frailty and older-people's care, supported by the nursing team, PCN ARRS roles and community services.</w:t>
            </w:r>
          </w:p>
          <w:p>
            <w:pPr>
              <w:spacing w:after="80"/>
            </w:pPr>
            <w:r>
              <w:rPr>
                <w:rFonts w:ascii="Arial" w:hAnsi="Arial"/>
                <w:b/>
                <w:sz w:val="20"/>
              </w:rPr>
              <w:t>1. Identification and proactive management</w:t>
            </w:r>
          </w:p>
          <w:p>
            <w:pPr>
              <w:spacing w:after="80"/>
            </w:pPr>
            <w:r>
              <w:rPr>
                <w:rFonts w:ascii="Arial" w:hAnsi="Arial"/>
                <w:b w:val="0"/>
                <w:sz w:val="20"/>
              </w:rPr>
              <w:t>We identify all patients aged 75+ and stratify frailty using the electronic Frailty Index (eFI) and clinical judgement within the clinical system and our population-health dashboard, maintaining a frailty register that drives proactive care planning.</w:t>
            </w:r>
          </w:p>
          <w:p>
            <w:pPr>
              <w:spacing w:after="80"/>
            </w:pPr>
            <w:r>
              <w:rPr>
                <w:rFonts w:ascii="Arial" w:hAnsi="Arial"/>
                <w:b/>
                <w:sz w:val="20"/>
              </w:rPr>
              <w:t>2. Access and appointment management</w:t>
            </w:r>
          </w:p>
          <w:p>
            <w:pPr>
              <w:spacing w:after="80"/>
            </w:pPr>
            <w:r>
              <w:rPr>
                <w:rFonts w:ascii="Arial" w:hAnsi="Arial"/>
                <w:b w:val="0"/>
                <w:sz w:val="20"/>
              </w:rPr>
              <w:t>Older and housebound patients receive prioritised, flexible access with continuity to a named clinician, longer appointments where needed, and reasonable adjustments (interpreters, accessible information, carer involvement). Triage protects same-day access for acute need.</w:t>
            </w:r>
          </w:p>
          <w:p>
            <w:pPr>
              <w:spacing w:after="80"/>
            </w:pPr>
            <w:r>
              <w:rPr>
                <w:rFonts w:ascii="Arial" w:hAnsi="Arial"/>
                <w:b/>
                <w:sz w:val="20"/>
              </w:rPr>
              <w:t>3. Risk stratification and clinical decision-making</w:t>
            </w:r>
          </w:p>
          <w:p>
            <w:pPr>
              <w:spacing w:after="80"/>
            </w:pPr>
            <w:r>
              <w:rPr>
                <w:rFonts w:ascii="Arial" w:hAnsi="Arial"/>
                <w:b w:val="0"/>
                <w:sz w:val="20"/>
              </w:rPr>
              <w:t>Frailty scores and housebound status guide the level of support: patients with moderate or severe frailty receive personalised care and support plans, medication review and enhanced monitoring, with escalation criteria for home visits and urgent review.</w:t>
            </w:r>
          </w:p>
          <w:p>
            <w:pPr>
              <w:spacing w:after="80"/>
            </w:pPr>
            <w:r>
              <w:rPr>
                <w:rFonts w:ascii="Arial" w:hAnsi="Arial"/>
                <w:b/>
                <w:sz w:val="20"/>
              </w:rPr>
              <w:t>4. Home visiting model and response times</w:t>
            </w:r>
          </w:p>
          <w:p>
            <w:pPr>
              <w:spacing w:after="80"/>
            </w:pPr>
            <w:r>
              <w:rPr>
                <w:rFonts w:ascii="Arial" w:hAnsi="Arial"/>
                <w:b w:val="0"/>
                <w:sz w:val="20"/>
              </w:rPr>
              <w:t>A structured home-visiting model distinguishes urgent from routine need: urgent visits are assessed same day by the duty clinician, while routine and proactive visits are scheduled for frail, housebound and end-of-life patients. The model combines reactive response with proactive review to prevent crises and admissions.</w:t>
            </w:r>
          </w:p>
          <w:p>
            <w:pPr>
              <w:spacing w:after="80"/>
            </w:pPr>
            <w:r>
              <w:rPr>
                <w:rFonts w:ascii="Arial" w:hAnsi="Arial"/>
                <w:b/>
                <w:sz w:val="20"/>
              </w:rPr>
              <w:t>5. Care coordination and multidisciplinary working</w:t>
            </w:r>
          </w:p>
          <w:p>
            <w:pPr>
              <w:spacing w:after="80"/>
            </w:pPr>
            <w:r>
              <w:rPr>
                <w:rFonts w:ascii="Arial" w:hAnsi="Arial"/>
                <w:b w:val="0"/>
                <w:sz w:val="20"/>
              </w:rPr>
              <w:t>A regular frailty MDT with community nursing, pharmacy, social care and the voluntary sector coordinates care around personalised plans, anticipatory care and discharge support, integrated through the London Care Record.</w:t>
            </w:r>
          </w:p>
          <w:p>
            <w:pPr>
              <w:spacing w:after="80"/>
            </w:pPr>
            <w:r>
              <w:rPr>
                <w:rFonts w:ascii="Arial" w:hAnsi="Arial"/>
                <w:b/>
                <w:sz w:val="20"/>
              </w:rPr>
              <w:t>6. Workforce model and skill mix</w:t>
            </w:r>
          </w:p>
          <w:p>
            <w:pPr>
              <w:spacing w:after="80"/>
            </w:pPr>
            <w:r>
              <w:rPr>
                <w:rFonts w:ascii="Arial" w:hAnsi="Arial"/>
                <w:b w:val="0"/>
                <w:sz w:val="20"/>
              </w:rPr>
              <w:t>Home visits and proactive reviews are delivered by an appropriate mix of GPs, advanced nurse practitioners and paramedics (via PCN ARRS), with clinical supervision by Dr Singh, ensuring capacity and the right skills for complex older patients.</w:t>
            </w:r>
          </w:p>
          <w:p>
            <w:pPr>
              <w:spacing w:after="80"/>
            </w:pPr>
            <w:r>
              <w:rPr>
                <w:rFonts w:ascii="Arial" w:hAnsi="Arial"/>
                <w:b/>
                <w:sz w:val="20"/>
              </w:rPr>
              <w:t>7. Training and competency</w:t>
            </w:r>
          </w:p>
          <w:p>
            <w:pPr>
              <w:spacing w:after="80"/>
            </w:pPr>
            <w:r>
              <w:rPr>
                <w:rFonts w:ascii="Arial" w:hAnsi="Arial"/>
                <w:b w:val="0"/>
                <w:sz w:val="20"/>
              </w:rPr>
              <w:t>Staff are trained in frailty, dementia, falls, polypharmacy, safeguarding adults and end-of-life care, including communication and Mental Capacity Act decision-making.</w:t>
            </w:r>
          </w:p>
          <w:p>
            <w:pPr>
              <w:spacing w:after="80"/>
            </w:pPr>
            <w:r>
              <w:rPr>
                <w:rFonts w:ascii="Arial" w:hAnsi="Arial"/>
                <w:b/>
                <w:sz w:val="20"/>
              </w:rPr>
              <w:t>8. Digital and technology-enabled solutions</w:t>
            </w:r>
          </w:p>
          <w:p>
            <w:pPr>
              <w:spacing w:after="80"/>
            </w:pPr>
            <w:r>
              <w:rPr>
                <w:rFonts w:ascii="Arial" w:hAnsi="Arial"/>
                <w:b w:val="0"/>
                <w:sz w:val="20"/>
              </w:rPr>
              <w:t>Remote monitoring where appropriate, care navigation, accessible online and telephone routes, and shared records support older patients and their carers while preserving non-digital access.</w:t>
            </w:r>
          </w:p>
          <w:p>
            <w:pPr>
              <w:spacing w:after="80"/>
            </w:pPr>
            <w:r>
              <w:rPr>
                <w:rFonts w:ascii="Arial" w:hAnsi="Arial"/>
                <w:b/>
                <w:sz w:val="20"/>
              </w:rPr>
              <w:t>9. Quality assurance and performance monitoring</w:t>
            </w:r>
          </w:p>
          <w:p>
            <w:pPr>
              <w:spacing w:after="80"/>
            </w:pPr>
            <w:r>
              <w:rPr>
                <w:rFonts w:ascii="Arial" w:hAnsi="Arial"/>
                <w:b w:val="0"/>
                <w:sz w:val="20"/>
              </w:rPr>
              <w:t>KPIs, audits (for example falls, medication reviews, advance care planning) and CQC compliance are monitored, with outcomes reviewed at the governance meeting.</w:t>
            </w:r>
          </w:p>
          <w:p>
            <w:pPr>
              <w:spacing w:after="80"/>
            </w:pPr>
            <w:r>
              <w:rPr>
                <w:rFonts w:ascii="Arial" w:hAnsi="Arial"/>
                <w:b/>
                <w:sz w:val="20"/>
              </w:rPr>
              <w:t>10. Patient experience and engagement</w:t>
            </w:r>
          </w:p>
          <w:p>
            <w:pPr>
              <w:spacing w:after="80"/>
            </w:pPr>
            <w:r>
              <w:rPr>
                <w:rFonts w:ascii="Arial" w:hAnsi="Arial"/>
                <w:b w:val="0"/>
                <w:sz w:val="20"/>
              </w:rPr>
              <w:t>We seek feedback specifically from the 75+ cohort and carers through surveys, the PPG and care-plan reviews, using it to improve the service.</w:t>
            </w:r>
          </w:p>
          <w:p>
            <w:pPr>
              <w:spacing w:after="80"/>
            </w:pPr>
            <w:r>
              <w:rPr>
                <w:rFonts w:ascii="Arial" w:hAnsi="Arial"/>
                <w:b/>
                <w:sz w:val="20"/>
              </w:rPr>
              <w:t>11. Partnership working</w:t>
            </w:r>
          </w:p>
          <w:p>
            <w:pPr>
              <w:spacing w:after="80"/>
            </w:pPr>
            <w:r>
              <w:rPr>
                <w:rFonts w:ascii="Arial" w:hAnsi="Arial"/>
                <w:b w:val="0"/>
                <w:sz w:val="20"/>
              </w:rPr>
              <w:t>We work with community geriatrics, falls and frailty services, social care, Age UK and Brent voluntary-sector partners and the PCN to wrap support around older patients.</w:t>
            </w:r>
          </w:p>
          <w:p>
            <w:pPr>
              <w:spacing w:after="80"/>
            </w:pPr>
            <w:r>
              <w:rPr>
                <w:rFonts w:ascii="Arial" w:hAnsi="Arial"/>
                <w:b/>
                <w:sz w:val="20"/>
              </w:rPr>
              <w:t>12. Planned performance and outcomes</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6 months</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75+ with eFI and frailty status recorded</w:t>
                  </w:r>
                </w:p>
              </w:tc>
              <w:tc>
                <w:tcPr>
                  <w:tcW w:type="dxa" w:w="2304"/>
                </w:tcPr>
                <w:p>
                  <w:r/>
                  <w:r>
                    <w:rPr>
                      <w:rFonts w:ascii="Arial" w:hAnsi="Arial"/>
                      <w:b w:val="0"/>
                      <w:sz w:val="20"/>
                    </w:rPr>
                    <w:t>&gt;=90%</w:t>
                  </w:r>
                </w:p>
              </w:tc>
              <w:tc>
                <w:tcPr>
                  <w:tcW w:type="dxa" w:w="2304"/>
                </w:tcPr>
                <w:p>
                  <w:r/>
                  <w:r>
                    <w:rPr>
                      <w:rFonts w:ascii="Arial" w:hAnsi="Arial"/>
                      <w:b w:val="0"/>
                      <w:sz w:val="20"/>
                    </w:rPr>
                    <w:t>&gt;=95%</w:t>
                  </w:r>
                </w:p>
              </w:tc>
              <w:tc>
                <w:tcPr>
                  <w:tcW w:type="dxa" w:w="2304"/>
                </w:tcPr>
                <w:p>
                  <w:r/>
                  <w:r>
                    <w:rPr>
                      <w:rFonts w:ascii="Arial" w:hAnsi="Arial"/>
                      <w:b w:val="0"/>
                      <w:sz w:val="20"/>
                    </w:rPr>
                    <w:t>&gt;=98%</w:t>
                  </w:r>
                </w:p>
              </w:tc>
            </w:tr>
            <w:tr>
              <w:tc>
                <w:tcPr>
                  <w:tcW w:type="dxa" w:w="2304"/>
                </w:tcPr>
                <w:p>
                  <w:r/>
                  <w:r>
                    <w:rPr>
                      <w:rFonts w:ascii="Arial" w:hAnsi="Arial"/>
                      <w:b w:val="0"/>
                      <w:sz w:val="20"/>
                    </w:rPr>
                    <w:t>Moderate/severe frailty with care plan</w:t>
                  </w:r>
                </w:p>
              </w:tc>
              <w:tc>
                <w:tcPr>
                  <w:tcW w:type="dxa" w:w="2304"/>
                </w:tcPr>
                <w:p>
                  <w:r/>
                  <w:r>
                    <w:rPr>
                      <w:rFonts w:ascii="Arial" w:hAnsi="Arial"/>
                      <w:b w:val="0"/>
                      <w:sz w:val="20"/>
                    </w:rPr>
                    <w:t>&gt;=70%</w:t>
                  </w:r>
                </w:p>
              </w:tc>
              <w:tc>
                <w:tcPr>
                  <w:tcW w:type="dxa" w:w="2304"/>
                </w:tcPr>
                <w:p>
                  <w:r/>
                  <w:r>
                    <w:rPr>
                      <w:rFonts w:ascii="Arial" w:hAnsi="Arial"/>
                      <w:b w:val="0"/>
                      <w:sz w:val="20"/>
                    </w:rPr>
                    <w:t>&gt;=85%</w:t>
                  </w:r>
                </w:p>
              </w:tc>
              <w:tc>
                <w:tcPr>
                  <w:tcW w:type="dxa" w:w="2304"/>
                </w:tcPr>
                <w:p>
                  <w:r/>
                  <w:r>
                    <w:rPr>
                      <w:rFonts w:ascii="Arial" w:hAnsi="Arial"/>
                      <w:b w:val="0"/>
                      <w:sz w:val="20"/>
                    </w:rPr>
                    <w:t>&gt;=90%</w:t>
                  </w:r>
                </w:p>
              </w:tc>
            </w:tr>
            <w:tr>
              <w:tc>
                <w:tcPr>
                  <w:tcW w:type="dxa" w:w="2304"/>
                </w:tcPr>
                <w:p>
                  <w:r/>
                  <w:r>
                    <w:rPr>
                      <w:rFonts w:ascii="Arial" w:hAnsi="Arial"/>
                      <w:b w:val="0"/>
                      <w:sz w:val="20"/>
                    </w:rPr>
                    <w:t>Urgent home visits assessed same day</w:t>
                  </w:r>
                </w:p>
              </w:tc>
              <w:tc>
                <w:tcPr>
                  <w:tcW w:type="dxa" w:w="2304"/>
                </w:tcPr>
                <w:p>
                  <w:r/>
                  <w:r>
                    <w:rPr>
                      <w:rFonts w:ascii="Arial" w:hAnsi="Arial"/>
                      <w:b w:val="0"/>
                      <w:sz w:val="20"/>
                    </w:rPr>
                    <w:t>100%</w:t>
                  </w:r>
                </w:p>
              </w:tc>
              <w:tc>
                <w:tcPr>
                  <w:tcW w:type="dxa" w:w="2304"/>
                </w:tcPr>
                <w:p>
                  <w:r/>
                  <w:r>
                    <w:rPr>
                      <w:rFonts w:ascii="Arial" w:hAnsi="Arial"/>
                      <w:b w:val="0"/>
                      <w:sz w:val="20"/>
                    </w:rPr>
                    <w:t>100%</w:t>
                  </w:r>
                </w:p>
              </w:tc>
              <w:tc>
                <w:tcPr>
                  <w:tcW w:type="dxa" w:w="2304"/>
                </w:tcPr>
                <w:p>
                  <w:r/>
                  <w:r>
                    <w:rPr>
                      <w:rFonts w:ascii="Arial" w:hAnsi="Arial"/>
                      <w:b w:val="0"/>
                      <w:sz w:val="20"/>
                    </w:rPr>
                    <w:t>100%</w:t>
                  </w:r>
                </w:p>
              </w:tc>
            </w:tr>
            <w:tr>
              <w:tc>
                <w:tcPr>
                  <w:tcW w:type="dxa" w:w="2304"/>
                </w:tcPr>
                <w:p>
                  <w:r/>
                  <w:r>
                    <w:rPr>
                      <w:rFonts w:ascii="Arial" w:hAnsi="Arial"/>
                      <w:b w:val="0"/>
                      <w:sz w:val="20"/>
                    </w:rPr>
                    <w:t>Annual medication review (frail 75+)</w:t>
                  </w:r>
                </w:p>
              </w:tc>
              <w:tc>
                <w:tcPr>
                  <w:tcW w:type="dxa" w:w="2304"/>
                </w:tcPr>
                <w:p>
                  <w:r/>
                  <w:r>
                    <w:rPr>
                      <w:rFonts w:ascii="Arial" w:hAnsi="Arial"/>
                      <w:b w:val="0"/>
                      <w:sz w:val="20"/>
                    </w:rPr>
                    <w:t>&gt;=80%</w:t>
                  </w:r>
                </w:p>
              </w:tc>
              <w:tc>
                <w:tcPr>
                  <w:tcW w:type="dxa" w:w="2304"/>
                </w:tcPr>
                <w:p>
                  <w:r/>
                  <w:r>
                    <w:rPr>
                      <w:rFonts w:ascii="Arial" w:hAnsi="Arial"/>
                      <w:b w:val="0"/>
                      <w:sz w:val="20"/>
                    </w:rPr>
                    <w:t>&gt;=90%</w:t>
                  </w:r>
                </w:p>
              </w:tc>
              <w:tc>
                <w:tcPr>
                  <w:tcW w:type="dxa" w:w="2304"/>
                </w:tcPr>
                <w:p>
                  <w:r/>
                  <w:r>
                    <w:rPr>
                      <w:rFonts w:ascii="Arial" w:hAnsi="Arial"/>
                      <w:b w:val="0"/>
                      <w:sz w:val="20"/>
                    </w:rPr>
                    <w:t>&gt;=95%</w:t>
                  </w:r>
                </w:p>
              </w:tc>
            </w:tr>
          </w:tbl>
          <w:p/>
          <w:p>
            <w:pPr>
              <w:spacing w:after="80"/>
            </w:pPr>
            <w:r>
              <w:rPr>
                <w:rFonts w:ascii="Arial" w:hAnsi="Arial"/>
                <w:b/>
                <w:sz w:val="20"/>
              </w:rPr>
              <w:t>Added value</w:t>
            </w:r>
          </w:p>
          <w:p>
            <w:pPr>
              <w:spacing w:after="80"/>
            </w:pPr>
            <w:r>
              <w:rPr>
                <w:rFonts w:ascii="Arial" w:hAnsi="Arial"/>
                <w:b w:val="0"/>
                <w:sz w:val="20"/>
              </w:rPr>
              <w:t>A proactive 'winter resilience' programme for frail 75+ patients - anticipatory care plans, immunisation, medication review and falls prevention before each winter - will reduce avoidable admissions and support the Brent system.</w:t>
            </w:r>
          </w:p>
        </w:tc>
      </w:tr>
      <w:tr w:rsidR="00B56F03" w:rsidRPr="00642965" w14:paraId="46385586"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F44E0CF" w14:textId="77777777" w:rsidR="00B56F03" w:rsidRPr="00642965" w:rsidRDefault="00B56F03"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525</w:t>
            </w:r>
          </w:p>
        </w:tc>
      </w:tr>
    </w:tbl>
    <w:p w14:paraId="7A35DFB3" w14:textId="77777777" w:rsidR="003830FC" w:rsidRPr="00642965" w:rsidRDefault="003830FC" w:rsidP="00C725EC">
      <w:pPr>
        <w:rPr>
          <w:rFonts w:ascii="Trebuchet MS" w:hAnsi="Trebuchet MS" w:cs="Arial"/>
          <w:lang w:eastAsia="en-GB"/>
        </w:rPr>
      </w:pPr>
    </w:p>
    <w:p w14:paraId="0B4B6D37" w14:textId="77777777" w:rsidR="002C6480" w:rsidRDefault="002C6480">
      <w:pPr>
        <w:rPr>
          <w:rFonts w:ascii="Trebuchet MS" w:eastAsiaTheme="majorEastAsia" w:hAnsi="Trebuchet MS" w:cs="Arial"/>
          <w:b/>
          <w:bCs/>
          <w:sz w:val="24"/>
          <w:szCs w:val="24"/>
          <w:u w:val="single"/>
          <w:lang w:eastAsia="en-GB"/>
        </w:rPr>
      </w:pPr>
      <w:r>
        <w:rPr>
          <w:u w:val="single"/>
        </w:rPr>
        <w:br w:type="page"/>
      </w:r>
    </w:p>
    <w:p w14:paraId="078792AB" w14:textId="43115735" w:rsidR="00061BED" w:rsidRPr="00642965" w:rsidRDefault="00061BED" w:rsidP="00F5788C">
      <w:pPr>
        <w:pStyle w:val="Heading2"/>
      </w:pPr>
      <w:r w:rsidRPr="00642965">
        <w:lastRenderedPageBreak/>
        <w:t>Criterion 3 - Integration, Collaboration, and Service Sustainability</w:t>
      </w:r>
    </w:p>
    <w:p w14:paraId="77126DDA" w14:textId="77777777" w:rsidR="00061BED" w:rsidRPr="00642965" w:rsidRDefault="00061BED" w:rsidP="00061BED">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061BED" w:rsidRPr="00642965" w14:paraId="1E384093"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BFBFBF" w:themeFill="background1" w:themeFillShade="BF"/>
            <w:vAlign w:val="center"/>
          </w:tcPr>
          <w:p w14:paraId="190D4C31" w14:textId="77777777" w:rsidR="00061BED" w:rsidRPr="00642965" w:rsidRDefault="00061BED"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3.1</w:t>
            </w:r>
          </w:p>
        </w:tc>
        <w:tc>
          <w:tcPr>
            <w:tcW w:w="7234" w:type="dxa"/>
            <w:gridSpan w:val="2"/>
            <w:shd w:val="clear" w:color="auto" w:fill="BFBFBF" w:themeFill="background1" w:themeFillShade="BF"/>
            <w:vAlign w:val="center"/>
          </w:tcPr>
          <w:p w14:paraId="2E30C15A" w14:textId="0CCD540F" w:rsidR="00061BED" w:rsidRPr="00642965" w:rsidRDefault="002A432F"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 xml:space="preserve">Wider Service Integration </w:t>
            </w:r>
            <w:r w:rsidR="00F5788C">
              <w:rPr>
                <w:rFonts w:ascii="Trebuchet MS" w:hAnsi="Trebuchet MS" w:cs="Arial"/>
                <w:sz w:val="22"/>
                <w:szCs w:val="22"/>
              </w:rPr>
              <w:t>– 6%</w:t>
            </w:r>
          </w:p>
        </w:tc>
        <w:tc>
          <w:tcPr>
            <w:tcW w:w="1984" w:type="dxa"/>
            <w:shd w:val="clear" w:color="auto" w:fill="BFBFBF" w:themeFill="background1" w:themeFillShade="BF"/>
            <w:vAlign w:val="center"/>
          </w:tcPr>
          <w:p w14:paraId="1F767376" w14:textId="77777777" w:rsidR="00061BED" w:rsidRPr="00642965" w:rsidRDefault="00061BED"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061BED" w:rsidRPr="00642965" w14:paraId="3C43C5EA"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5B431BD" w14:textId="4E7C58E8" w:rsidR="00954B86" w:rsidRPr="00954B86" w:rsidRDefault="00954B86" w:rsidP="00954B86">
            <w:pPr>
              <w:jc w:val="both"/>
              <w:rPr>
                <w:rFonts w:ascii="Trebuchet MS" w:hAnsi="Trebuchet MS" w:cs="Arial"/>
                <w:sz w:val="21"/>
                <w:szCs w:val="21"/>
              </w:rPr>
            </w:pPr>
            <w:r w:rsidRPr="00954B86">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954B86">
              <w:rPr>
                <w:rFonts w:ascii="Trebuchet MS" w:hAnsi="Trebuchet MS" w:cs="Arial"/>
                <w:sz w:val="21"/>
                <w:szCs w:val="21"/>
              </w:rPr>
              <w:t>, and in no more than 1,000 words, please describe how your practice will actively participate in the Primary Care Network (PCN) to deliver the Network DES requirements and borough</w:t>
            </w:r>
            <w:r w:rsidR="0057796E">
              <w:rPr>
                <w:rFonts w:ascii="Trebuchet MS" w:hAnsi="Trebuchet MS" w:cs="Arial"/>
                <w:sz w:val="21"/>
                <w:szCs w:val="21"/>
              </w:rPr>
              <w:t xml:space="preserve"> </w:t>
            </w:r>
            <w:r w:rsidRPr="00954B86">
              <w:rPr>
                <w:rFonts w:ascii="Trebuchet MS" w:hAnsi="Trebuchet MS" w:cs="Arial"/>
                <w:sz w:val="21"/>
                <w:szCs w:val="21"/>
              </w:rPr>
              <w:t>level enhanced services.</w:t>
            </w:r>
          </w:p>
          <w:p w14:paraId="4B9713E7" w14:textId="77777777" w:rsidR="0057796E" w:rsidRDefault="0057796E" w:rsidP="00954B86">
            <w:pPr>
              <w:jc w:val="both"/>
              <w:rPr>
                <w:rFonts w:ascii="Trebuchet MS" w:hAnsi="Trebuchet MS" w:cs="Arial"/>
                <w:b w:val="0"/>
                <w:bCs w:val="0"/>
                <w:sz w:val="21"/>
                <w:szCs w:val="21"/>
              </w:rPr>
            </w:pPr>
          </w:p>
          <w:p w14:paraId="0CE4E499" w14:textId="6CC48E61" w:rsidR="00954B86" w:rsidRPr="00954B86" w:rsidRDefault="00954B86" w:rsidP="00954B86">
            <w:pPr>
              <w:jc w:val="both"/>
              <w:rPr>
                <w:rFonts w:ascii="Trebuchet MS" w:hAnsi="Trebuchet MS" w:cs="Arial"/>
                <w:sz w:val="21"/>
                <w:szCs w:val="21"/>
              </w:rPr>
            </w:pPr>
            <w:r w:rsidRPr="00954B86">
              <w:rPr>
                <w:rFonts w:ascii="Trebuchet MS" w:hAnsi="Trebuchet MS" w:cs="Arial"/>
                <w:sz w:val="21"/>
                <w:szCs w:val="21"/>
              </w:rPr>
              <w:t>Your response should explain how you will work collaboratively with PCN partners and local stakeholders to improve population health outcomes, increase system resilience, and reduce health inequalities in line with borough priorities.</w:t>
            </w:r>
          </w:p>
          <w:p w14:paraId="15A8D64F" w14:textId="77777777" w:rsidR="0057796E" w:rsidRDefault="0057796E" w:rsidP="00954B86">
            <w:pPr>
              <w:jc w:val="both"/>
              <w:rPr>
                <w:rFonts w:ascii="Trebuchet MS" w:hAnsi="Trebuchet MS" w:cs="Arial"/>
                <w:b w:val="0"/>
                <w:bCs w:val="0"/>
                <w:sz w:val="21"/>
                <w:szCs w:val="21"/>
              </w:rPr>
            </w:pPr>
          </w:p>
          <w:p w14:paraId="44227941" w14:textId="7DE357B6" w:rsidR="00954B86" w:rsidRPr="00954B86" w:rsidRDefault="00954B86" w:rsidP="00954B86">
            <w:pPr>
              <w:jc w:val="both"/>
              <w:rPr>
                <w:rFonts w:ascii="Trebuchet MS" w:hAnsi="Trebuchet MS" w:cs="Arial"/>
                <w:sz w:val="21"/>
                <w:szCs w:val="21"/>
              </w:rPr>
            </w:pPr>
            <w:r w:rsidRPr="00954B86">
              <w:rPr>
                <w:rFonts w:ascii="Trebuchet MS" w:hAnsi="Trebuchet MS" w:cs="Arial"/>
                <w:sz w:val="21"/>
                <w:szCs w:val="21"/>
              </w:rPr>
              <w:t>Your answer must clearly describe your proposed approach to the following:</w:t>
            </w:r>
          </w:p>
          <w:p w14:paraId="69863254" w14:textId="77777777" w:rsidR="0057796E" w:rsidRPr="0057796E" w:rsidRDefault="0057796E" w:rsidP="0057796E">
            <w:pPr>
              <w:ind w:left="720"/>
              <w:jc w:val="both"/>
              <w:rPr>
                <w:rFonts w:ascii="Trebuchet MS" w:hAnsi="Trebuchet MS" w:cs="Arial"/>
                <w:sz w:val="21"/>
                <w:szCs w:val="21"/>
              </w:rPr>
            </w:pPr>
          </w:p>
          <w:p w14:paraId="149548FB"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Delivery plan</w:t>
            </w:r>
          </w:p>
          <w:p w14:paraId="79928AE0" w14:textId="726E829A"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Your planned approach to contributing to the delivery of Network DES requirements and local enhanced services, including key activities, roles, and intended outcomes. </w:t>
            </w:r>
          </w:p>
          <w:p w14:paraId="0D262C00" w14:textId="77777777" w:rsidR="0057796E" w:rsidRPr="0057796E" w:rsidRDefault="0057796E" w:rsidP="0057796E">
            <w:pPr>
              <w:ind w:left="360"/>
              <w:jc w:val="both"/>
              <w:rPr>
                <w:rFonts w:ascii="Trebuchet MS" w:hAnsi="Trebuchet MS" w:cs="Arial"/>
                <w:sz w:val="21"/>
                <w:szCs w:val="21"/>
              </w:rPr>
            </w:pPr>
          </w:p>
          <w:p w14:paraId="5E7EDC60"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Workforce integration and collaboration</w:t>
            </w:r>
          </w:p>
          <w:p w14:paraId="05E6B288" w14:textId="25A8F9AB"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How you will integrate and work with the wider PCN workforce (e.g. GPs, clinical pharmacists, social prescribers, and other roles), including arrangements for multidisciplinary working and shared service delivery. </w:t>
            </w:r>
          </w:p>
          <w:p w14:paraId="013D3524" w14:textId="77777777" w:rsidR="0057796E" w:rsidRPr="0057796E" w:rsidRDefault="0057796E" w:rsidP="0057796E">
            <w:pPr>
              <w:ind w:left="360"/>
              <w:jc w:val="both"/>
              <w:rPr>
                <w:rFonts w:ascii="Trebuchet MS" w:hAnsi="Trebuchet MS" w:cs="Arial"/>
                <w:sz w:val="21"/>
                <w:szCs w:val="21"/>
              </w:rPr>
            </w:pPr>
          </w:p>
          <w:p w14:paraId="4E7F1173"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Performance monitoring and reporting</w:t>
            </w:r>
          </w:p>
          <w:p w14:paraId="7E5BC852" w14:textId="5609BC06"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The systems, metrics, and reporting mechanisms you will use to monitor delivery of PCN requirements, including how performance data will be used to drive improvement. </w:t>
            </w:r>
          </w:p>
          <w:p w14:paraId="0F1F3AF1" w14:textId="77777777" w:rsidR="0057796E" w:rsidRPr="0057796E" w:rsidRDefault="0057796E" w:rsidP="0057796E">
            <w:pPr>
              <w:ind w:left="360"/>
              <w:jc w:val="both"/>
              <w:rPr>
                <w:rFonts w:ascii="Trebuchet MS" w:hAnsi="Trebuchet MS" w:cs="Arial"/>
                <w:sz w:val="21"/>
                <w:szCs w:val="21"/>
              </w:rPr>
            </w:pPr>
          </w:p>
          <w:p w14:paraId="321FB28F"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Governance and participation</w:t>
            </w:r>
          </w:p>
          <w:p w14:paraId="2220E57B" w14:textId="6DECD7CD"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How you will ensure active and effective participation in PCN governance arrangements, including decision-making processes, information sharing, and contribution to borough-level initiatives. </w:t>
            </w:r>
          </w:p>
          <w:p w14:paraId="76ED4B09" w14:textId="77777777" w:rsidR="0057796E" w:rsidRPr="0057796E" w:rsidRDefault="0057796E" w:rsidP="0057796E">
            <w:pPr>
              <w:ind w:left="360"/>
              <w:jc w:val="both"/>
              <w:rPr>
                <w:rFonts w:ascii="Trebuchet MS" w:hAnsi="Trebuchet MS" w:cs="Arial"/>
                <w:sz w:val="21"/>
                <w:szCs w:val="21"/>
              </w:rPr>
            </w:pPr>
          </w:p>
          <w:p w14:paraId="7E46763E" w14:textId="7033310A"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Quality improvement approach</w:t>
            </w:r>
          </w:p>
          <w:p w14:paraId="6310648A" w14:textId="199B84E8"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Your approach to identifying, prioritising, and delivering quality improvement initiatives aligned to borough priorities (e.g. long-term conditions, screening uptake, prevention, and health inequalities). </w:t>
            </w:r>
          </w:p>
          <w:p w14:paraId="12F2D178" w14:textId="77777777" w:rsidR="0057796E" w:rsidRPr="0057796E" w:rsidRDefault="0057796E" w:rsidP="0057796E">
            <w:pPr>
              <w:ind w:left="360"/>
              <w:jc w:val="both"/>
              <w:rPr>
                <w:rFonts w:ascii="Trebuchet MS" w:hAnsi="Trebuchet MS" w:cs="Arial"/>
                <w:sz w:val="21"/>
                <w:szCs w:val="21"/>
              </w:rPr>
            </w:pPr>
          </w:p>
          <w:p w14:paraId="0B4420F1"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Patient and community engagement</w:t>
            </w:r>
          </w:p>
          <w:p w14:paraId="06EDFF91" w14:textId="1A38ACA6"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 xml:space="preserve">How you will engage patients, carers, and local communities (including Patient Participation Groups or equivalent mechanisms) to inform service delivery and improve access and outcomes. </w:t>
            </w:r>
          </w:p>
          <w:p w14:paraId="412051DE" w14:textId="77777777" w:rsidR="0057796E" w:rsidRPr="0057796E" w:rsidRDefault="0057796E" w:rsidP="0057796E">
            <w:pPr>
              <w:ind w:left="360"/>
              <w:jc w:val="both"/>
              <w:rPr>
                <w:rFonts w:ascii="Trebuchet MS" w:hAnsi="Trebuchet MS" w:cs="Arial"/>
                <w:sz w:val="21"/>
                <w:szCs w:val="21"/>
              </w:rPr>
            </w:pPr>
          </w:p>
          <w:p w14:paraId="0C5F4ABD" w14:textId="77777777" w:rsidR="0057796E" w:rsidRPr="0057796E" w:rsidRDefault="00954B86" w:rsidP="00067378">
            <w:pPr>
              <w:numPr>
                <w:ilvl w:val="0"/>
                <w:numId w:val="28"/>
              </w:numPr>
              <w:jc w:val="both"/>
              <w:rPr>
                <w:rFonts w:ascii="Trebuchet MS" w:hAnsi="Trebuchet MS" w:cs="Arial"/>
                <w:sz w:val="21"/>
                <w:szCs w:val="21"/>
              </w:rPr>
            </w:pPr>
            <w:r w:rsidRPr="00954B86">
              <w:rPr>
                <w:rFonts w:ascii="Trebuchet MS" w:hAnsi="Trebuchet MS" w:cs="Arial"/>
                <w:sz w:val="21"/>
                <w:szCs w:val="21"/>
              </w:rPr>
              <w:t>Partnership working</w:t>
            </w:r>
          </w:p>
          <w:p w14:paraId="737213B2" w14:textId="401F507B" w:rsidR="00954B86" w:rsidRPr="00954B86" w:rsidRDefault="00954B86" w:rsidP="0057796E">
            <w:pPr>
              <w:ind w:left="360"/>
              <w:jc w:val="both"/>
              <w:rPr>
                <w:rFonts w:ascii="Trebuchet MS" w:hAnsi="Trebuchet MS" w:cs="Arial"/>
                <w:b w:val="0"/>
                <w:bCs w:val="0"/>
                <w:sz w:val="21"/>
                <w:szCs w:val="21"/>
              </w:rPr>
            </w:pPr>
            <w:r w:rsidRPr="00954B86">
              <w:rPr>
                <w:rFonts w:ascii="Trebuchet MS" w:hAnsi="Trebuchet MS" w:cs="Arial"/>
                <w:b w:val="0"/>
                <w:bCs w:val="0"/>
                <w:sz w:val="21"/>
                <w:szCs w:val="21"/>
              </w:rPr>
              <w:t>How you will collaborate with system partners (e.g. community services, local authority, voluntary sector) to support integrated care delivery and address local population health needs.</w:t>
            </w:r>
          </w:p>
          <w:p w14:paraId="783A8F5C" w14:textId="77777777" w:rsidR="00061BED" w:rsidRPr="00954B86" w:rsidRDefault="00061BED" w:rsidP="00954B86">
            <w:pPr>
              <w:jc w:val="both"/>
              <w:rPr>
                <w:rFonts w:ascii="Trebuchet MS" w:hAnsi="Trebuchet MS" w:cs="Arial"/>
                <w:sz w:val="22"/>
                <w:szCs w:val="22"/>
              </w:rPr>
            </w:pPr>
          </w:p>
        </w:tc>
        <w:tc>
          <w:tcPr>
            <w:tcW w:w="1984" w:type="dxa"/>
            <w:shd w:val="clear" w:color="auto" w:fill="D5DCE4" w:themeFill="text2" w:themeFillTint="33"/>
          </w:tcPr>
          <w:p w14:paraId="799AA1F2" w14:textId="77777777" w:rsidR="00061BED" w:rsidRPr="00642965" w:rsidRDefault="00061BED"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061BED" w:rsidRPr="00642965" w14:paraId="6A7D5728"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0F0C655F" w14:textId="77777777" w:rsidR="00061BED" w:rsidRPr="00642965" w:rsidRDefault="00061BED"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R 3.1</w:t>
            </w:r>
          </w:p>
        </w:tc>
        <w:tc>
          <w:tcPr>
            <w:tcW w:w="9218" w:type="dxa"/>
            <w:gridSpan w:val="3"/>
          </w:tcPr>
          <w:p w14:paraId="6999AC4D"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4773E80E" w14:textId="37F8C298"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5D4E1091"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449A3202"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Sudbury Surgery is a member of Brent Central K&amp;W Primary Care Network alongside Tudor House, Preston Road, Ellis and Chalkhill practices, within the wider K&amp;W Healthcare federation (27 practices, 220,000+ patients) and NHS West &amp; North London ICB. PCN interface is led by Dr Gursharan Singh. Integration is built around Brent's priorities of access, digital and telephony, housebound nursing and tackling inequalities.</w:t>
            </w:r>
          </w:p>
          <w:p>
            <w:pPr>
              <w:spacing w:after="80"/>
            </w:pPr>
            <w:r>
              <w:rPr>
                <w:rFonts w:ascii="Arial" w:hAnsi="Arial"/>
                <w:b/>
                <w:sz w:val="20"/>
              </w:rPr>
              <w:t>Delivery plan: Network DES and local enhanced services</w:t>
            </w:r>
          </w:p>
          <w:p>
            <w:pPr>
              <w:spacing w:after="80"/>
            </w:pPr>
            <w:r>
              <w:rPr>
                <w:rFonts w:ascii="Arial" w:hAnsi="Arial"/>
                <w:b w:val="0"/>
                <w:sz w:val="20"/>
              </w:rPr>
              <w:t>We will deliver the Network Contract DES in full - Enhanced Access, structured medication reviews, the Core20PLUS5 and CVD prevention work, and the ARRS workforce model - and participate in local and ICB enhanced services. Activities, named roles and expected outcomes are agreed through PCN planning, with the practice contributing its share of Enhanced Access and care-home/housebound capacity.</w:t>
            </w:r>
          </w:p>
          <w:p>
            <w:pPr>
              <w:spacing w:after="80"/>
            </w:pPr>
            <w:r>
              <w:rPr>
                <w:rFonts w:ascii="Arial" w:hAnsi="Arial"/>
                <w:b/>
                <w:sz w:val="20"/>
              </w:rPr>
              <w:t>Workforce integration and collaboration</w:t>
            </w:r>
          </w:p>
          <w:p>
            <w:pPr>
              <w:spacing w:after="80"/>
            </w:pPr>
            <w:r>
              <w:rPr>
                <w:rFonts w:ascii="Arial" w:hAnsi="Arial"/>
                <w:b w:val="0"/>
                <w:sz w:val="20"/>
              </w:rPr>
              <w:t>PCN-shared ARRS roles (clinical pharmacist, first contact physiotherapist, social prescriber, health and wellbeing coach) work into the practice under clear clinical supervision, extending capacity and supporting multidisciplinary team working around complex patients.</w:t>
            </w:r>
          </w:p>
          <w:p>
            <w:pPr>
              <w:spacing w:after="80"/>
            </w:pPr>
            <w:r>
              <w:rPr>
                <w:rFonts w:ascii="Arial" w:hAnsi="Arial"/>
                <w:b/>
                <w:sz w:val="20"/>
              </w:rPr>
              <w:t>Performance monitoring and reporting</w:t>
            </w:r>
          </w:p>
          <w:p>
            <w:pPr>
              <w:spacing w:after="80"/>
            </w:pPr>
            <w:r>
              <w:rPr>
                <w:rFonts w:ascii="Arial" w:hAnsi="Arial"/>
                <w:b w:val="0"/>
                <w:sz w:val="20"/>
              </w:rPr>
              <w:t>Shared PCN dashboards and our population-health dashboard track delivery against DES and borough metrics, reviewed at PCN meetings with improvement actions and reporting to the ICB.</w:t>
            </w:r>
          </w:p>
          <w:p>
            <w:pPr>
              <w:spacing w:after="80"/>
            </w:pPr>
            <w:r>
              <w:rPr>
                <w:rFonts w:ascii="Arial" w:hAnsi="Arial"/>
                <w:b/>
                <w:sz w:val="20"/>
              </w:rPr>
              <w:t>Governance and participation</w:t>
            </w:r>
          </w:p>
          <w:p>
            <w:pPr>
              <w:spacing w:after="80"/>
            </w:pPr>
            <w:r>
              <w:rPr>
                <w:rFonts w:ascii="Arial" w:hAnsi="Arial"/>
                <w:b w:val="0"/>
                <w:sz w:val="20"/>
              </w:rPr>
              <w:t>We participate actively in PCN governance and decision-making and in Brent neighbourhood and integrated-care arrangements, contributing to the Wembley neighbourhood and borough initiatives.</w:t>
            </w:r>
          </w:p>
          <w:p>
            <w:pPr>
              <w:spacing w:after="80"/>
            </w:pPr>
            <w:r>
              <w:rPr>
                <w:rFonts w:ascii="Arial" w:hAnsi="Arial"/>
                <w:b/>
                <w:sz w:val="20"/>
              </w:rPr>
              <w:t>Quality improvement aligned to borough priorities</w:t>
            </w:r>
          </w:p>
          <w:p>
            <w:pPr>
              <w:spacing w:after="80"/>
            </w:pPr>
            <w:r>
              <w:rPr>
                <w:rFonts w:ascii="Arial" w:hAnsi="Arial"/>
                <w:b w:val="0"/>
                <w:sz w:val="20"/>
              </w:rPr>
              <w:t>Joint quality improvement targets the borough's biggest needs - diabetes and CVD, cancer screening uptake, immunisation catch-up, and prevention - reducing unwarranted variation across the network.</w:t>
            </w:r>
          </w:p>
          <w:p>
            <w:pPr>
              <w:spacing w:after="80"/>
            </w:pPr>
            <w:r>
              <w:rPr>
                <w:rFonts w:ascii="Arial" w:hAnsi="Arial"/>
                <w:b/>
                <w:sz w:val="20"/>
              </w:rPr>
              <w:t>Patient and community engagement</w:t>
            </w:r>
          </w:p>
          <w:p>
            <w:pPr>
              <w:spacing w:after="80"/>
            </w:pPr>
            <w:r>
              <w:rPr>
                <w:rFonts w:ascii="Arial" w:hAnsi="Arial"/>
                <w:b w:val="0"/>
                <w:sz w:val="20"/>
              </w:rPr>
              <w:t>We engage patients, carers and communities through the PPG, Brent Health Matters and voluntary-sector partners, ensuring integrated services reflect local need.</w:t>
            </w:r>
          </w:p>
          <w:p>
            <w:pPr>
              <w:spacing w:after="80"/>
            </w:pPr>
            <w:r>
              <w:rPr>
                <w:rFonts w:ascii="Arial" w:hAnsi="Arial"/>
                <w:b/>
                <w:sz w:val="20"/>
              </w:rPr>
              <w:t>Partnership working</w:t>
            </w:r>
          </w:p>
          <w:p>
            <w:pPr>
              <w:spacing w:after="80"/>
            </w:pPr>
            <w:r>
              <w:rPr>
                <w:rFonts w:ascii="Arial" w:hAnsi="Arial"/>
                <w:b w:val="0"/>
                <w:sz w:val="20"/>
              </w:rPr>
              <w:t>We work with London North West University Healthcare NHS Trust, community services, community pharmacy, Brent Council and the voluntary sector on shared pathways (frailty, housebound nursing, discharge, mental health) to deliver joined-up care.</w:t>
            </w:r>
          </w:p>
          <w:p>
            <w:pPr>
              <w:spacing w:after="80"/>
            </w:pPr>
            <w:r>
              <w:rPr>
                <w:rFonts w:ascii="Arial" w:hAnsi="Arial"/>
                <w:b/>
                <w:sz w:val="20"/>
              </w:rPr>
              <w:t>Integration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6 months</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Network DES requirements delivered</w:t>
                  </w:r>
                </w:p>
              </w:tc>
              <w:tc>
                <w:tcPr>
                  <w:tcW w:type="dxa" w:w="2304"/>
                </w:tcPr>
                <w:p>
                  <w:r/>
                  <w:r>
                    <w:rPr>
                      <w:rFonts w:ascii="Arial" w:hAnsi="Arial"/>
                      <w:b w:val="0"/>
                      <w:sz w:val="20"/>
                    </w:rPr>
                    <w:t>On plan</w:t>
                  </w:r>
                </w:p>
              </w:tc>
              <w:tc>
                <w:tcPr>
                  <w:tcW w:type="dxa" w:w="2304"/>
                </w:tcPr>
                <w:p>
                  <w:r/>
                  <w:r>
                    <w:rPr>
                      <w:rFonts w:ascii="Arial" w:hAnsi="Arial"/>
                      <w:b w:val="0"/>
                      <w:sz w:val="20"/>
                    </w:rPr>
                    <w:t>Full</w:t>
                  </w:r>
                </w:p>
              </w:tc>
              <w:tc>
                <w:tcPr>
                  <w:tcW w:type="dxa" w:w="2304"/>
                </w:tcPr>
                <w:p>
                  <w:r/>
                  <w:r>
                    <w:rPr>
                      <w:rFonts w:ascii="Arial" w:hAnsi="Arial"/>
                      <w:b w:val="0"/>
                      <w:sz w:val="20"/>
                    </w:rPr>
                    <w:t>Full</w:t>
                  </w:r>
                </w:p>
              </w:tc>
            </w:tr>
            <w:tr>
              <w:tc>
                <w:tcPr>
                  <w:tcW w:type="dxa" w:w="2304"/>
                </w:tcPr>
                <w:p>
                  <w:r/>
                  <w:r>
                    <w:rPr>
                      <w:rFonts w:ascii="Arial" w:hAnsi="Arial"/>
                      <w:b w:val="0"/>
                      <w:sz w:val="20"/>
                    </w:rPr>
                    <w:t>MDT participation (frailty/complex)</w:t>
                  </w:r>
                </w:p>
              </w:tc>
              <w:tc>
                <w:tcPr>
                  <w:tcW w:type="dxa" w:w="2304"/>
                </w:tcPr>
                <w:p>
                  <w:r/>
                  <w:r>
                    <w:rPr>
                      <w:rFonts w:ascii="Arial" w:hAnsi="Arial"/>
                      <w:b w:val="0"/>
                      <w:sz w:val="20"/>
                    </w:rPr>
                    <w:t>Established</w:t>
                  </w:r>
                </w:p>
              </w:tc>
              <w:tc>
                <w:tcPr>
                  <w:tcW w:type="dxa" w:w="2304"/>
                </w:tcPr>
                <w:p>
                  <w:r/>
                  <w:r>
                    <w:rPr>
                      <w:rFonts w:ascii="Arial" w:hAnsi="Arial"/>
                      <w:b w:val="0"/>
                      <w:sz w:val="20"/>
                    </w:rPr>
                    <w:t>Embedded</w:t>
                  </w:r>
                </w:p>
              </w:tc>
              <w:tc>
                <w:tcPr>
                  <w:tcW w:type="dxa" w:w="2304"/>
                </w:tcPr>
                <w:p>
                  <w:r/>
                  <w:r>
                    <w:rPr>
                      <w:rFonts w:ascii="Arial" w:hAnsi="Arial"/>
                      <w:b w:val="0"/>
                      <w:sz w:val="20"/>
                    </w:rPr>
                    <w:t>Embedded</w:t>
                  </w:r>
                </w:p>
              </w:tc>
            </w:tr>
            <w:tr>
              <w:tc>
                <w:tcPr>
                  <w:tcW w:type="dxa" w:w="2304"/>
                </w:tcPr>
                <w:p>
                  <w:r/>
                  <w:r>
                    <w:rPr>
                      <w:rFonts w:ascii="Arial" w:hAnsi="Arial"/>
                      <w:b w:val="0"/>
                      <w:sz w:val="20"/>
                    </w:rPr>
                    <w:t>Screening uptake vs borough benchmark</w:t>
                  </w:r>
                </w:p>
              </w:tc>
              <w:tc>
                <w:tcPr>
                  <w:tcW w:type="dxa" w:w="2304"/>
                </w:tcPr>
                <w:p>
                  <w:r/>
                  <w:r>
                    <w:rPr>
                      <w:rFonts w:ascii="Arial" w:hAnsi="Arial"/>
                      <w:b w:val="0"/>
                      <w:sz w:val="20"/>
                    </w:rPr>
                    <w:t>Baseline</w:t>
                  </w:r>
                </w:p>
              </w:tc>
              <w:tc>
                <w:tcPr>
                  <w:tcW w:type="dxa" w:w="2304"/>
                </w:tcPr>
                <w:p>
                  <w:r/>
                  <w:r>
                    <w:rPr>
                      <w:rFonts w:ascii="Arial" w:hAnsi="Arial"/>
                      <w:b w:val="0"/>
                      <w:sz w:val="20"/>
                    </w:rPr>
                    <w:t>Improving</w:t>
                  </w:r>
                </w:p>
              </w:tc>
              <w:tc>
                <w:tcPr>
                  <w:tcW w:type="dxa" w:w="2304"/>
                </w:tcPr>
                <w:p>
                  <w:r/>
                  <w:r>
                    <w:rPr>
                      <w:rFonts w:ascii="Arial" w:hAnsi="Arial"/>
                      <w:b w:val="0"/>
                      <w:sz w:val="20"/>
                    </w:rPr>
                    <w:t>At/above</w:t>
                  </w:r>
                </w:p>
              </w:tc>
            </w:tr>
          </w:tbl>
          <w:p/>
          <w:p>
            <w:pPr>
              <w:spacing w:after="80"/>
            </w:pPr>
            <w:r>
              <w:rPr>
                <w:rFonts w:ascii="Arial" w:hAnsi="Arial"/>
                <w:b/>
                <w:sz w:val="20"/>
              </w:rPr>
              <w:t>Added value</w:t>
            </w:r>
          </w:p>
          <w:p>
            <w:pPr>
              <w:spacing w:after="80"/>
            </w:pPr>
            <w:r>
              <w:rPr>
                <w:rFonts w:ascii="Arial" w:hAnsi="Arial"/>
                <w:b w:val="0"/>
                <w:sz w:val="20"/>
              </w:rPr>
              <w:t>We will host a neighbourhood MDT and outreach clinics at the Vale Farm PCC, using the estate to bring PCN and community services closer to Sudbury's patients.</w:t>
            </w:r>
          </w:p>
        </w:tc>
      </w:tr>
      <w:tr w:rsidR="00061BED" w:rsidRPr="00642965" w14:paraId="274FA847"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58590F7" w14:textId="77777777"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373</w:t>
            </w:r>
          </w:p>
        </w:tc>
      </w:tr>
    </w:tbl>
    <w:p w14:paraId="35F7748D" w14:textId="77777777" w:rsidR="00061BED" w:rsidRPr="00642965" w:rsidRDefault="00061BED" w:rsidP="00061BED">
      <w:pPr>
        <w:rPr>
          <w:rFonts w:ascii="Trebuchet MS" w:hAnsi="Trebuchet MS" w:cs="Arial"/>
          <w:lang w:eastAsia="en-GB"/>
        </w:rPr>
      </w:pPr>
    </w:p>
    <w:p w14:paraId="713F0702" w14:textId="77777777" w:rsidR="00061BED" w:rsidRPr="00642965" w:rsidRDefault="00061BED" w:rsidP="00061BED">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061BED" w:rsidRPr="00642965" w14:paraId="02F47735"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BFBFBF" w:themeFill="background1" w:themeFillShade="BF"/>
            <w:vAlign w:val="center"/>
          </w:tcPr>
          <w:p w14:paraId="19FCC400" w14:textId="77777777" w:rsidR="00061BED" w:rsidRPr="00642965" w:rsidRDefault="00061BED"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3.2</w:t>
            </w:r>
          </w:p>
        </w:tc>
        <w:tc>
          <w:tcPr>
            <w:tcW w:w="7234" w:type="dxa"/>
            <w:gridSpan w:val="2"/>
            <w:shd w:val="clear" w:color="auto" w:fill="BFBFBF" w:themeFill="background1" w:themeFillShade="BF"/>
            <w:vAlign w:val="center"/>
          </w:tcPr>
          <w:p w14:paraId="10F7F99D" w14:textId="78577541" w:rsidR="00061BED" w:rsidRPr="00642965" w:rsidRDefault="0016653B"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Workforce</w:t>
            </w:r>
            <w:r w:rsidR="00F95BF9">
              <w:rPr>
                <w:rFonts w:ascii="Trebuchet MS" w:hAnsi="Trebuchet MS" w:cs="Arial"/>
                <w:sz w:val="22"/>
                <w:szCs w:val="22"/>
              </w:rPr>
              <w:t xml:space="preserve"> – 8%</w:t>
            </w:r>
          </w:p>
        </w:tc>
        <w:tc>
          <w:tcPr>
            <w:tcW w:w="1984" w:type="dxa"/>
            <w:shd w:val="clear" w:color="auto" w:fill="BFBFBF" w:themeFill="background1" w:themeFillShade="BF"/>
            <w:vAlign w:val="center"/>
          </w:tcPr>
          <w:p w14:paraId="142FA5B3" w14:textId="77777777" w:rsidR="00061BED" w:rsidRPr="00642965" w:rsidRDefault="00061BED"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061BED" w:rsidRPr="00642965" w14:paraId="11236866"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78DE20D" w14:textId="67B691F7" w:rsidR="00061BED" w:rsidRPr="00F95BF9" w:rsidRDefault="00061BED" w:rsidP="000303AB">
            <w:pPr>
              <w:jc w:val="both"/>
              <w:rPr>
                <w:rFonts w:ascii="Trebuchet MS" w:hAnsi="Trebuchet MS" w:cs="Arial"/>
                <w:sz w:val="21"/>
                <w:szCs w:val="21"/>
              </w:rPr>
            </w:pPr>
            <w:r w:rsidRPr="00F95BF9">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F95BF9">
              <w:rPr>
                <w:rFonts w:ascii="Trebuchet MS" w:hAnsi="Trebuchet MS" w:cs="Arial"/>
                <w:sz w:val="21"/>
                <w:szCs w:val="21"/>
              </w:rPr>
              <w:t xml:space="preserve"> and in no more than </w:t>
            </w:r>
            <w:r w:rsidR="003D2463" w:rsidRPr="00F95BF9">
              <w:rPr>
                <w:rFonts w:ascii="Trebuchet MS" w:hAnsi="Trebuchet MS" w:cs="Arial"/>
                <w:sz w:val="21"/>
                <w:szCs w:val="21"/>
              </w:rPr>
              <w:t>1500</w:t>
            </w:r>
            <w:r w:rsidR="00655B27" w:rsidRPr="00F95BF9">
              <w:rPr>
                <w:rFonts w:ascii="Trebuchet MS" w:hAnsi="Trebuchet MS" w:cs="Arial"/>
                <w:sz w:val="21"/>
                <w:szCs w:val="21"/>
              </w:rPr>
              <w:t xml:space="preserve"> </w:t>
            </w:r>
            <w:r w:rsidRPr="00F95BF9">
              <w:rPr>
                <w:rFonts w:ascii="Trebuchet MS" w:hAnsi="Trebuchet MS" w:cs="Arial"/>
                <w:sz w:val="21"/>
                <w:szCs w:val="21"/>
              </w:rPr>
              <w:t xml:space="preserve">words, please </w:t>
            </w:r>
            <w:r w:rsidR="003D2463" w:rsidRPr="00F95BF9">
              <w:rPr>
                <w:rFonts w:ascii="Trebuchet MS" w:hAnsi="Trebuchet MS" w:cs="Arial"/>
                <w:sz w:val="21"/>
                <w:szCs w:val="21"/>
              </w:rPr>
              <w:t>d</w:t>
            </w:r>
            <w:r w:rsidRPr="00F95BF9">
              <w:rPr>
                <w:rFonts w:ascii="Trebuchet MS" w:hAnsi="Trebuchet MS" w:cs="Arial"/>
                <w:sz w:val="21"/>
                <w:szCs w:val="21"/>
              </w:rPr>
              <w:t>escribe your</w:t>
            </w:r>
            <w:r w:rsidR="003D2463" w:rsidRPr="00F95BF9">
              <w:rPr>
                <w:rFonts w:ascii="Trebuchet MS" w:hAnsi="Trebuchet MS" w:cs="Arial"/>
                <w:sz w:val="21"/>
                <w:szCs w:val="21"/>
              </w:rPr>
              <w:t xml:space="preserve"> prop</w:t>
            </w:r>
            <w:r w:rsidR="00F95BF9" w:rsidRPr="00F95BF9">
              <w:rPr>
                <w:rFonts w:ascii="Trebuchet MS" w:hAnsi="Trebuchet MS" w:cs="Arial"/>
                <w:sz w:val="21"/>
                <w:szCs w:val="21"/>
              </w:rPr>
              <w:t>o</w:t>
            </w:r>
            <w:r w:rsidR="003D2463" w:rsidRPr="00F95BF9">
              <w:rPr>
                <w:rFonts w:ascii="Trebuchet MS" w:hAnsi="Trebuchet MS" w:cs="Arial"/>
                <w:sz w:val="21"/>
                <w:szCs w:val="21"/>
              </w:rPr>
              <w:t>sed</w:t>
            </w:r>
            <w:r w:rsidRPr="00F95BF9">
              <w:rPr>
                <w:rFonts w:ascii="Trebuchet MS" w:hAnsi="Trebuchet MS" w:cs="Arial"/>
                <w:sz w:val="21"/>
                <w:szCs w:val="21"/>
              </w:rPr>
              <w:t xml:space="preserve"> workforce model</w:t>
            </w:r>
            <w:r w:rsidR="003D2463" w:rsidRPr="00F95BF9">
              <w:rPr>
                <w:rFonts w:ascii="Trebuchet MS" w:hAnsi="Trebuchet MS" w:cs="Arial"/>
                <w:sz w:val="21"/>
                <w:szCs w:val="21"/>
              </w:rPr>
              <w:t xml:space="preserve">.  Your response should </w:t>
            </w:r>
            <w:r w:rsidR="0002047A" w:rsidRPr="00F95BF9">
              <w:rPr>
                <w:rFonts w:ascii="Trebuchet MS" w:hAnsi="Trebuchet MS" w:cs="Arial"/>
                <w:sz w:val="21"/>
                <w:szCs w:val="21"/>
              </w:rPr>
              <w:t>demonstrate</w:t>
            </w:r>
            <w:r w:rsidRPr="00F95BF9">
              <w:rPr>
                <w:rFonts w:ascii="Trebuchet MS" w:hAnsi="Trebuchet MS" w:cs="Arial"/>
                <w:sz w:val="21"/>
                <w:szCs w:val="21"/>
              </w:rPr>
              <w:t xml:space="preserve"> how </w:t>
            </w:r>
            <w:r w:rsidR="003D2463" w:rsidRPr="00F95BF9">
              <w:rPr>
                <w:rFonts w:ascii="Trebuchet MS" w:hAnsi="Trebuchet MS" w:cs="Arial"/>
                <w:sz w:val="21"/>
                <w:szCs w:val="21"/>
              </w:rPr>
              <w:t>you will ensure</w:t>
            </w:r>
            <w:r w:rsidRPr="00F95BF9">
              <w:rPr>
                <w:rFonts w:ascii="Trebuchet MS" w:hAnsi="Trebuchet MS" w:cs="Arial"/>
                <w:sz w:val="21"/>
                <w:szCs w:val="21"/>
              </w:rPr>
              <w:t xml:space="preserve"> sufficient clinical and non-clinical staff to meet </w:t>
            </w:r>
            <w:r w:rsidR="003D2463" w:rsidRPr="00F95BF9">
              <w:rPr>
                <w:rFonts w:ascii="Trebuchet MS" w:hAnsi="Trebuchet MS" w:cs="Arial"/>
                <w:sz w:val="21"/>
                <w:szCs w:val="21"/>
              </w:rPr>
              <w:t>both</w:t>
            </w:r>
            <w:r w:rsidRPr="00F95BF9">
              <w:rPr>
                <w:rFonts w:ascii="Trebuchet MS" w:hAnsi="Trebuchet MS" w:cs="Arial"/>
                <w:sz w:val="21"/>
                <w:szCs w:val="21"/>
              </w:rPr>
              <w:t xml:space="preserve"> current and projected patient</w:t>
            </w:r>
            <w:r w:rsidR="004D5296" w:rsidRPr="00F95BF9">
              <w:rPr>
                <w:rFonts w:ascii="Trebuchet MS" w:hAnsi="Trebuchet MS" w:cs="Arial"/>
                <w:sz w:val="21"/>
                <w:szCs w:val="21"/>
              </w:rPr>
              <w:t>s</w:t>
            </w:r>
            <w:r w:rsidR="003B6A65" w:rsidRPr="00F95BF9">
              <w:rPr>
                <w:rFonts w:ascii="Trebuchet MS" w:hAnsi="Trebuchet MS" w:cs="Arial"/>
                <w:sz w:val="21"/>
                <w:szCs w:val="21"/>
              </w:rPr>
              <w:t xml:space="preserve"> demand for GP Medical Services</w:t>
            </w:r>
            <w:r w:rsidR="003D2463" w:rsidRPr="00F95BF9">
              <w:rPr>
                <w:rFonts w:ascii="Trebuchet MS" w:hAnsi="Trebuchet MS" w:cs="Arial"/>
                <w:sz w:val="21"/>
                <w:szCs w:val="21"/>
              </w:rPr>
              <w:t xml:space="preserve">.  In addition, please explain </w:t>
            </w:r>
            <w:r w:rsidR="003B6A65" w:rsidRPr="00F95BF9">
              <w:rPr>
                <w:rFonts w:ascii="Trebuchet MS" w:hAnsi="Trebuchet MS" w:cs="Arial"/>
                <w:sz w:val="21"/>
                <w:szCs w:val="21"/>
              </w:rPr>
              <w:t>how</w:t>
            </w:r>
            <w:r w:rsidR="003D2463" w:rsidRPr="00F95BF9">
              <w:rPr>
                <w:rFonts w:ascii="Trebuchet MS" w:hAnsi="Trebuchet MS" w:cs="Arial"/>
                <w:sz w:val="21"/>
                <w:szCs w:val="21"/>
              </w:rPr>
              <w:t xml:space="preserve"> you will</w:t>
            </w:r>
            <w:r w:rsidR="00660D8A" w:rsidRPr="00F95BF9">
              <w:rPr>
                <w:rFonts w:ascii="Trebuchet MS" w:hAnsi="Trebuchet MS" w:cs="Arial"/>
                <w:sz w:val="21"/>
                <w:szCs w:val="21"/>
              </w:rPr>
              <w:t xml:space="preserve"> </w:t>
            </w:r>
            <w:r w:rsidR="003D2463" w:rsidRPr="00F95BF9">
              <w:rPr>
                <w:rFonts w:ascii="Trebuchet MS" w:hAnsi="Trebuchet MS" w:cs="Arial"/>
                <w:sz w:val="21"/>
                <w:szCs w:val="21"/>
              </w:rPr>
              <w:t>maintain appropriate staffing levels over time</w:t>
            </w:r>
            <w:r w:rsidR="0002047A" w:rsidRPr="00F95BF9">
              <w:rPr>
                <w:rFonts w:ascii="Trebuchet MS" w:hAnsi="Trebuchet MS" w:cs="Arial"/>
                <w:sz w:val="21"/>
                <w:szCs w:val="21"/>
              </w:rPr>
              <w:t>,</w:t>
            </w:r>
            <w:r w:rsidR="00660D8A" w:rsidRPr="00F95BF9">
              <w:rPr>
                <w:rFonts w:ascii="Trebuchet MS" w:hAnsi="Trebuchet MS" w:cs="Arial"/>
                <w:sz w:val="21"/>
                <w:szCs w:val="21"/>
              </w:rPr>
              <w:t xml:space="preserve"> </w:t>
            </w:r>
            <w:r w:rsidR="00E13385" w:rsidRPr="00F95BF9">
              <w:rPr>
                <w:rFonts w:ascii="Trebuchet MS" w:hAnsi="Trebuchet MS" w:cs="Arial"/>
                <w:sz w:val="21"/>
                <w:szCs w:val="21"/>
              </w:rPr>
              <w:t>aligned to patient list size and</w:t>
            </w:r>
            <w:r w:rsidR="003D2463" w:rsidRPr="00F95BF9">
              <w:rPr>
                <w:rFonts w:ascii="Trebuchet MS" w:hAnsi="Trebuchet MS" w:cs="Arial"/>
                <w:sz w:val="21"/>
                <w:szCs w:val="21"/>
              </w:rPr>
              <w:t xml:space="preserve"> the requirements as described in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F95BF9">
              <w:rPr>
                <w:rFonts w:ascii="Trebuchet MS" w:hAnsi="Trebuchet MS" w:cs="Arial"/>
                <w:sz w:val="21"/>
                <w:szCs w:val="21"/>
              </w:rPr>
              <w:t xml:space="preserve">. </w:t>
            </w:r>
          </w:p>
          <w:p w14:paraId="1925F69A" w14:textId="77777777" w:rsidR="00061BED" w:rsidRPr="00F95BF9" w:rsidRDefault="00061BED" w:rsidP="000303AB">
            <w:pPr>
              <w:jc w:val="both"/>
              <w:rPr>
                <w:rFonts w:ascii="Trebuchet MS" w:hAnsi="Trebuchet MS" w:cs="Arial"/>
                <w:b w:val="0"/>
                <w:bCs w:val="0"/>
                <w:sz w:val="21"/>
                <w:szCs w:val="21"/>
              </w:rPr>
            </w:pPr>
          </w:p>
          <w:p w14:paraId="60722F4F" w14:textId="5A40B783" w:rsidR="00061BED" w:rsidRPr="00F95BF9" w:rsidRDefault="00061BED" w:rsidP="000303AB">
            <w:pPr>
              <w:jc w:val="both"/>
              <w:rPr>
                <w:rFonts w:ascii="Trebuchet MS" w:hAnsi="Trebuchet MS" w:cs="Arial"/>
                <w:sz w:val="21"/>
                <w:szCs w:val="21"/>
              </w:rPr>
            </w:pPr>
            <w:r w:rsidRPr="00F95BF9">
              <w:rPr>
                <w:rFonts w:ascii="Trebuchet MS" w:hAnsi="Trebuchet MS" w:cs="Arial"/>
                <w:sz w:val="21"/>
                <w:szCs w:val="21"/>
              </w:rPr>
              <w:t xml:space="preserve">Your answer </w:t>
            </w:r>
            <w:r w:rsidR="001C3EC8" w:rsidRPr="00F95BF9">
              <w:rPr>
                <w:rFonts w:ascii="Trebuchet MS" w:hAnsi="Trebuchet MS" w:cs="Arial"/>
                <w:sz w:val="21"/>
                <w:szCs w:val="21"/>
              </w:rPr>
              <w:t>must</w:t>
            </w:r>
            <w:r w:rsidRPr="00F95BF9">
              <w:rPr>
                <w:rFonts w:ascii="Trebuchet MS" w:hAnsi="Trebuchet MS" w:cs="Arial"/>
                <w:sz w:val="21"/>
                <w:szCs w:val="21"/>
              </w:rPr>
              <w:t xml:space="preserve"> address:</w:t>
            </w:r>
          </w:p>
          <w:p w14:paraId="73EF33EE" w14:textId="3A1D9BF1" w:rsidR="00061BED" w:rsidRPr="00F95BF9" w:rsidRDefault="00061BED" w:rsidP="000303AB">
            <w:pPr>
              <w:jc w:val="both"/>
              <w:rPr>
                <w:rFonts w:ascii="Trebuchet MS" w:hAnsi="Trebuchet MS" w:cs="Arial"/>
                <w:sz w:val="21"/>
                <w:szCs w:val="21"/>
              </w:rPr>
            </w:pPr>
          </w:p>
          <w:p w14:paraId="5DB4C479" w14:textId="4AC32594" w:rsidR="00061BED" w:rsidRPr="00F95BF9" w:rsidRDefault="00061BED"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Workforce plan showing staffing levels aligned to patient list size and</w:t>
            </w:r>
            <w:r w:rsidR="0002047A" w:rsidRPr="00F95BF9">
              <w:rPr>
                <w:rFonts w:ascii="Trebuchet MS" w:hAnsi="Trebuchet MS" w:cs="Arial"/>
                <w:sz w:val="21"/>
                <w:szCs w:val="21"/>
              </w:rPr>
              <w:t xml:space="preserve">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F95BF9">
              <w:rPr>
                <w:rFonts w:ascii="Trebuchet MS" w:hAnsi="Trebuchet MS" w:cs="Arial"/>
                <w:sz w:val="21"/>
                <w:szCs w:val="21"/>
              </w:rPr>
              <w:t>.</w:t>
            </w:r>
            <w:r w:rsidR="0002047A" w:rsidRPr="00F95BF9">
              <w:rPr>
                <w:rFonts w:ascii="Trebuchet MS" w:hAnsi="Trebuchet MS" w:cs="Arial"/>
                <w:sz w:val="21"/>
                <w:szCs w:val="21"/>
              </w:rPr>
              <w:t xml:space="preserve">  This should</w:t>
            </w:r>
            <w:r w:rsidR="004049F0" w:rsidRPr="00F95BF9">
              <w:rPr>
                <w:rFonts w:ascii="Trebuchet MS" w:hAnsi="Trebuchet MS" w:cs="Arial"/>
                <w:sz w:val="21"/>
                <w:szCs w:val="21"/>
              </w:rPr>
              <w:t xml:space="preserve"> </w:t>
            </w:r>
            <w:r w:rsidR="0002047A" w:rsidRPr="00F95BF9">
              <w:rPr>
                <w:rFonts w:ascii="Trebuchet MS" w:hAnsi="Trebuchet MS" w:cs="Arial"/>
                <w:sz w:val="21"/>
                <w:szCs w:val="21"/>
              </w:rPr>
              <w:t>i</w:t>
            </w:r>
            <w:r w:rsidR="004049F0" w:rsidRPr="00F95BF9">
              <w:rPr>
                <w:rFonts w:ascii="Trebuchet MS" w:hAnsi="Trebuchet MS" w:cs="Arial"/>
                <w:sz w:val="21"/>
                <w:szCs w:val="21"/>
              </w:rPr>
              <w:t>nclude details on skill mix, recruitment strategy,</w:t>
            </w:r>
            <w:r w:rsidR="0002047A" w:rsidRPr="00F95BF9">
              <w:rPr>
                <w:rFonts w:ascii="Trebuchet MS" w:hAnsi="Trebuchet MS" w:cs="Arial"/>
                <w:sz w:val="21"/>
                <w:szCs w:val="21"/>
              </w:rPr>
              <w:t xml:space="preserve"> retention approach</w:t>
            </w:r>
            <w:r w:rsidR="004049F0" w:rsidRPr="00F95BF9">
              <w:rPr>
                <w:rFonts w:ascii="Trebuchet MS" w:hAnsi="Trebuchet MS" w:cs="Arial"/>
                <w:sz w:val="21"/>
                <w:szCs w:val="21"/>
              </w:rPr>
              <w:t xml:space="preserve"> and contingency planning.</w:t>
            </w:r>
          </w:p>
          <w:p w14:paraId="437C5293" w14:textId="77777777" w:rsidR="00F95BF9" w:rsidRPr="00F95BF9" w:rsidRDefault="00F95BF9" w:rsidP="00F95BF9">
            <w:pPr>
              <w:pStyle w:val="ListParagraph"/>
              <w:ind w:left="360"/>
              <w:jc w:val="both"/>
              <w:rPr>
                <w:rFonts w:ascii="Trebuchet MS" w:hAnsi="Trebuchet MS" w:cs="Arial"/>
                <w:sz w:val="21"/>
                <w:szCs w:val="21"/>
              </w:rPr>
            </w:pPr>
          </w:p>
          <w:p w14:paraId="5F8E874E" w14:textId="20F3C940" w:rsidR="00061BED" w:rsidRPr="00F95BF9" w:rsidRDefault="00061BED"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Contingency plans for</w:t>
            </w:r>
            <w:r w:rsidR="0002047A" w:rsidRPr="00F95BF9">
              <w:rPr>
                <w:rFonts w:ascii="Trebuchet MS" w:hAnsi="Trebuchet MS" w:cs="Arial"/>
                <w:sz w:val="21"/>
                <w:szCs w:val="21"/>
              </w:rPr>
              <w:t xml:space="preserve"> managing</w:t>
            </w:r>
            <w:r w:rsidR="00800839" w:rsidRPr="00F95BF9">
              <w:rPr>
                <w:rFonts w:ascii="Trebuchet MS" w:hAnsi="Trebuchet MS" w:cs="Arial"/>
                <w:sz w:val="21"/>
                <w:szCs w:val="21"/>
              </w:rPr>
              <w:t xml:space="preserve"> staff</w:t>
            </w:r>
            <w:r w:rsidRPr="00F95BF9">
              <w:rPr>
                <w:rFonts w:ascii="Trebuchet MS" w:hAnsi="Trebuchet MS" w:cs="Arial"/>
                <w:sz w:val="21"/>
                <w:szCs w:val="21"/>
              </w:rPr>
              <w:t xml:space="preserve"> sickness, leave,</w:t>
            </w:r>
            <w:r w:rsidR="0002047A" w:rsidRPr="00F95BF9">
              <w:rPr>
                <w:rFonts w:ascii="Trebuchet MS" w:hAnsi="Trebuchet MS" w:cs="Arial"/>
                <w:sz w:val="21"/>
                <w:szCs w:val="21"/>
              </w:rPr>
              <w:t xml:space="preserve"> unplanned a</w:t>
            </w:r>
            <w:r w:rsidR="0016653B" w:rsidRPr="00F95BF9">
              <w:rPr>
                <w:rFonts w:ascii="Trebuchet MS" w:hAnsi="Trebuchet MS" w:cs="Arial"/>
                <w:sz w:val="21"/>
                <w:szCs w:val="21"/>
              </w:rPr>
              <w:t>b</w:t>
            </w:r>
            <w:r w:rsidR="0002047A" w:rsidRPr="00F95BF9">
              <w:rPr>
                <w:rFonts w:ascii="Trebuchet MS" w:hAnsi="Trebuchet MS" w:cs="Arial"/>
                <w:sz w:val="21"/>
                <w:szCs w:val="21"/>
              </w:rPr>
              <w:t>sences</w:t>
            </w:r>
            <w:r w:rsidRPr="00F95BF9">
              <w:rPr>
                <w:rFonts w:ascii="Trebuchet MS" w:hAnsi="Trebuchet MS" w:cs="Arial"/>
                <w:sz w:val="21"/>
                <w:szCs w:val="21"/>
              </w:rPr>
              <w:t xml:space="preserve"> and surge demand.</w:t>
            </w:r>
          </w:p>
          <w:p w14:paraId="15852FC3" w14:textId="77777777" w:rsidR="00F95BF9" w:rsidRPr="00F95BF9" w:rsidRDefault="00F95BF9" w:rsidP="00F95BF9">
            <w:pPr>
              <w:pStyle w:val="ListParagraph"/>
              <w:ind w:left="360"/>
              <w:jc w:val="both"/>
              <w:rPr>
                <w:rFonts w:ascii="Trebuchet MS" w:hAnsi="Trebuchet MS" w:cs="Arial"/>
                <w:sz w:val="21"/>
                <w:szCs w:val="21"/>
              </w:rPr>
            </w:pPr>
          </w:p>
          <w:p w14:paraId="14016973" w14:textId="13789F55" w:rsidR="00DE486B" w:rsidRPr="00F95BF9" w:rsidRDefault="00DE486B"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 xml:space="preserve">Explain how patients will be </w:t>
            </w:r>
            <w:r w:rsidR="0002047A" w:rsidRPr="00F95BF9">
              <w:rPr>
                <w:rFonts w:ascii="Trebuchet MS" w:hAnsi="Trebuchet MS" w:cs="Arial"/>
                <w:sz w:val="21"/>
                <w:szCs w:val="21"/>
              </w:rPr>
              <w:t>supported to</w:t>
            </w:r>
            <w:r w:rsidRPr="00F95BF9">
              <w:rPr>
                <w:rFonts w:ascii="Trebuchet MS" w:hAnsi="Trebuchet MS" w:cs="Arial"/>
                <w:sz w:val="21"/>
                <w:szCs w:val="21"/>
              </w:rPr>
              <w:t xml:space="preserve"> request </w:t>
            </w:r>
            <w:r w:rsidR="0002047A" w:rsidRPr="00F95BF9">
              <w:rPr>
                <w:rFonts w:ascii="Trebuchet MS" w:hAnsi="Trebuchet MS" w:cs="Arial"/>
                <w:sz w:val="21"/>
                <w:szCs w:val="21"/>
              </w:rPr>
              <w:t>a</w:t>
            </w:r>
            <w:r w:rsidRPr="00F95BF9">
              <w:rPr>
                <w:rFonts w:ascii="Trebuchet MS" w:hAnsi="Trebuchet MS" w:cs="Arial"/>
                <w:sz w:val="21"/>
                <w:szCs w:val="21"/>
              </w:rPr>
              <w:t xml:space="preserve"> consultation with an appropriate member</w:t>
            </w:r>
            <w:r w:rsidR="0002047A" w:rsidRPr="00F95BF9">
              <w:rPr>
                <w:rFonts w:ascii="Trebuchet MS" w:hAnsi="Trebuchet MS" w:cs="Arial"/>
                <w:sz w:val="21"/>
                <w:szCs w:val="21"/>
              </w:rPr>
              <w:t xml:space="preserve"> of the clinical team</w:t>
            </w:r>
            <w:r w:rsidRPr="00F95BF9">
              <w:rPr>
                <w:rFonts w:ascii="Trebuchet MS" w:hAnsi="Trebuchet MS" w:cs="Arial"/>
                <w:sz w:val="21"/>
                <w:szCs w:val="21"/>
              </w:rPr>
              <w:t xml:space="preserve"> that meet</w:t>
            </w:r>
            <w:r w:rsidR="0002047A" w:rsidRPr="00F95BF9">
              <w:rPr>
                <w:rFonts w:ascii="Trebuchet MS" w:hAnsi="Trebuchet MS" w:cs="Arial"/>
                <w:sz w:val="21"/>
                <w:szCs w:val="21"/>
              </w:rPr>
              <w:t>s</w:t>
            </w:r>
            <w:r w:rsidRPr="00F95BF9">
              <w:rPr>
                <w:rFonts w:ascii="Trebuchet MS" w:hAnsi="Trebuchet MS" w:cs="Arial"/>
                <w:sz w:val="21"/>
                <w:szCs w:val="21"/>
              </w:rPr>
              <w:t xml:space="preserve"> their </w:t>
            </w:r>
            <w:r w:rsidR="0002047A" w:rsidRPr="00F95BF9">
              <w:rPr>
                <w:rFonts w:ascii="Trebuchet MS" w:hAnsi="Trebuchet MS" w:cs="Arial"/>
                <w:sz w:val="21"/>
                <w:szCs w:val="21"/>
              </w:rPr>
              <w:t>need</w:t>
            </w:r>
            <w:r w:rsidRPr="00F95BF9">
              <w:rPr>
                <w:rFonts w:ascii="Trebuchet MS" w:hAnsi="Trebuchet MS" w:cs="Arial"/>
                <w:sz w:val="21"/>
                <w:szCs w:val="21"/>
              </w:rPr>
              <w:t>.</w:t>
            </w:r>
            <w:r w:rsidR="00064726" w:rsidRPr="00F95BF9">
              <w:rPr>
                <w:rFonts w:ascii="Trebuchet MS" w:hAnsi="Trebuchet MS" w:cs="Arial"/>
                <w:sz w:val="21"/>
                <w:szCs w:val="21"/>
              </w:rPr>
              <w:t xml:space="preserve"> </w:t>
            </w:r>
            <w:r w:rsidR="0002047A" w:rsidRPr="00F95BF9">
              <w:rPr>
                <w:rFonts w:ascii="Trebuchet MS" w:hAnsi="Trebuchet MS" w:cs="Arial"/>
                <w:sz w:val="21"/>
                <w:szCs w:val="21"/>
              </w:rPr>
              <w:t>P</w:t>
            </w:r>
            <w:r w:rsidR="00064726" w:rsidRPr="00F95BF9">
              <w:rPr>
                <w:rFonts w:ascii="Trebuchet MS" w:hAnsi="Trebuchet MS" w:cs="Arial"/>
                <w:sz w:val="21"/>
                <w:szCs w:val="21"/>
              </w:rPr>
              <w:t>lease provide evidence to support your approach</w:t>
            </w:r>
            <w:r w:rsidR="0002047A" w:rsidRPr="00F95BF9">
              <w:rPr>
                <w:rFonts w:ascii="Trebuchet MS" w:hAnsi="Trebuchet MS" w:cs="Arial"/>
                <w:sz w:val="21"/>
                <w:szCs w:val="21"/>
              </w:rPr>
              <w:t xml:space="preserve"> which may include system processes or examples of existing models. </w:t>
            </w:r>
            <w:r w:rsidR="00064726" w:rsidRPr="00F95BF9">
              <w:rPr>
                <w:rFonts w:ascii="Trebuchet MS" w:hAnsi="Trebuchet MS" w:cs="Arial"/>
                <w:sz w:val="21"/>
                <w:szCs w:val="21"/>
              </w:rPr>
              <w:t xml:space="preserve"> </w:t>
            </w:r>
          </w:p>
          <w:p w14:paraId="7D053391" w14:textId="77777777" w:rsidR="00F95BF9" w:rsidRPr="00F95BF9" w:rsidRDefault="00F95BF9" w:rsidP="00F95BF9">
            <w:pPr>
              <w:pStyle w:val="ListParagraph"/>
              <w:ind w:left="360"/>
              <w:rPr>
                <w:rFonts w:ascii="Trebuchet MS" w:hAnsi="Trebuchet MS" w:cs="Arial"/>
                <w:sz w:val="21"/>
                <w:szCs w:val="21"/>
              </w:rPr>
            </w:pPr>
          </w:p>
          <w:p w14:paraId="7A6D1DBF" w14:textId="318601F0" w:rsidR="007325FC" w:rsidRPr="00F95BF9" w:rsidRDefault="00064726" w:rsidP="00067378">
            <w:pPr>
              <w:pStyle w:val="ListParagraph"/>
              <w:numPr>
                <w:ilvl w:val="0"/>
                <w:numId w:val="5"/>
              </w:numPr>
              <w:rPr>
                <w:rFonts w:ascii="Trebuchet MS" w:hAnsi="Trebuchet MS" w:cs="Arial"/>
                <w:sz w:val="21"/>
                <w:szCs w:val="21"/>
              </w:rPr>
            </w:pPr>
            <w:r w:rsidRPr="00F95BF9">
              <w:rPr>
                <w:rFonts w:ascii="Trebuchet MS" w:hAnsi="Trebuchet MS" w:cs="Arial"/>
                <w:sz w:val="21"/>
                <w:szCs w:val="21"/>
              </w:rPr>
              <w:t xml:space="preserve">How staff will facilitate patients request </w:t>
            </w:r>
            <w:r w:rsidR="0002047A" w:rsidRPr="00F95BF9">
              <w:rPr>
                <w:rFonts w:ascii="Trebuchet MS" w:hAnsi="Trebuchet MS" w:cs="Arial"/>
                <w:sz w:val="21"/>
                <w:szCs w:val="21"/>
              </w:rPr>
              <w:t>for</w:t>
            </w:r>
            <w:r w:rsidRPr="00F95BF9">
              <w:rPr>
                <w:rFonts w:ascii="Trebuchet MS" w:hAnsi="Trebuchet MS" w:cs="Arial"/>
                <w:sz w:val="21"/>
                <w:szCs w:val="21"/>
              </w:rPr>
              <w:t xml:space="preserve"> consultation</w:t>
            </w:r>
            <w:r w:rsidR="0002047A" w:rsidRPr="00F95BF9">
              <w:rPr>
                <w:rFonts w:ascii="Trebuchet MS" w:hAnsi="Trebuchet MS" w:cs="Arial"/>
                <w:sz w:val="21"/>
                <w:szCs w:val="21"/>
              </w:rPr>
              <w:t>s</w:t>
            </w:r>
            <w:r w:rsidRPr="00F95BF9">
              <w:rPr>
                <w:rFonts w:ascii="Trebuchet MS" w:hAnsi="Trebuchet MS" w:cs="Arial"/>
                <w:sz w:val="21"/>
                <w:szCs w:val="21"/>
              </w:rPr>
              <w:t xml:space="preserve"> with</w:t>
            </w:r>
            <w:r w:rsidR="0002047A" w:rsidRPr="00F95BF9">
              <w:rPr>
                <w:rFonts w:ascii="Trebuchet MS" w:hAnsi="Trebuchet MS" w:cs="Arial"/>
                <w:sz w:val="21"/>
                <w:szCs w:val="21"/>
              </w:rPr>
              <w:t xml:space="preserve"> an</w:t>
            </w:r>
            <w:r w:rsidRPr="00F95BF9">
              <w:rPr>
                <w:rFonts w:ascii="Trebuchet MS" w:hAnsi="Trebuchet MS" w:cs="Arial"/>
                <w:sz w:val="21"/>
                <w:szCs w:val="21"/>
              </w:rPr>
              <w:t xml:space="preserve"> appropriate staff member</w:t>
            </w:r>
            <w:r w:rsidR="0002047A" w:rsidRPr="00F95BF9">
              <w:rPr>
                <w:rFonts w:ascii="Trebuchet MS" w:hAnsi="Trebuchet MS" w:cs="Arial"/>
                <w:sz w:val="21"/>
                <w:szCs w:val="21"/>
              </w:rPr>
              <w:t>.</w:t>
            </w:r>
            <w:r w:rsidR="007325FC" w:rsidRPr="00F95BF9">
              <w:rPr>
                <w:rFonts w:ascii="Trebuchet MS" w:hAnsi="Trebuchet MS" w:cs="Arial"/>
                <w:sz w:val="21"/>
                <w:szCs w:val="21"/>
              </w:rPr>
              <w:t xml:space="preserve"> </w:t>
            </w:r>
            <w:r w:rsidR="0002047A" w:rsidRPr="00F95BF9">
              <w:rPr>
                <w:rFonts w:ascii="Trebuchet MS" w:hAnsi="Trebuchet MS" w:cs="Arial"/>
                <w:sz w:val="21"/>
                <w:szCs w:val="21"/>
              </w:rPr>
              <w:t>P</w:t>
            </w:r>
            <w:r w:rsidR="007325FC" w:rsidRPr="00F95BF9">
              <w:rPr>
                <w:rFonts w:ascii="Trebuchet MS" w:hAnsi="Trebuchet MS" w:cs="Arial"/>
                <w:sz w:val="21"/>
                <w:szCs w:val="21"/>
              </w:rPr>
              <w:t xml:space="preserve">lease provide evidence to support your approach </w:t>
            </w:r>
            <w:r w:rsidR="0002047A" w:rsidRPr="00F95BF9">
              <w:rPr>
                <w:rFonts w:ascii="Trebuchet MS" w:hAnsi="Trebuchet MS" w:cs="Arial"/>
                <w:sz w:val="21"/>
                <w:szCs w:val="21"/>
              </w:rPr>
              <w:t>which may include evidence of training or workflow models.</w:t>
            </w:r>
          </w:p>
          <w:p w14:paraId="2C747748" w14:textId="77777777" w:rsidR="00F95BF9" w:rsidRPr="00F95BF9" w:rsidRDefault="00F95BF9" w:rsidP="00F95BF9">
            <w:pPr>
              <w:pStyle w:val="ListParagraph"/>
              <w:ind w:left="360"/>
              <w:jc w:val="both"/>
              <w:rPr>
                <w:rFonts w:ascii="Trebuchet MS" w:hAnsi="Trebuchet MS" w:cs="Arial"/>
                <w:sz w:val="21"/>
                <w:szCs w:val="21"/>
              </w:rPr>
            </w:pPr>
          </w:p>
          <w:p w14:paraId="79E9A26F" w14:textId="4B984AA5" w:rsidR="00061BED" w:rsidRPr="00F95BF9" w:rsidRDefault="007325FC"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You</w:t>
            </w:r>
            <w:r w:rsidR="00F9515B" w:rsidRPr="00F95BF9">
              <w:rPr>
                <w:rFonts w:ascii="Trebuchet MS" w:hAnsi="Trebuchet MS" w:cs="Arial"/>
                <w:sz w:val="21"/>
                <w:szCs w:val="21"/>
              </w:rPr>
              <w:t xml:space="preserve">r practice </w:t>
            </w:r>
            <w:r w:rsidRPr="00F95BF9">
              <w:rPr>
                <w:rFonts w:ascii="Trebuchet MS" w:hAnsi="Trebuchet MS" w:cs="Arial"/>
                <w:sz w:val="21"/>
                <w:szCs w:val="21"/>
              </w:rPr>
              <w:t>PCN Additional Roles</w:t>
            </w:r>
            <w:r w:rsidR="00F9515B" w:rsidRPr="00F95BF9">
              <w:rPr>
                <w:rFonts w:ascii="Trebuchet MS" w:hAnsi="Trebuchet MS" w:cs="Arial"/>
                <w:sz w:val="21"/>
                <w:szCs w:val="21"/>
              </w:rPr>
              <w:t xml:space="preserve"> (ARRS)</w:t>
            </w:r>
            <w:r w:rsidRPr="00F95BF9">
              <w:rPr>
                <w:rFonts w:ascii="Trebuchet MS" w:hAnsi="Trebuchet MS" w:cs="Arial"/>
                <w:sz w:val="21"/>
                <w:szCs w:val="21"/>
              </w:rPr>
              <w:t xml:space="preserve"> plan to support PCN </w:t>
            </w:r>
            <w:r w:rsidR="006A0967" w:rsidRPr="00F95BF9">
              <w:rPr>
                <w:rFonts w:ascii="Trebuchet MS" w:hAnsi="Trebuchet MS" w:cs="Arial"/>
                <w:sz w:val="21"/>
                <w:szCs w:val="21"/>
              </w:rPr>
              <w:t>staff retention and recruitment.</w:t>
            </w:r>
          </w:p>
          <w:p w14:paraId="1DF1F4B9" w14:textId="77777777" w:rsidR="00F95BF9" w:rsidRPr="00F95BF9" w:rsidRDefault="00F95BF9" w:rsidP="00F95BF9">
            <w:pPr>
              <w:pStyle w:val="ListParagraph"/>
              <w:ind w:left="360"/>
              <w:jc w:val="both"/>
              <w:rPr>
                <w:rFonts w:ascii="Trebuchet MS" w:hAnsi="Trebuchet MS" w:cs="Arial"/>
                <w:sz w:val="21"/>
                <w:szCs w:val="21"/>
              </w:rPr>
            </w:pPr>
          </w:p>
          <w:p w14:paraId="77008EB9" w14:textId="66460C8F" w:rsidR="000E7DB1" w:rsidRPr="00F95BF9" w:rsidRDefault="000E7DB1" w:rsidP="00067378">
            <w:pPr>
              <w:pStyle w:val="ListParagraph"/>
              <w:numPr>
                <w:ilvl w:val="0"/>
                <w:numId w:val="5"/>
              </w:numPr>
              <w:jc w:val="both"/>
              <w:rPr>
                <w:rFonts w:ascii="Trebuchet MS" w:hAnsi="Trebuchet MS" w:cs="Arial"/>
                <w:sz w:val="21"/>
                <w:szCs w:val="21"/>
              </w:rPr>
            </w:pPr>
            <w:r w:rsidRPr="00F95BF9">
              <w:rPr>
                <w:rFonts w:ascii="Trebuchet MS" w:hAnsi="Trebuchet MS" w:cs="Arial"/>
                <w:sz w:val="21"/>
                <w:szCs w:val="21"/>
              </w:rPr>
              <w:t>The tools your practice will adapt to monitor staff performance</w:t>
            </w:r>
            <w:r w:rsidR="0002047A" w:rsidRPr="00F95BF9">
              <w:rPr>
                <w:rFonts w:ascii="Trebuchet MS" w:hAnsi="Trebuchet MS" w:cs="Arial"/>
                <w:sz w:val="21"/>
                <w:szCs w:val="21"/>
              </w:rPr>
              <w:t>,</w:t>
            </w:r>
            <w:r w:rsidRPr="00F95BF9">
              <w:rPr>
                <w:rFonts w:ascii="Trebuchet MS" w:hAnsi="Trebuchet MS" w:cs="Arial"/>
                <w:sz w:val="21"/>
                <w:szCs w:val="21"/>
              </w:rPr>
              <w:t xml:space="preserve"> identify </w:t>
            </w:r>
            <w:r w:rsidR="002F0C71" w:rsidRPr="00F95BF9">
              <w:rPr>
                <w:rFonts w:ascii="Trebuchet MS" w:hAnsi="Trebuchet MS" w:cs="Arial"/>
                <w:sz w:val="21"/>
                <w:szCs w:val="21"/>
              </w:rPr>
              <w:t>poor performance and</w:t>
            </w:r>
            <w:r w:rsidR="0002047A" w:rsidRPr="00F95BF9">
              <w:rPr>
                <w:rFonts w:ascii="Trebuchet MS" w:hAnsi="Trebuchet MS" w:cs="Arial"/>
                <w:sz w:val="21"/>
                <w:szCs w:val="21"/>
              </w:rPr>
              <w:t xml:space="preserve"> implement corrective actions</w:t>
            </w:r>
            <w:r w:rsidR="002F0C71" w:rsidRPr="00F95BF9">
              <w:rPr>
                <w:rFonts w:ascii="Trebuchet MS" w:hAnsi="Trebuchet MS" w:cs="Arial"/>
                <w:sz w:val="21"/>
                <w:szCs w:val="21"/>
              </w:rPr>
              <w:t xml:space="preserve">. Please provide evidence to support your approach. </w:t>
            </w:r>
          </w:p>
          <w:p w14:paraId="13097A22" w14:textId="77777777" w:rsidR="00061BED" w:rsidRPr="00F95BF9" w:rsidRDefault="00061BED" w:rsidP="000303AB">
            <w:pPr>
              <w:jc w:val="both"/>
              <w:rPr>
                <w:rFonts w:ascii="Trebuchet MS" w:hAnsi="Trebuchet MS" w:cs="Arial"/>
                <w:sz w:val="21"/>
                <w:szCs w:val="21"/>
              </w:rPr>
            </w:pPr>
          </w:p>
          <w:p w14:paraId="7BB4B296" w14:textId="77777777" w:rsidR="00061BED" w:rsidRPr="00F95BF9" w:rsidRDefault="00061BED" w:rsidP="000303AB">
            <w:pPr>
              <w:jc w:val="both"/>
              <w:rPr>
                <w:rFonts w:ascii="Trebuchet MS" w:hAnsi="Trebuchet MS" w:cs="Arial"/>
                <w:sz w:val="21"/>
                <w:szCs w:val="21"/>
              </w:rPr>
            </w:pPr>
            <w:r w:rsidRPr="00F95BF9">
              <w:rPr>
                <w:rFonts w:ascii="Trebuchet MS" w:hAnsi="Trebuchet MS" w:cs="Arial"/>
                <w:sz w:val="21"/>
                <w:szCs w:val="21"/>
              </w:rPr>
              <w:t>As part of your response to this question, please attach a workforce structure and a retention policy which you will adopt for the service.  Each attachment must not exceed two sides of A4 and is in addition to the word count allocated to this question.</w:t>
            </w:r>
          </w:p>
          <w:p w14:paraId="5E341F60" w14:textId="77777777" w:rsidR="00061BED" w:rsidRPr="00642965" w:rsidRDefault="00061BED" w:rsidP="000303AB">
            <w:pPr>
              <w:pStyle w:val="Sectionpara"/>
              <w:numPr>
                <w:ilvl w:val="0"/>
                <w:numId w:val="0"/>
              </w:numPr>
              <w:spacing w:after="0"/>
              <w:rPr>
                <w:rFonts w:ascii="Trebuchet MS" w:hAnsi="Trebuchet MS" w:cs="Arial"/>
                <w:sz w:val="22"/>
                <w:szCs w:val="22"/>
              </w:rPr>
            </w:pPr>
          </w:p>
        </w:tc>
        <w:tc>
          <w:tcPr>
            <w:tcW w:w="1984" w:type="dxa"/>
            <w:shd w:val="clear" w:color="auto" w:fill="D5DCE4" w:themeFill="text2" w:themeFillTint="33"/>
          </w:tcPr>
          <w:p w14:paraId="10A47B85" w14:textId="77777777" w:rsidR="00061BED" w:rsidRPr="00642965" w:rsidRDefault="00061BED"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061BED" w:rsidRPr="00642965" w14:paraId="3531289E"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1668C4AF" w14:textId="77777777" w:rsidR="00061BED" w:rsidRPr="00642965" w:rsidRDefault="00061BED"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R 3.2</w:t>
            </w:r>
          </w:p>
        </w:tc>
        <w:tc>
          <w:tcPr>
            <w:tcW w:w="9218" w:type="dxa"/>
            <w:gridSpan w:val="3"/>
          </w:tcPr>
          <w:p w14:paraId="4C4E26D2"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6D34176F" w14:textId="685367D5"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62C34772"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273F2AB" w14:textId="77777777" w:rsidR="00061BED" w:rsidRPr="00642965" w:rsidRDefault="00061BE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A stable, well-supported workforce underpins safe care for Sudbury's 7,788 patients. Practice Manager Ms Manjot Kaur leads workforce, with clinical oversight from Clinical Director Dr Shumaila Mahmood. The model covers all 17 positions in scope - 14 transferring staff and three vacancies - and PCN ARRS capacity. A Workforce Structure and a Staff Retention Policy are attached.</w:t>
            </w:r>
          </w:p>
          <w:p>
            <w:pPr>
              <w:spacing w:after="80"/>
            </w:pPr>
            <w:r>
              <w:rPr>
                <w:rFonts w:ascii="Arial" w:hAnsi="Arial"/>
                <w:b/>
                <w:sz w:val="20"/>
              </w:rPr>
              <w:t>Workforce plan against list size</w:t>
            </w:r>
          </w:p>
          <w:p>
            <w:pPr>
              <w:spacing w:after="80"/>
            </w:pPr>
            <w:r>
              <w:rPr>
                <w:rFonts w:ascii="Arial" w:hAnsi="Arial"/>
                <w:b w:val="0"/>
                <w:sz w:val="20"/>
              </w:rPr>
              <w:t>The 14 transferring staff comprise a Lead GP, one HCA, two phlebotomists, the Practice Manager, a Deputy Practice Manager and seven reception/administrative staff. Three vacancies - two GP posts (37.5 and 20 hours) and one Practice Nurse (37.5 hours) - are sized to meet the contractual access standards for the list (in the order of 561 GP/NP and 195 nurse/HCA consultations per week). Skill mix is complemented by PCN ARRS roles. We will confirm the Carr-Hill weighted list at award and adjust capacity accordingly.</w:t>
            </w:r>
          </w:p>
          <w:p>
            <w:pPr>
              <w:spacing w:after="80"/>
            </w:pPr>
            <w:r>
              <w:rPr>
                <w:rFonts w:ascii="Arial" w:hAnsi="Arial"/>
                <w:b/>
                <w:sz w:val="20"/>
              </w:rPr>
              <w:t>Recruitment and contingency</w:t>
            </w:r>
          </w:p>
          <w:p>
            <w:pPr>
              <w:spacing w:after="80"/>
            </w:pPr>
            <w:r>
              <w:rPr>
                <w:rFonts w:ascii="Arial" w:hAnsi="Arial"/>
                <w:b w:val="0"/>
                <w:sz w:val="20"/>
              </w:rPr>
              <w:t>We hold an active recruitment plan for the three vacancies and pre-agreed locum and PCN mutual-aid cover so service is never dependent on a single post. Contingency for sickness, leave, unplanned absence and surge demand uses a bank/locum pool, flexible rotas and cross-cover, with the duty system protecting urgent access.</w:t>
            </w:r>
          </w:p>
          <w:p>
            <w:pPr>
              <w:spacing w:after="80"/>
            </w:pPr>
            <w:r>
              <w:rPr>
                <w:rFonts w:ascii="Arial" w:hAnsi="Arial"/>
                <w:b/>
                <w:sz w:val="20"/>
              </w:rPr>
              <w:t>Interim governance for the Practice Manager post</w:t>
            </w:r>
          </w:p>
          <w:p>
            <w:pPr>
              <w:spacing w:after="80"/>
            </w:pPr>
            <w:r>
              <w:rPr>
                <w:rFonts w:ascii="Arial" w:hAnsi="Arial"/>
                <w:b w:val="0"/>
                <w:sz w:val="20"/>
              </w:rPr>
              <w:t>Where the transferring Practice Manager post is subject to an ongoing disciplinary process, operational management is maintained through the Deputy Practice Manager under the direct oversight of Practice Manager Ms Manjot Kaur and Clinical Director Dr Shumaila Mahmood, so leadership and accountability remain continuous and the process is handled fairly.</w:t>
            </w:r>
          </w:p>
          <w:p>
            <w:pPr>
              <w:spacing w:after="80"/>
            </w:pPr>
            <w:r>
              <w:rPr>
                <w:rFonts w:ascii="Arial" w:hAnsi="Arial"/>
                <w:b/>
                <w:sz w:val="20"/>
              </w:rPr>
              <w:t>Supporting patients to request and reach the right clinician</w:t>
            </w:r>
          </w:p>
          <w:p>
            <w:pPr>
              <w:spacing w:after="80"/>
            </w:pPr>
            <w:r>
              <w:rPr>
                <w:rFonts w:ascii="Arial" w:hAnsi="Arial"/>
                <w:b w:val="0"/>
                <w:sz w:val="20"/>
              </w:rPr>
              <w:t>Care navigation and a published appointment policy help patients request a preferred or named clinician and the right mode of contact. Reception and care-navigation staff are trained and supported with workflow scripts and protocols to facilitate these requests consistently and safely.</w:t>
            </w:r>
          </w:p>
          <w:p>
            <w:pPr>
              <w:spacing w:after="80"/>
            </w:pPr>
            <w:r>
              <w:rPr>
                <w:rFonts w:ascii="Arial" w:hAnsi="Arial"/>
                <w:b/>
                <w:sz w:val="20"/>
              </w:rPr>
              <w:t>PCN ARRS plan, retention and recruitment</w:t>
            </w:r>
          </w:p>
          <w:p>
            <w:pPr>
              <w:spacing w:after="80"/>
            </w:pPr>
            <w:r>
              <w:rPr>
                <w:rFonts w:ascii="Arial" w:hAnsi="Arial"/>
                <w:b w:val="0"/>
                <w:sz w:val="20"/>
              </w:rPr>
              <w:t>We work with Brent Central K&amp;W PCN on the ARRS workforce (clinical pharmacist, FCP, social prescriber, health and wellbeing coach), with supervision and integration into practice teams to aid recruitment and retention of both ARRS and core staff. Our Staff Retention Policy sets out NHS Pension continuity, structured induction, supervision, funded CPD and appraisal, flexible working, wellbeing and Employee Assistance, Freedom to Speak Up, and at least the London Living Wage.</w:t>
            </w:r>
          </w:p>
          <w:p>
            <w:pPr>
              <w:spacing w:after="80"/>
            </w:pPr>
            <w:r>
              <w:rPr>
                <w:rFonts w:ascii="Arial" w:hAnsi="Arial"/>
                <w:b/>
                <w:sz w:val="20"/>
              </w:rPr>
              <w:t>Performance monitoring and managing concerns</w:t>
            </w:r>
          </w:p>
          <w:p>
            <w:pPr>
              <w:spacing w:after="80"/>
            </w:pPr>
            <w:r>
              <w:rPr>
                <w:rFonts w:ascii="Arial" w:hAnsi="Arial"/>
                <w:b w:val="0"/>
                <w:sz w:val="20"/>
              </w:rPr>
              <w:t>Appraisal, revalidation, a training matrix and supervision identify development needs and underperformance early; a fair performance-management framework sets corrective actions and support, with clinical concerns escalated through governance.</w:t>
            </w:r>
          </w:p>
          <w:p>
            <w:pPr>
              <w:spacing w:after="80"/>
            </w:pPr>
            <w:r>
              <w:rPr>
                <w:rFonts w:ascii="Arial" w:hAnsi="Arial"/>
                <w:b/>
                <w:sz w:val="20"/>
              </w:rPr>
              <w:t>Workforce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Mobilisation</w:t>
                  </w:r>
                </w:p>
              </w:tc>
              <w:tc>
                <w:tcPr>
                  <w:tcW w:type="dxa" w:w="2304"/>
                </w:tcPr>
                <w:p>
                  <w:r/>
                  <w:r>
                    <w:rPr>
                      <w:rFonts w:ascii="Arial" w:hAnsi="Arial"/>
                      <w:b/>
                      <w:sz w:val="20"/>
                    </w:rPr>
                    <w:t>6 months</w:t>
                  </w:r>
                </w:p>
              </w:tc>
              <w:tc>
                <w:tcPr>
                  <w:tcW w:type="dxa" w:w="2304"/>
                </w:tcPr>
                <w:p>
                  <w:r/>
                  <w:r>
                    <w:rPr>
                      <w:rFonts w:ascii="Arial" w:hAnsi="Arial"/>
                      <w:b/>
                      <w:sz w:val="20"/>
                    </w:rPr>
                    <w:t>12-18 months</w:t>
                  </w:r>
                </w:p>
              </w:tc>
            </w:tr>
            <w:tr>
              <w:tc>
                <w:tcPr>
                  <w:tcW w:type="dxa" w:w="2304"/>
                </w:tcPr>
                <w:p>
                  <w:r/>
                  <w:r>
                    <w:rPr>
                      <w:rFonts w:ascii="Arial" w:hAnsi="Arial"/>
                      <w:b w:val="0"/>
                      <w:sz w:val="20"/>
                    </w:rPr>
                    <w:t>Transferring staff retained</w:t>
                  </w:r>
                </w:p>
              </w:tc>
              <w:tc>
                <w:tcPr>
                  <w:tcW w:type="dxa" w:w="2304"/>
                </w:tcPr>
                <w:p>
                  <w:r/>
                  <w:r>
                    <w:rPr>
                      <w:rFonts w:ascii="Arial" w:hAnsi="Arial"/>
                      <w:b w:val="0"/>
                      <w:sz w:val="20"/>
                    </w:rPr>
                    <w:t>TUPE complete</w:t>
                  </w:r>
                </w:p>
              </w:tc>
              <w:tc>
                <w:tcPr>
                  <w:tcW w:type="dxa" w:w="2304"/>
                </w:tcPr>
                <w:p>
                  <w:r/>
                  <w:r>
                    <w:rPr>
                      <w:rFonts w:ascii="Arial" w:hAnsi="Arial"/>
                      <w:b w:val="0"/>
                      <w:sz w:val="20"/>
                    </w:rPr>
                    <w:t>&gt;=90%</w:t>
                  </w:r>
                </w:p>
              </w:tc>
              <w:tc>
                <w:tcPr>
                  <w:tcW w:type="dxa" w:w="2304"/>
                </w:tcPr>
                <w:p>
                  <w:r/>
                  <w:r>
                    <w:rPr>
                      <w:rFonts w:ascii="Arial" w:hAnsi="Arial"/>
                      <w:b w:val="0"/>
                      <w:sz w:val="20"/>
                    </w:rPr>
                    <w:t>&gt;=90%</w:t>
                  </w:r>
                </w:p>
              </w:tc>
            </w:tr>
            <w:tr>
              <w:tc>
                <w:tcPr>
                  <w:tcW w:type="dxa" w:w="2304"/>
                </w:tcPr>
                <w:p>
                  <w:r/>
                  <w:r>
                    <w:rPr>
                      <w:rFonts w:ascii="Arial" w:hAnsi="Arial"/>
                      <w:b w:val="0"/>
                      <w:sz w:val="20"/>
                    </w:rPr>
                    <w:t>Clinical vacancies filled (2 GP, 1 PN)</w:t>
                  </w:r>
                </w:p>
              </w:tc>
              <w:tc>
                <w:tcPr>
                  <w:tcW w:type="dxa" w:w="2304"/>
                </w:tcPr>
                <w:p>
                  <w:r/>
                  <w:r>
                    <w:rPr>
                      <w:rFonts w:ascii="Arial" w:hAnsi="Arial"/>
                      <w:b w:val="0"/>
                      <w:sz w:val="20"/>
                    </w:rPr>
                    <w:t>Locum cover</w:t>
                  </w:r>
                </w:p>
              </w:tc>
              <w:tc>
                <w:tcPr>
                  <w:tcW w:type="dxa" w:w="2304"/>
                </w:tcPr>
                <w:p>
                  <w:r/>
                  <w:r>
                    <w:rPr>
                      <w:rFonts w:ascii="Arial" w:hAnsi="Arial"/>
                      <w:b w:val="0"/>
                      <w:sz w:val="20"/>
                    </w:rPr>
                    <w:t>Recruitment underway</w:t>
                  </w:r>
                </w:p>
              </w:tc>
              <w:tc>
                <w:tcPr>
                  <w:tcW w:type="dxa" w:w="2304"/>
                </w:tcPr>
                <w:p>
                  <w:r/>
                  <w:r>
                    <w:rPr>
                      <w:rFonts w:ascii="Arial" w:hAnsi="Arial"/>
                      <w:b w:val="0"/>
                      <w:sz w:val="20"/>
                    </w:rPr>
                    <w:t>Substantively filled</w:t>
                  </w:r>
                </w:p>
              </w:tc>
            </w:tr>
            <w:tr>
              <w:tc>
                <w:tcPr>
                  <w:tcW w:type="dxa" w:w="2304"/>
                </w:tcPr>
                <w:p>
                  <w:r/>
                  <w:r>
                    <w:rPr>
                      <w:rFonts w:ascii="Arial" w:hAnsi="Arial"/>
                      <w:b w:val="0"/>
                      <w:sz w:val="20"/>
                    </w:rPr>
                    <w:t>Mandatory training compliance</w:t>
                  </w:r>
                </w:p>
              </w:tc>
              <w:tc>
                <w:tcPr>
                  <w:tcW w:type="dxa" w:w="2304"/>
                </w:tcPr>
                <w:p>
                  <w:r/>
                  <w:r>
                    <w:rPr>
                      <w:rFonts w:ascii="Arial" w:hAnsi="Arial"/>
                      <w:b w:val="0"/>
                      <w:sz w:val="20"/>
                    </w:rPr>
                    <w:t>Baseline</w:t>
                  </w:r>
                </w:p>
              </w:tc>
              <w:tc>
                <w:tcPr>
                  <w:tcW w:type="dxa" w:w="2304"/>
                </w:tcPr>
                <w:p>
                  <w:r/>
                  <w:r>
                    <w:rPr>
                      <w:rFonts w:ascii="Arial" w:hAnsi="Arial"/>
                      <w:b w:val="0"/>
                      <w:sz w:val="20"/>
                    </w:rPr>
                    <w:t>&gt;=95%</w:t>
                  </w:r>
                </w:p>
              </w:tc>
              <w:tc>
                <w:tcPr>
                  <w:tcW w:type="dxa" w:w="2304"/>
                </w:tcPr>
                <w:p>
                  <w:r/>
                  <w:r>
                    <w:rPr>
                      <w:rFonts w:ascii="Arial" w:hAnsi="Arial"/>
                      <w:b w:val="0"/>
                      <w:sz w:val="20"/>
                    </w:rPr>
                    <w:t>&gt;=98%</w:t>
                  </w:r>
                </w:p>
              </w:tc>
            </w:tr>
            <w:tr>
              <w:tc>
                <w:tcPr>
                  <w:tcW w:type="dxa" w:w="2304"/>
                </w:tcPr>
                <w:p>
                  <w:r/>
                  <w:r>
                    <w:rPr>
                      <w:rFonts w:ascii="Arial" w:hAnsi="Arial"/>
                      <w:b w:val="0"/>
                      <w:sz w:val="20"/>
                    </w:rPr>
                    <w:t>Appraisal completion</w:t>
                  </w:r>
                </w:p>
              </w:tc>
              <w:tc>
                <w:tcPr>
                  <w:tcW w:type="dxa" w:w="2304"/>
                </w:tcPr>
                <w:p>
                  <w:r/>
                  <w:r>
                    <w:rPr>
                      <w:rFonts w:ascii="Arial" w:hAnsi="Arial"/>
                      <w:b w:val="0"/>
                      <w:sz w:val="20"/>
                    </w:rPr>
                    <w:t>-</w:t>
                  </w:r>
                </w:p>
              </w:tc>
              <w:tc>
                <w:tcPr>
                  <w:tcW w:type="dxa" w:w="2304"/>
                </w:tcPr>
                <w:p>
                  <w:r/>
                  <w:r>
                    <w:rPr>
                      <w:rFonts w:ascii="Arial" w:hAnsi="Arial"/>
                      <w:b w:val="0"/>
                      <w:sz w:val="20"/>
                    </w:rPr>
                    <w:t>&gt;=90%</w:t>
                  </w:r>
                </w:p>
              </w:tc>
              <w:tc>
                <w:tcPr>
                  <w:tcW w:type="dxa" w:w="2304"/>
                </w:tcPr>
                <w:p>
                  <w:r/>
                  <w:r>
                    <w:rPr>
                      <w:rFonts w:ascii="Arial" w:hAnsi="Arial"/>
                      <w:b w:val="0"/>
                      <w:sz w:val="20"/>
                    </w:rPr>
                    <w:t>100%</w:t>
                  </w:r>
                </w:p>
              </w:tc>
            </w:tr>
          </w:tbl>
          <w:p/>
          <w:p>
            <w:pPr>
              <w:spacing w:after="80"/>
            </w:pPr>
            <w:r>
              <w:rPr>
                <w:rFonts w:ascii="Arial" w:hAnsi="Arial"/>
                <w:b/>
                <w:sz w:val="20"/>
              </w:rPr>
              <w:t>Added value</w:t>
            </w:r>
          </w:p>
          <w:p>
            <w:pPr>
              <w:spacing w:after="80"/>
            </w:pPr>
            <w:r>
              <w:rPr>
                <w:rFonts w:ascii="Arial" w:hAnsi="Arial"/>
                <w:b w:val="0"/>
                <w:sz w:val="20"/>
              </w:rPr>
              <w:t>A consortium-supported training and development offer - protected learning time, apprenticeships and a 'grow our own' route for local people - will strengthen retention and build a workforce that reflects Brent's community.</w:t>
            </w:r>
          </w:p>
        </w:tc>
      </w:tr>
      <w:tr w:rsidR="00061BED" w:rsidRPr="00642965" w14:paraId="3158B71D"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9F00C78" w14:textId="77777777"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490</w:t>
            </w:r>
          </w:p>
        </w:tc>
      </w:tr>
      <w:tr w:rsidR="00061BED" w:rsidRPr="00642965" w14:paraId="205B7739" w14:textId="77777777" w:rsidTr="000303A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37594B9" w14:textId="35C873FA"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 xml:space="preserve">Workforce Structure </w:t>
            </w:r>
          </w:p>
        </w:tc>
        <w:tc>
          <w:tcPr>
            <w:tcW w:w="2029" w:type="dxa"/>
            <w:gridSpan w:val="2"/>
            <w:shd w:val="clear" w:color="auto" w:fill="auto"/>
            <w:vAlign w:val="center"/>
          </w:tcPr>
          <w:p>
            <w:r/>
            <w:r>
              <w:rPr>
                <w:rFonts w:ascii="Arial" w:hAnsi="Arial"/>
                <w:b/>
                <w:sz w:val="20"/>
              </w:rPr>
              <w:t>Yes</w:t>
            </w:r>
          </w:p>
        </w:tc>
      </w:tr>
      <w:tr w:rsidR="00061BED" w:rsidRPr="00642965" w14:paraId="1873FAD0"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6FF98BC3" w14:textId="5D4182C1" w:rsidR="00061BED" w:rsidRPr="00642965" w:rsidRDefault="00061BED" w:rsidP="000303AB">
            <w:pPr>
              <w:jc w:val="right"/>
              <w:rPr>
                <w:rFonts w:ascii="Trebuchet MS" w:hAnsi="Trebuchet MS" w:cs="Arial"/>
                <w:sz w:val="22"/>
                <w:szCs w:val="22"/>
              </w:rPr>
            </w:pPr>
            <w:r w:rsidRPr="00642965">
              <w:rPr>
                <w:rFonts w:ascii="Trebuchet MS" w:hAnsi="Trebuchet MS" w:cs="Arial"/>
                <w:sz w:val="22"/>
                <w:szCs w:val="22"/>
              </w:rPr>
              <w:t xml:space="preserve">Retention Policy </w:t>
            </w:r>
          </w:p>
        </w:tc>
        <w:tc>
          <w:tcPr>
            <w:tcW w:w="2029" w:type="dxa"/>
            <w:gridSpan w:val="2"/>
            <w:shd w:val="clear" w:color="auto" w:fill="auto"/>
            <w:vAlign w:val="center"/>
          </w:tcPr>
          <w:p>
            <w:r/>
            <w:r>
              <w:rPr>
                <w:rFonts w:ascii="Arial" w:hAnsi="Arial"/>
                <w:b/>
                <w:sz w:val="20"/>
              </w:rPr>
              <w:t>Yes</w:t>
            </w:r>
          </w:p>
        </w:tc>
      </w:tr>
    </w:tbl>
    <w:p w14:paraId="3469C38C" w14:textId="77777777" w:rsidR="00061BED" w:rsidRPr="00642965" w:rsidRDefault="00061BED" w:rsidP="00061BED">
      <w:pPr>
        <w:rPr>
          <w:rFonts w:ascii="Trebuchet MS" w:hAnsi="Trebuchet MS" w:cs="Arial"/>
          <w:lang w:eastAsia="en-GB"/>
        </w:rPr>
      </w:pPr>
    </w:p>
    <w:p w14:paraId="20A99AB1" w14:textId="2C42C729" w:rsidR="00C725EC" w:rsidRPr="00642965" w:rsidRDefault="00C725EC" w:rsidP="00F95BF9">
      <w:pPr>
        <w:pStyle w:val="Heading2"/>
      </w:pPr>
      <w:r w:rsidRPr="00642965">
        <w:t>C</w:t>
      </w:r>
      <w:r w:rsidR="00EB6DA3" w:rsidRPr="00642965">
        <w:t xml:space="preserve">riterion 4 - </w:t>
      </w:r>
      <w:r w:rsidRPr="00642965">
        <w:t xml:space="preserve">Improving Access, Reducing Health Inequalities and Facilitating Choice </w:t>
      </w:r>
    </w:p>
    <w:p w14:paraId="25A04840" w14:textId="77777777" w:rsidR="00034B06" w:rsidRPr="00642965" w:rsidRDefault="00034B06" w:rsidP="00034B06">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67A65" w:rsidRPr="00642965" w14:paraId="24D4CD62"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110091D3" w14:textId="77777777" w:rsidR="00B67A65" w:rsidRPr="00642965" w:rsidRDefault="00B67A65"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4.1</w:t>
            </w:r>
          </w:p>
        </w:tc>
        <w:tc>
          <w:tcPr>
            <w:tcW w:w="7234" w:type="dxa"/>
            <w:gridSpan w:val="2"/>
            <w:shd w:val="clear" w:color="auto" w:fill="FFD966" w:themeFill="accent4" w:themeFillTint="99"/>
            <w:vAlign w:val="center"/>
          </w:tcPr>
          <w:p w14:paraId="5DE70592" w14:textId="0143806D" w:rsidR="00B67A65" w:rsidRPr="00642965" w:rsidRDefault="00B67A65"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Patient Journey: Equity of Access</w:t>
            </w:r>
            <w:r w:rsidR="00B241F4" w:rsidRPr="00642965">
              <w:rPr>
                <w:rFonts w:ascii="Trebuchet MS" w:hAnsi="Trebuchet MS" w:cs="Arial"/>
                <w:sz w:val="22"/>
                <w:szCs w:val="22"/>
              </w:rPr>
              <w:t xml:space="preserve"> </w:t>
            </w:r>
            <w:r w:rsidR="00F95BF9">
              <w:rPr>
                <w:rFonts w:ascii="Trebuchet MS" w:hAnsi="Trebuchet MS" w:cs="Arial"/>
                <w:sz w:val="22"/>
                <w:szCs w:val="22"/>
              </w:rPr>
              <w:t xml:space="preserve">– </w:t>
            </w:r>
            <w:r w:rsidR="0014338B">
              <w:rPr>
                <w:rFonts w:ascii="Trebuchet MS" w:hAnsi="Trebuchet MS" w:cs="Arial"/>
                <w:sz w:val="22"/>
                <w:szCs w:val="22"/>
              </w:rPr>
              <w:t>4</w:t>
            </w:r>
            <w:r w:rsidR="00F95BF9">
              <w:rPr>
                <w:rFonts w:ascii="Trebuchet MS" w:hAnsi="Trebuchet MS" w:cs="Arial"/>
                <w:sz w:val="22"/>
                <w:szCs w:val="22"/>
              </w:rPr>
              <w:t>%</w:t>
            </w:r>
          </w:p>
        </w:tc>
        <w:tc>
          <w:tcPr>
            <w:tcW w:w="1984" w:type="dxa"/>
            <w:shd w:val="clear" w:color="auto" w:fill="FFD966" w:themeFill="accent4" w:themeFillTint="99"/>
            <w:vAlign w:val="center"/>
          </w:tcPr>
          <w:p w14:paraId="02CD9B8B" w14:textId="77777777" w:rsidR="00B67A65" w:rsidRPr="00642965" w:rsidRDefault="00B67A65"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B67A65" w:rsidRPr="00642965" w14:paraId="1F253542"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6AC74EA7" w14:textId="0CDAA82E" w:rsidR="00567207" w:rsidRPr="00567207" w:rsidRDefault="00567207" w:rsidP="00567207">
            <w:pPr>
              <w:jc w:val="both"/>
              <w:rPr>
                <w:rFonts w:ascii="Trebuchet MS" w:hAnsi="Trebuchet MS" w:cs="Arial"/>
                <w:sz w:val="21"/>
                <w:szCs w:val="21"/>
              </w:rPr>
            </w:pPr>
            <w:r w:rsidRPr="00567207">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567207">
              <w:rPr>
                <w:rFonts w:ascii="Trebuchet MS" w:hAnsi="Trebuchet MS" w:cs="Arial"/>
                <w:sz w:val="21"/>
                <w:szCs w:val="21"/>
              </w:rPr>
              <w:t xml:space="preserve"> and the needs of the local population, and in no more than 800 words, please describe the measures you will implement to ensure equitable access to services for patients with protected characteristics and those experiencing socio-economic disadvantage.</w:t>
            </w:r>
          </w:p>
          <w:p w14:paraId="5E0FD2FB" w14:textId="77777777" w:rsidR="00567207" w:rsidRDefault="00567207" w:rsidP="00567207">
            <w:pPr>
              <w:jc w:val="both"/>
              <w:rPr>
                <w:rFonts w:ascii="Trebuchet MS" w:hAnsi="Trebuchet MS" w:cs="Arial"/>
                <w:b w:val="0"/>
                <w:bCs w:val="0"/>
                <w:sz w:val="21"/>
                <w:szCs w:val="21"/>
              </w:rPr>
            </w:pPr>
          </w:p>
          <w:p w14:paraId="7B21408B" w14:textId="169144F9" w:rsidR="00567207" w:rsidRPr="00567207" w:rsidRDefault="00567207" w:rsidP="00567207">
            <w:pPr>
              <w:jc w:val="both"/>
              <w:rPr>
                <w:rFonts w:ascii="Trebuchet MS" w:hAnsi="Trebuchet MS" w:cs="Arial"/>
                <w:sz w:val="21"/>
                <w:szCs w:val="21"/>
              </w:rPr>
            </w:pPr>
            <w:r w:rsidRPr="00567207">
              <w:rPr>
                <w:rFonts w:ascii="Trebuchet MS" w:hAnsi="Trebuchet MS" w:cs="Arial"/>
                <w:sz w:val="21"/>
                <w:szCs w:val="21"/>
              </w:rPr>
              <w:t>Your response should clearly set out how your approach will be designed, implemented, and monitored to reduce inequalities in access and outcomes, and how you will continuously improve over the life of the contract.</w:t>
            </w:r>
          </w:p>
          <w:p w14:paraId="3293BD0F" w14:textId="77777777" w:rsidR="00567207" w:rsidRDefault="00567207" w:rsidP="00567207">
            <w:pPr>
              <w:jc w:val="both"/>
              <w:rPr>
                <w:rFonts w:ascii="Trebuchet MS" w:hAnsi="Trebuchet MS" w:cs="Arial"/>
                <w:b w:val="0"/>
                <w:bCs w:val="0"/>
                <w:sz w:val="21"/>
                <w:szCs w:val="21"/>
              </w:rPr>
            </w:pPr>
          </w:p>
          <w:p w14:paraId="45B619A5" w14:textId="201DCED0" w:rsidR="00567207" w:rsidRPr="00567207" w:rsidRDefault="00567207" w:rsidP="00567207">
            <w:pPr>
              <w:jc w:val="both"/>
              <w:rPr>
                <w:rFonts w:ascii="Trebuchet MS" w:hAnsi="Trebuchet MS" w:cs="Arial"/>
                <w:sz w:val="21"/>
                <w:szCs w:val="21"/>
              </w:rPr>
            </w:pPr>
            <w:r w:rsidRPr="00567207">
              <w:rPr>
                <w:rFonts w:ascii="Trebuchet MS" w:hAnsi="Trebuchet MS" w:cs="Arial"/>
                <w:sz w:val="21"/>
                <w:szCs w:val="21"/>
              </w:rPr>
              <w:t>Your response must address the following:</w:t>
            </w:r>
          </w:p>
          <w:p w14:paraId="745A5606" w14:textId="77777777" w:rsidR="00567207" w:rsidRPr="00567207" w:rsidRDefault="00567207" w:rsidP="00567207">
            <w:pPr>
              <w:ind w:left="720"/>
              <w:jc w:val="both"/>
              <w:rPr>
                <w:rFonts w:ascii="Trebuchet MS" w:hAnsi="Trebuchet MS" w:cs="Arial"/>
                <w:sz w:val="21"/>
                <w:szCs w:val="21"/>
              </w:rPr>
            </w:pPr>
          </w:p>
          <w:p w14:paraId="509DFDE9" w14:textId="77777777" w:rsidR="00567207" w:rsidRPr="00567207" w:rsidRDefault="00567207" w:rsidP="00067378">
            <w:pPr>
              <w:numPr>
                <w:ilvl w:val="0"/>
                <w:numId w:val="29"/>
              </w:numPr>
              <w:jc w:val="both"/>
              <w:rPr>
                <w:rFonts w:ascii="Trebuchet MS" w:hAnsi="Trebuchet MS" w:cs="Arial"/>
                <w:sz w:val="21"/>
                <w:szCs w:val="21"/>
              </w:rPr>
            </w:pPr>
            <w:r w:rsidRPr="00567207">
              <w:rPr>
                <w:rFonts w:ascii="Trebuchet MS" w:hAnsi="Trebuchet MS" w:cs="Arial"/>
                <w:sz w:val="21"/>
                <w:szCs w:val="21"/>
              </w:rPr>
              <w:t>Understanding population need</w:t>
            </w:r>
          </w:p>
          <w:p w14:paraId="7602A03C" w14:textId="2A95D1CA"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 xml:space="preserve">How you will use publicly available data sources (e.g. Joint Strategic Needs Assessment, deprivation indices, and local health profiles) to identify population needs, inequalities, and priority groups. </w:t>
            </w:r>
          </w:p>
          <w:p w14:paraId="541936A5" w14:textId="77777777" w:rsidR="00567207" w:rsidRPr="00567207" w:rsidRDefault="00567207" w:rsidP="00567207">
            <w:pPr>
              <w:ind w:left="360"/>
              <w:jc w:val="both"/>
              <w:rPr>
                <w:rFonts w:ascii="Trebuchet MS" w:hAnsi="Trebuchet MS" w:cs="Arial"/>
                <w:sz w:val="21"/>
                <w:szCs w:val="21"/>
              </w:rPr>
            </w:pPr>
          </w:p>
          <w:p w14:paraId="2BDB29FD" w14:textId="11E688C2" w:rsidR="00567207" w:rsidRPr="00567207" w:rsidRDefault="00567207" w:rsidP="00067378">
            <w:pPr>
              <w:numPr>
                <w:ilvl w:val="0"/>
                <w:numId w:val="29"/>
              </w:numPr>
              <w:jc w:val="both"/>
              <w:rPr>
                <w:rFonts w:ascii="Trebuchet MS" w:hAnsi="Trebuchet MS" w:cs="Arial"/>
                <w:sz w:val="21"/>
                <w:szCs w:val="21"/>
              </w:rPr>
            </w:pPr>
            <w:r w:rsidRPr="00567207">
              <w:rPr>
                <w:rFonts w:ascii="Trebuchet MS" w:hAnsi="Trebuchet MS" w:cs="Arial"/>
                <w:sz w:val="21"/>
                <w:szCs w:val="21"/>
              </w:rPr>
              <w:t>Patient and community engagement approach</w:t>
            </w:r>
          </w:p>
          <w:p w14:paraId="5DCA2112" w14:textId="45F03983"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 xml:space="preserve">How you will engage with patients, carers, and communities (including seldom-heard groups) to inform service design, improve access, and reduce barriers. </w:t>
            </w:r>
          </w:p>
          <w:p w14:paraId="797AC0C4" w14:textId="77777777" w:rsidR="00567207" w:rsidRPr="00567207" w:rsidRDefault="00567207" w:rsidP="00567207">
            <w:pPr>
              <w:ind w:left="360"/>
              <w:jc w:val="both"/>
              <w:rPr>
                <w:rFonts w:ascii="Trebuchet MS" w:hAnsi="Trebuchet MS" w:cs="Arial"/>
                <w:sz w:val="21"/>
                <w:szCs w:val="21"/>
              </w:rPr>
            </w:pPr>
          </w:p>
          <w:p w14:paraId="6CCCB6DC" w14:textId="17ED6CE8" w:rsidR="00567207" w:rsidRPr="00567207" w:rsidRDefault="00567207" w:rsidP="00067378">
            <w:pPr>
              <w:numPr>
                <w:ilvl w:val="0"/>
                <w:numId w:val="29"/>
              </w:numPr>
              <w:tabs>
                <w:tab w:val="num" w:pos="720"/>
              </w:tabs>
              <w:jc w:val="both"/>
              <w:rPr>
                <w:rFonts w:ascii="Trebuchet MS" w:hAnsi="Trebuchet MS" w:cs="Arial"/>
                <w:sz w:val="21"/>
                <w:szCs w:val="21"/>
              </w:rPr>
            </w:pPr>
            <w:r w:rsidRPr="00567207">
              <w:rPr>
                <w:rFonts w:ascii="Trebuchet MS" w:hAnsi="Trebuchet MS" w:cs="Arial"/>
                <w:sz w:val="21"/>
                <w:szCs w:val="21"/>
              </w:rPr>
              <w:t>Operational delivery model</w:t>
            </w:r>
          </w:p>
          <w:p w14:paraId="2E63925F" w14:textId="03C195B5"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 xml:space="preserve">The practical measures you will implement to improve access, which may include (but are not limited to): </w:t>
            </w:r>
          </w:p>
          <w:p w14:paraId="3CF31064" w14:textId="0264D0B2"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 xml:space="preserve">Interpretation and translation </w:t>
            </w:r>
            <w:proofErr w:type="gramStart"/>
            <w:r w:rsidRPr="00567207">
              <w:rPr>
                <w:rFonts w:ascii="Trebuchet MS" w:hAnsi="Trebuchet MS" w:cs="Arial"/>
                <w:b w:val="0"/>
                <w:bCs w:val="0"/>
                <w:sz w:val="21"/>
                <w:szCs w:val="21"/>
              </w:rPr>
              <w:t>services</w:t>
            </w:r>
            <w:r>
              <w:rPr>
                <w:rFonts w:ascii="Trebuchet MS" w:hAnsi="Trebuchet MS" w:cs="Arial"/>
                <w:b w:val="0"/>
                <w:bCs w:val="0"/>
                <w:sz w:val="21"/>
                <w:szCs w:val="21"/>
              </w:rPr>
              <w:t>;</w:t>
            </w:r>
            <w:proofErr w:type="gramEnd"/>
            <w:r w:rsidRPr="00567207">
              <w:rPr>
                <w:rFonts w:ascii="Trebuchet MS" w:hAnsi="Trebuchet MS" w:cs="Arial"/>
                <w:b w:val="0"/>
                <w:bCs w:val="0"/>
                <w:sz w:val="21"/>
                <w:szCs w:val="21"/>
              </w:rPr>
              <w:t xml:space="preserve"> </w:t>
            </w:r>
          </w:p>
          <w:p w14:paraId="53C8A9EA" w14:textId="70A6E07A"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 xml:space="preserve">Digital inclusion </w:t>
            </w:r>
            <w:proofErr w:type="gramStart"/>
            <w:r w:rsidRPr="00567207">
              <w:rPr>
                <w:rFonts w:ascii="Trebuchet MS" w:hAnsi="Trebuchet MS" w:cs="Arial"/>
                <w:b w:val="0"/>
                <w:bCs w:val="0"/>
                <w:sz w:val="21"/>
                <w:szCs w:val="21"/>
              </w:rPr>
              <w:t>approaches</w:t>
            </w:r>
            <w:r>
              <w:rPr>
                <w:rFonts w:ascii="Trebuchet MS" w:hAnsi="Trebuchet MS" w:cs="Arial"/>
                <w:b w:val="0"/>
                <w:bCs w:val="0"/>
                <w:sz w:val="21"/>
                <w:szCs w:val="21"/>
              </w:rPr>
              <w:t>;</w:t>
            </w:r>
            <w:proofErr w:type="gramEnd"/>
            <w:r w:rsidRPr="00567207">
              <w:rPr>
                <w:rFonts w:ascii="Trebuchet MS" w:hAnsi="Trebuchet MS" w:cs="Arial"/>
                <w:b w:val="0"/>
                <w:bCs w:val="0"/>
                <w:sz w:val="21"/>
                <w:szCs w:val="21"/>
              </w:rPr>
              <w:t xml:space="preserve"> </w:t>
            </w:r>
          </w:p>
          <w:p w14:paraId="542B4AD3" w14:textId="4CFEA1C8"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 xml:space="preserve">Outreach and targeted engagement for underserved </w:t>
            </w:r>
            <w:proofErr w:type="gramStart"/>
            <w:r w:rsidRPr="00567207">
              <w:rPr>
                <w:rFonts w:ascii="Trebuchet MS" w:hAnsi="Trebuchet MS" w:cs="Arial"/>
                <w:b w:val="0"/>
                <w:bCs w:val="0"/>
                <w:sz w:val="21"/>
                <w:szCs w:val="21"/>
              </w:rPr>
              <w:t>groups</w:t>
            </w:r>
            <w:r>
              <w:rPr>
                <w:rFonts w:ascii="Trebuchet MS" w:hAnsi="Trebuchet MS" w:cs="Arial"/>
                <w:b w:val="0"/>
                <w:bCs w:val="0"/>
                <w:sz w:val="21"/>
                <w:szCs w:val="21"/>
              </w:rPr>
              <w:t>;</w:t>
            </w:r>
            <w:proofErr w:type="gramEnd"/>
            <w:r w:rsidRPr="00567207">
              <w:rPr>
                <w:rFonts w:ascii="Trebuchet MS" w:hAnsi="Trebuchet MS" w:cs="Arial"/>
                <w:b w:val="0"/>
                <w:bCs w:val="0"/>
                <w:sz w:val="21"/>
                <w:szCs w:val="21"/>
              </w:rPr>
              <w:t xml:space="preserve"> </w:t>
            </w:r>
          </w:p>
          <w:p w14:paraId="1BE2722C" w14:textId="5F9150FE" w:rsidR="00567207" w:rsidRPr="00567207" w:rsidRDefault="00567207" w:rsidP="00067378">
            <w:pPr>
              <w:numPr>
                <w:ilvl w:val="0"/>
                <w:numId w:val="30"/>
              </w:numPr>
              <w:jc w:val="both"/>
              <w:rPr>
                <w:rFonts w:ascii="Trebuchet MS" w:hAnsi="Trebuchet MS" w:cs="Arial"/>
                <w:b w:val="0"/>
                <w:bCs w:val="0"/>
                <w:sz w:val="21"/>
                <w:szCs w:val="21"/>
              </w:rPr>
            </w:pPr>
            <w:r w:rsidRPr="00567207">
              <w:rPr>
                <w:rFonts w:ascii="Trebuchet MS" w:hAnsi="Trebuchet MS" w:cs="Arial"/>
                <w:b w:val="0"/>
                <w:bCs w:val="0"/>
                <w:sz w:val="21"/>
                <w:szCs w:val="21"/>
              </w:rPr>
              <w:t>Reasonable adjustments for patients with additional needs</w:t>
            </w:r>
            <w:r>
              <w:rPr>
                <w:rFonts w:ascii="Trebuchet MS" w:hAnsi="Trebuchet MS" w:cs="Arial"/>
                <w:b w:val="0"/>
                <w:bCs w:val="0"/>
                <w:sz w:val="21"/>
                <w:szCs w:val="21"/>
              </w:rPr>
              <w:t>.</w:t>
            </w:r>
            <w:r w:rsidRPr="00567207">
              <w:rPr>
                <w:rFonts w:ascii="Trebuchet MS" w:hAnsi="Trebuchet MS" w:cs="Arial"/>
                <w:b w:val="0"/>
                <w:bCs w:val="0"/>
                <w:sz w:val="21"/>
                <w:szCs w:val="21"/>
              </w:rPr>
              <w:t xml:space="preserve"> </w:t>
            </w:r>
          </w:p>
          <w:p w14:paraId="2C9132A7" w14:textId="77777777" w:rsidR="00567207" w:rsidRPr="00567207" w:rsidRDefault="00567207" w:rsidP="00567207">
            <w:pPr>
              <w:ind w:left="360"/>
              <w:jc w:val="both"/>
              <w:rPr>
                <w:rFonts w:ascii="Trebuchet MS" w:hAnsi="Trebuchet MS" w:cs="Arial"/>
                <w:sz w:val="21"/>
                <w:szCs w:val="21"/>
              </w:rPr>
            </w:pPr>
          </w:p>
          <w:p w14:paraId="75C24522" w14:textId="77777777" w:rsidR="00567207" w:rsidRPr="00567207" w:rsidRDefault="00567207" w:rsidP="00067378">
            <w:pPr>
              <w:numPr>
                <w:ilvl w:val="0"/>
                <w:numId w:val="29"/>
              </w:numPr>
              <w:jc w:val="both"/>
              <w:rPr>
                <w:rFonts w:ascii="Trebuchet MS" w:hAnsi="Trebuchet MS" w:cs="Arial"/>
                <w:sz w:val="21"/>
                <w:szCs w:val="21"/>
              </w:rPr>
            </w:pPr>
            <w:r w:rsidRPr="00567207">
              <w:rPr>
                <w:rFonts w:ascii="Trebuchet MS" w:hAnsi="Trebuchet MS" w:cs="Arial"/>
                <w:sz w:val="21"/>
                <w:szCs w:val="21"/>
              </w:rPr>
              <w:t>Monitoring, evaluation, and continuous improvement</w:t>
            </w:r>
          </w:p>
          <w:p w14:paraId="5942BC94" w14:textId="0EDE0068" w:rsidR="00567207" w:rsidRPr="00567207" w:rsidRDefault="00567207" w:rsidP="00567207">
            <w:pPr>
              <w:ind w:left="360"/>
              <w:jc w:val="both"/>
              <w:rPr>
                <w:rFonts w:ascii="Trebuchet MS" w:hAnsi="Trebuchet MS" w:cs="Arial"/>
                <w:b w:val="0"/>
                <w:bCs w:val="0"/>
                <w:sz w:val="21"/>
                <w:szCs w:val="21"/>
              </w:rPr>
            </w:pPr>
            <w:r w:rsidRPr="00567207">
              <w:rPr>
                <w:rFonts w:ascii="Trebuchet MS" w:hAnsi="Trebuchet MS" w:cs="Arial"/>
                <w:b w:val="0"/>
                <w:bCs w:val="0"/>
                <w:sz w:val="21"/>
                <w:szCs w:val="21"/>
              </w:rPr>
              <w:t>How you will monitor equity of access and outcomes, including key metrics, data collection, and how insights will be used to drive ongoing improvement.</w:t>
            </w:r>
          </w:p>
          <w:p w14:paraId="3D073A0C" w14:textId="77777777" w:rsidR="00B67A65" w:rsidRPr="00642965" w:rsidRDefault="00B67A65" w:rsidP="000303AB">
            <w:pPr>
              <w:pStyle w:val="Sectionpara"/>
              <w:numPr>
                <w:ilvl w:val="0"/>
                <w:numId w:val="0"/>
              </w:numPr>
              <w:spacing w:after="0"/>
              <w:rPr>
                <w:rFonts w:ascii="Trebuchet MS" w:hAnsi="Trebuchet MS" w:cs="Arial"/>
                <w:sz w:val="22"/>
                <w:szCs w:val="22"/>
              </w:rPr>
            </w:pPr>
          </w:p>
        </w:tc>
        <w:tc>
          <w:tcPr>
            <w:tcW w:w="1984" w:type="dxa"/>
            <w:shd w:val="clear" w:color="auto" w:fill="D5DCE4" w:themeFill="text2" w:themeFillTint="33"/>
          </w:tcPr>
          <w:p w14:paraId="594AA192" w14:textId="77777777" w:rsidR="00B67A65" w:rsidRPr="00642965" w:rsidRDefault="00B67A65"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B67A65" w:rsidRPr="00642965" w14:paraId="1A599A5D"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7178E8EF" w14:textId="77777777" w:rsidR="00B67A65" w:rsidRPr="00642965" w:rsidRDefault="00B67A65"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lastRenderedPageBreak/>
              <w:t>R 4.1</w:t>
            </w:r>
          </w:p>
        </w:tc>
        <w:tc>
          <w:tcPr>
            <w:tcW w:w="9218" w:type="dxa"/>
            <w:gridSpan w:val="3"/>
          </w:tcPr>
          <w:p w14:paraId="468D0F5C"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0781AB9C" w14:textId="77777777" w:rsidR="006E4AAD" w:rsidRPr="00642965" w:rsidRDefault="006E4AAD"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2C93240D" w14:textId="54637B65"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3DAC238"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Sudbury's population is highly diverse and deprived: Brent is the 4th most deprived London borough, around 64% of residents are from BAME communities, the practice list is over half Asian (50.7%) and 11.7% Black, and roughly one in three residents do not use English as a main language. Equity of access is led by Dr Muhammad Adem using population data.</w:t>
            </w:r>
          </w:p>
          <w:p>
            <w:pPr>
              <w:spacing w:after="80"/>
            </w:pPr>
            <w:r>
              <w:rPr>
                <w:rFonts w:ascii="Arial" w:hAnsi="Arial"/>
                <w:b/>
                <w:sz w:val="20"/>
              </w:rPr>
              <w:t>Understanding population need</w:t>
            </w:r>
          </w:p>
          <w:p>
            <w:pPr>
              <w:spacing w:after="80"/>
            </w:pPr>
            <w:r>
              <w:rPr>
                <w:rFonts w:ascii="Arial" w:hAnsi="Arial"/>
                <w:b w:val="0"/>
                <w:sz w:val="20"/>
              </w:rPr>
              <w:t>We use the Joint Strategic Needs Assessment, indices of deprivation, local health profiles and practice ethnicity and age data to understand need - including high diabetes prevalence (8.58%) and a fast-growing older population - and to target access for groups at risk of exclusion.</w:t>
            </w:r>
          </w:p>
          <w:p>
            <w:pPr>
              <w:spacing w:after="80"/>
            </w:pPr>
            <w:r>
              <w:rPr>
                <w:rFonts w:ascii="Arial" w:hAnsi="Arial"/>
                <w:b/>
                <w:sz w:val="20"/>
              </w:rPr>
              <w:t>Patient and community engagement</w:t>
            </w:r>
          </w:p>
          <w:p>
            <w:pPr>
              <w:spacing w:after="80"/>
            </w:pPr>
            <w:r>
              <w:rPr>
                <w:rFonts w:ascii="Arial" w:hAnsi="Arial"/>
                <w:b w:val="0"/>
                <w:sz w:val="20"/>
              </w:rPr>
              <w:t>We engage seldom-heard groups through the PPG, community and faith organisations and Brent Health Matters outreach, listening to barriers and co-designing solutions rather than assuming need.</w:t>
            </w:r>
          </w:p>
          <w:p>
            <w:pPr>
              <w:spacing w:after="80"/>
            </w:pPr>
            <w:r>
              <w:rPr>
                <w:rFonts w:ascii="Arial" w:hAnsi="Arial"/>
                <w:b/>
                <w:sz w:val="20"/>
              </w:rPr>
              <w:t>Operational delivery model</w:t>
            </w:r>
          </w:p>
          <w:p>
            <w:pPr>
              <w:spacing w:after="80"/>
            </w:pPr>
            <w:r>
              <w:rPr>
                <w:rFonts w:ascii="Arial" w:hAnsi="Arial"/>
                <w:b w:val="0"/>
                <w:sz w:val="20"/>
              </w:rPr>
              <w:t>Access is supported by professional interpreting and translation, multilingual and accessible information, digital inclusion support alongside preserved non-digital routes (phone and walk-in), outreach for housebound and vulnerable patients, and reasonable adjustments for disability, sensory and cognitive needs. Care navigation routes patients to the right service first time.</w:t>
            </w:r>
          </w:p>
          <w:p>
            <w:pPr>
              <w:spacing w:after="80"/>
            </w:pPr>
            <w:r>
              <w:rPr>
                <w:rFonts w:ascii="Arial" w:hAnsi="Arial"/>
                <w:b/>
                <w:sz w:val="20"/>
              </w:rPr>
              <w:t>Monitoring, evaluation and continuous improvement</w:t>
            </w:r>
          </w:p>
          <w:p>
            <w:pPr>
              <w:spacing w:after="80"/>
            </w:pPr>
            <w:r>
              <w:rPr>
                <w:rFonts w:ascii="Arial" w:hAnsi="Arial"/>
                <w:b w:val="0"/>
                <w:sz w:val="20"/>
              </w:rPr>
              <w:t>We monitor access and outcomes by deprivation, ethnicity, age and disability using our population-health dashboard, reviewing did-not-attend rates and uptake by cohort to find and close gaps, with improvement actions reviewed quarterly with the PPG.</w:t>
            </w:r>
          </w:p>
          <w:p>
            <w:pPr>
              <w:spacing w:after="80"/>
            </w:pPr>
            <w:r>
              <w:rPr>
                <w:rFonts w:ascii="Arial" w:hAnsi="Arial"/>
                <w:b/>
                <w:sz w:val="20"/>
              </w:rPr>
              <w:t>Equity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Baseline</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Interpreter provision when needed</w:t>
                  </w:r>
                </w:p>
              </w:tc>
              <w:tc>
                <w:tcPr>
                  <w:tcW w:type="dxa" w:w="2304"/>
                </w:tcPr>
                <w:p>
                  <w:r/>
                  <w:r>
                    <w:rPr>
                      <w:rFonts w:ascii="Arial" w:hAnsi="Arial"/>
                      <w:b w:val="0"/>
                      <w:sz w:val="20"/>
                    </w:rPr>
                    <w:t>100%</w:t>
                  </w:r>
                </w:p>
              </w:tc>
              <w:tc>
                <w:tcPr>
                  <w:tcW w:type="dxa" w:w="2304"/>
                </w:tcPr>
                <w:p>
                  <w:r/>
                  <w:r>
                    <w:rPr>
                      <w:rFonts w:ascii="Arial" w:hAnsi="Arial"/>
                      <w:b w:val="0"/>
                      <w:sz w:val="20"/>
                    </w:rPr>
                    <w:t>100%</w:t>
                  </w:r>
                </w:p>
              </w:tc>
              <w:tc>
                <w:tcPr>
                  <w:tcW w:type="dxa" w:w="2304"/>
                </w:tcPr>
                <w:p>
                  <w:r/>
                  <w:r>
                    <w:rPr>
                      <w:rFonts w:ascii="Arial" w:hAnsi="Arial"/>
                      <w:b w:val="0"/>
                      <w:sz w:val="20"/>
                    </w:rPr>
                    <w:t>100%</w:t>
                  </w:r>
                </w:p>
              </w:tc>
            </w:tr>
            <w:tr>
              <w:tc>
                <w:tcPr>
                  <w:tcW w:type="dxa" w:w="2304"/>
                </w:tcPr>
                <w:p>
                  <w:r/>
                  <w:r>
                    <w:rPr>
                      <w:rFonts w:ascii="Arial" w:hAnsi="Arial"/>
                      <w:b w:val="0"/>
                      <w:sz w:val="20"/>
                    </w:rPr>
                    <w:t>DNA rate gap (most vs least deprived)</w:t>
                  </w:r>
                </w:p>
              </w:tc>
              <w:tc>
                <w:tcPr>
                  <w:tcW w:type="dxa" w:w="2304"/>
                </w:tcPr>
                <w:p>
                  <w:r/>
                  <w:r>
                    <w:rPr>
                      <w:rFonts w:ascii="Arial" w:hAnsi="Arial"/>
                      <w:b w:val="0"/>
                      <w:sz w:val="20"/>
                    </w:rPr>
                    <w:t>Measure</w:t>
                  </w:r>
                </w:p>
              </w:tc>
              <w:tc>
                <w:tcPr>
                  <w:tcW w:type="dxa" w:w="2304"/>
                </w:tcPr>
                <w:p>
                  <w:r/>
                  <w:r>
                    <w:rPr>
                      <w:rFonts w:ascii="Arial" w:hAnsi="Arial"/>
                      <w:b w:val="0"/>
                      <w:sz w:val="20"/>
                    </w:rPr>
                    <w:t>Narrowing</w:t>
                  </w:r>
                </w:p>
              </w:tc>
              <w:tc>
                <w:tcPr>
                  <w:tcW w:type="dxa" w:w="2304"/>
                </w:tcPr>
                <w:p>
                  <w:r/>
                  <w:r>
                    <w:rPr>
                      <w:rFonts w:ascii="Arial" w:hAnsi="Arial"/>
                      <w:b w:val="0"/>
                      <w:sz w:val="20"/>
                    </w:rPr>
                    <w:t>Reduced</w:t>
                  </w:r>
                </w:p>
              </w:tc>
            </w:tr>
            <w:tr>
              <w:tc>
                <w:tcPr>
                  <w:tcW w:type="dxa" w:w="2304"/>
                </w:tcPr>
                <w:p>
                  <w:r/>
                  <w:r>
                    <w:rPr>
                      <w:rFonts w:ascii="Arial" w:hAnsi="Arial"/>
                      <w:b w:val="0"/>
                      <w:sz w:val="20"/>
                    </w:rPr>
                    <w:t>Screening uptake in underserved groups</w:t>
                  </w:r>
                </w:p>
              </w:tc>
              <w:tc>
                <w:tcPr>
                  <w:tcW w:type="dxa" w:w="2304"/>
                </w:tcPr>
                <w:p>
                  <w:r/>
                  <w:r>
                    <w:rPr>
                      <w:rFonts w:ascii="Arial" w:hAnsi="Arial"/>
                      <w:b w:val="0"/>
                      <w:sz w:val="20"/>
                    </w:rPr>
                    <w:t>Baseline</w:t>
                  </w:r>
                </w:p>
              </w:tc>
              <w:tc>
                <w:tcPr>
                  <w:tcW w:type="dxa" w:w="2304"/>
                </w:tcPr>
                <w:p>
                  <w:r/>
                  <w:r>
                    <w:rPr>
                      <w:rFonts w:ascii="Arial" w:hAnsi="Arial"/>
                      <w:b w:val="0"/>
                      <w:sz w:val="20"/>
                    </w:rPr>
                    <w:t>Improving</w:t>
                  </w:r>
                </w:p>
              </w:tc>
              <w:tc>
                <w:tcPr>
                  <w:tcW w:type="dxa" w:w="2304"/>
                </w:tcPr>
                <w:p>
                  <w:r/>
                  <w:r>
                    <w:rPr>
                      <w:rFonts w:ascii="Arial" w:hAnsi="Arial"/>
                      <w:b w:val="0"/>
                      <w:sz w:val="20"/>
                    </w:rPr>
                    <w:t>At/above benchmark</w:t>
                  </w:r>
                </w:p>
              </w:tc>
            </w:tr>
          </w:tbl>
          <w:p/>
          <w:p>
            <w:pPr>
              <w:spacing w:after="80"/>
            </w:pPr>
            <w:r>
              <w:rPr>
                <w:rFonts w:ascii="Arial" w:hAnsi="Arial"/>
                <w:b/>
                <w:sz w:val="20"/>
              </w:rPr>
              <w:t>Added value</w:t>
            </w:r>
          </w:p>
          <w:p>
            <w:pPr>
              <w:spacing w:after="80"/>
            </w:pPr>
            <w:r>
              <w:rPr>
                <w:rFonts w:ascii="Arial" w:hAnsi="Arial"/>
                <w:b w:val="0"/>
                <w:sz w:val="20"/>
              </w:rPr>
              <w:t>Two illustrative case studies are provided as attachments (Q4.1a): improving diabetes care for an Asian-heritage cohort, and supporting digitally excluded older patients.</w:t>
            </w:r>
          </w:p>
        </w:tc>
      </w:tr>
      <w:tr w:rsidR="00B7368B" w:rsidRPr="00642965" w14:paraId="78C3CA10" w14:textId="77777777" w:rsidTr="00B7368B">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vAlign w:val="center"/>
          </w:tcPr>
          <w:p w14:paraId="6FA30E8C" w14:textId="5A9A2292" w:rsidR="00B7368B" w:rsidRPr="00642965" w:rsidRDefault="00B7368B" w:rsidP="00B7368B">
            <w:pPr>
              <w:pStyle w:val="Sectionpara"/>
              <w:numPr>
                <w:ilvl w:val="0"/>
                <w:numId w:val="0"/>
              </w:numPr>
              <w:spacing w:after="0"/>
              <w:jc w:val="right"/>
              <w:rPr>
                <w:rFonts w:ascii="Trebuchet MS" w:hAnsi="Trebuchet MS" w:cs="Arial"/>
                <w:b w:val="0"/>
                <w:bCs w:val="0"/>
                <w:sz w:val="22"/>
                <w:szCs w:val="22"/>
              </w:rPr>
            </w:pPr>
            <w:r>
              <w:rPr>
                <w:rFonts w:ascii="Trebuchet MS" w:hAnsi="Trebuchet MS" w:cs="Arial"/>
                <w:b w:val="0"/>
                <w:bCs w:val="0"/>
                <w:sz w:val="22"/>
                <w:szCs w:val="22"/>
              </w:rPr>
              <w:t>Number of words used:</w:t>
            </w:r>
          </w:p>
        </w:tc>
        <w:tc>
          <w:tcPr>
            <w:tcW w:w="1984" w:type="dxa"/>
            <w:shd w:val="clear" w:color="auto" w:fill="D5DCE4" w:themeFill="text2" w:themeFillTint="33"/>
            <w:vAlign w:val="center"/>
          </w:tcPr>
          <w:p>
            <w:r/>
            <w:r>
              <w:rPr>
                <w:rFonts w:ascii="Arial" w:hAnsi="Arial"/>
                <w:b w:val="0"/>
                <w:sz w:val="20"/>
              </w:rPr>
              <w:t>286</w:t>
            </w:r>
          </w:p>
        </w:tc>
      </w:tr>
      <w:tr w:rsidR="00074580" w:rsidRPr="00642965" w14:paraId="07303BF0" w14:textId="77777777" w:rsidTr="0086169F">
        <w:tc>
          <w:tcPr>
            <w:cnfStyle w:val="001000000000" w:firstRow="0" w:lastRow="0" w:firstColumn="1" w:lastColumn="0" w:oddVBand="0" w:evenVBand="0" w:oddHBand="0" w:evenHBand="0" w:firstRowFirstColumn="0" w:firstRowLastColumn="0" w:lastRowFirstColumn="0" w:lastRowLastColumn="0"/>
            <w:tcW w:w="1125" w:type="dxa"/>
            <w:tcBorders>
              <w:left w:val="single" w:sz="4" w:space="0" w:color="auto"/>
              <w:right w:val="nil"/>
            </w:tcBorders>
            <w:shd w:val="clear" w:color="auto" w:fill="FFD966" w:themeFill="accent4" w:themeFillTint="99"/>
            <w:vAlign w:val="center"/>
          </w:tcPr>
          <w:p w14:paraId="6DD50DEB" w14:textId="6A200B5F" w:rsidR="00074580" w:rsidRPr="00642965" w:rsidRDefault="00074580" w:rsidP="006C04D3">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4.1</w:t>
            </w:r>
            <w:r>
              <w:rPr>
                <w:rFonts w:ascii="Trebuchet MS" w:hAnsi="Trebuchet MS" w:cs="Arial"/>
                <w:sz w:val="22"/>
                <w:szCs w:val="22"/>
              </w:rPr>
              <w:t>a</w:t>
            </w:r>
          </w:p>
        </w:tc>
        <w:tc>
          <w:tcPr>
            <w:tcW w:w="7234" w:type="dxa"/>
            <w:gridSpan w:val="2"/>
            <w:tcBorders>
              <w:left w:val="nil"/>
            </w:tcBorders>
            <w:shd w:val="clear" w:color="auto" w:fill="FFD966" w:themeFill="accent4" w:themeFillTint="99"/>
            <w:vAlign w:val="center"/>
          </w:tcPr>
          <w:p w14:paraId="2183F43F" w14:textId="19E41363" w:rsidR="00074580" w:rsidRPr="00642965" w:rsidRDefault="00074580" w:rsidP="006C04D3">
            <w:pPr>
              <w:pStyle w:val="Sectionpara"/>
              <w:numPr>
                <w:ilvl w:val="0"/>
                <w:numId w:val="0"/>
              </w:numPr>
              <w:spacing w:after="0"/>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642965">
              <w:rPr>
                <w:rFonts w:ascii="Trebuchet MS" w:hAnsi="Trebuchet MS" w:cs="Arial"/>
                <w:sz w:val="22"/>
                <w:szCs w:val="22"/>
              </w:rPr>
              <w:t>Patient Journey: Equity of Access</w:t>
            </w:r>
            <w:r>
              <w:rPr>
                <w:rFonts w:ascii="Trebuchet MS" w:hAnsi="Trebuchet MS" w:cs="Arial"/>
                <w:sz w:val="22"/>
                <w:szCs w:val="22"/>
              </w:rPr>
              <w:t xml:space="preserve"> Case Studies</w:t>
            </w:r>
            <w:r w:rsidRPr="00642965">
              <w:rPr>
                <w:rFonts w:ascii="Trebuchet MS" w:hAnsi="Trebuchet MS" w:cs="Arial"/>
                <w:sz w:val="22"/>
                <w:szCs w:val="22"/>
              </w:rPr>
              <w:t xml:space="preserve"> </w:t>
            </w:r>
            <w:r>
              <w:rPr>
                <w:rFonts w:ascii="Trebuchet MS" w:hAnsi="Trebuchet MS" w:cs="Arial"/>
                <w:sz w:val="22"/>
                <w:szCs w:val="22"/>
              </w:rPr>
              <w:t xml:space="preserve">– </w:t>
            </w:r>
            <w:r w:rsidR="0014338B">
              <w:rPr>
                <w:rFonts w:ascii="Trebuchet MS" w:hAnsi="Trebuchet MS" w:cs="Arial"/>
                <w:sz w:val="22"/>
                <w:szCs w:val="22"/>
              </w:rPr>
              <w:t>2</w:t>
            </w:r>
            <w:r>
              <w:rPr>
                <w:rFonts w:ascii="Trebuchet MS" w:hAnsi="Trebuchet MS" w:cs="Arial"/>
                <w:sz w:val="22"/>
                <w:szCs w:val="22"/>
              </w:rPr>
              <w:t>%</w:t>
            </w:r>
          </w:p>
        </w:tc>
        <w:tc>
          <w:tcPr>
            <w:tcW w:w="1984" w:type="dxa"/>
            <w:shd w:val="clear" w:color="auto" w:fill="FFD966" w:themeFill="accent4" w:themeFillTint="99"/>
            <w:vAlign w:val="center"/>
          </w:tcPr>
          <w:p w14:paraId="5E3DE2BC" w14:textId="77777777" w:rsidR="00074580" w:rsidRPr="00642965" w:rsidRDefault="00074580" w:rsidP="006C04D3">
            <w:pPr>
              <w:pStyle w:val="Sectionpara"/>
              <w:numPr>
                <w:ilvl w:val="1"/>
                <w:numId w:val="0"/>
              </w:numPr>
              <w:spacing w:after="0"/>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074580" w:rsidRPr="00642965" w14:paraId="19A5C46E" w14:textId="77777777" w:rsidTr="006C0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B36CCFE" w14:textId="23F2108B" w:rsidR="00B7368B" w:rsidRPr="00B7368B" w:rsidRDefault="00B7368B" w:rsidP="00B7368B">
            <w:pPr>
              <w:jc w:val="both"/>
              <w:rPr>
                <w:rFonts w:ascii="Trebuchet MS" w:hAnsi="Trebuchet MS" w:cs="Arial"/>
                <w:sz w:val="22"/>
                <w:szCs w:val="22"/>
              </w:rPr>
            </w:pPr>
            <w:r w:rsidRPr="00B7368B">
              <w:rPr>
                <w:rFonts w:ascii="Trebuchet MS" w:hAnsi="Trebuchet MS" w:cs="Arial"/>
                <w:sz w:val="22"/>
                <w:szCs w:val="22"/>
              </w:rPr>
              <w:t>Please provide two illustrative examples</w:t>
            </w:r>
            <w:r>
              <w:rPr>
                <w:rFonts w:ascii="Trebuchet MS" w:hAnsi="Trebuchet MS" w:cs="Arial"/>
                <w:sz w:val="22"/>
                <w:szCs w:val="22"/>
              </w:rPr>
              <w:t xml:space="preserve"> each </w:t>
            </w:r>
            <w:r w:rsidRPr="00B7368B">
              <w:rPr>
                <w:rFonts w:ascii="Trebuchet MS" w:hAnsi="Trebuchet MS" w:cs="Arial"/>
                <w:sz w:val="22"/>
                <w:szCs w:val="22"/>
              </w:rPr>
              <w:t>focusing on a different protected characteristic or disadvantaged group.</w:t>
            </w:r>
          </w:p>
          <w:p w14:paraId="4FE3F625" w14:textId="77777777" w:rsidR="00B7368B" w:rsidRDefault="00B7368B" w:rsidP="00B7368B">
            <w:pPr>
              <w:jc w:val="both"/>
              <w:rPr>
                <w:rFonts w:ascii="Trebuchet MS" w:hAnsi="Trebuchet MS" w:cs="Arial"/>
                <w:b w:val="0"/>
                <w:bCs w:val="0"/>
                <w:sz w:val="22"/>
                <w:szCs w:val="22"/>
              </w:rPr>
            </w:pPr>
          </w:p>
          <w:p w14:paraId="706306EF" w14:textId="5F3335B2" w:rsidR="00B7368B" w:rsidRDefault="00B7368B" w:rsidP="00B7368B">
            <w:pPr>
              <w:jc w:val="both"/>
              <w:rPr>
                <w:rFonts w:ascii="Trebuchet MS" w:hAnsi="Trebuchet MS" w:cs="Arial"/>
                <w:b w:val="0"/>
                <w:bCs w:val="0"/>
                <w:sz w:val="22"/>
                <w:szCs w:val="22"/>
              </w:rPr>
            </w:pPr>
            <w:r w:rsidRPr="00B7368B">
              <w:rPr>
                <w:rFonts w:ascii="Trebuchet MS" w:hAnsi="Trebuchet MS" w:cs="Arial"/>
                <w:sz w:val="22"/>
                <w:szCs w:val="22"/>
              </w:rPr>
              <w:t xml:space="preserve">For each </w:t>
            </w:r>
            <w:r>
              <w:rPr>
                <w:rFonts w:ascii="Trebuchet MS" w:hAnsi="Trebuchet MS" w:cs="Arial"/>
                <w:sz w:val="22"/>
                <w:szCs w:val="22"/>
              </w:rPr>
              <w:t>case study</w:t>
            </w:r>
            <w:r w:rsidRPr="00B7368B">
              <w:rPr>
                <w:rFonts w:ascii="Trebuchet MS" w:hAnsi="Trebuchet MS" w:cs="Arial"/>
                <w:sz w:val="22"/>
                <w:szCs w:val="22"/>
              </w:rPr>
              <w:t>, please describe:</w:t>
            </w:r>
          </w:p>
          <w:p w14:paraId="3D72666A" w14:textId="77777777" w:rsidR="00B7368B" w:rsidRPr="00B7368B" w:rsidRDefault="00B7368B" w:rsidP="00B7368B">
            <w:pPr>
              <w:jc w:val="both"/>
              <w:rPr>
                <w:rFonts w:ascii="Trebuchet MS" w:hAnsi="Trebuchet MS" w:cs="Arial"/>
                <w:sz w:val="22"/>
                <w:szCs w:val="22"/>
              </w:rPr>
            </w:pPr>
          </w:p>
          <w:p w14:paraId="220DF6C9" w14:textId="4A9FC76E"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 xml:space="preserve">Why this group is a priority based on your assessment of local </w:t>
            </w:r>
            <w:proofErr w:type="gramStart"/>
            <w:r w:rsidRPr="00B7368B">
              <w:rPr>
                <w:rFonts w:ascii="Trebuchet MS" w:hAnsi="Trebuchet MS" w:cs="Arial"/>
                <w:sz w:val="22"/>
                <w:szCs w:val="22"/>
              </w:rPr>
              <w:t>need</w:t>
            </w:r>
            <w:r>
              <w:rPr>
                <w:rFonts w:ascii="Trebuchet MS" w:hAnsi="Trebuchet MS" w:cs="Arial"/>
                <w:sz w:val="22"/>
                <w:szCs w:val="22"/>
              </w:rPr>
              <w:t>;</w:t>
            </w:r>
            <w:proofErr w:type="gramEnd"/>
            <w:r w:rsidRPr="00B7368B">
              <w:rPr>
                <w:rFonts w:ascii="Trebuchet MS" w:hAnsi="Trebuchet MS" w:cs="Arial"/>
                <w:sz w:val="22"/>
                <w:szCs w:val="22"/>
              </w:rPr>
              <w:t xml:space="preserve"> </w:t>
            </w:r>
          </w:p>
          <w:p w14:paraId="0CC14F85" w14:textId="6EB291A9"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 xml:space="preserve">The potential barriers to accessing services for this </w:t>
            </w:r>
            <w:proofErr w:type="gramStart"/>
            <w:r w:rsidRPr="00B7368B">
              <w:rPr>
                <w:rFonts w:ascii="Trebuchet MS" w:hAnsi="Trebuchet MS" w:cs="Arial"/>
                <w:sz w:val="22"/>
                <w:szCs w:val="22"/>
              </w:rPr>
              <w:t>group</w:t>
            </w:r>
            <w:r>
              <w:rPr>
                <w:rFonts w:ascii="Trebuchet MS" w:hAnsi="Trebuchet MS" w:cs="Arial"/>
                <w:sz w:val="22"/>
                <w:szCs w:val="22"/>
              </w:rPr>
              <w:t>;</w:t>
            </w:r>
            <w:proofErr w:type="gramEnd"/>
            <w:r w:rsidRPr="00B7368B">
              <w:rPr>
                <w:rFonts w:ascii="Trebuchet MS" w:hAnsi="Trebuchet MS" w:cs="Arial"/>
                <w:sz w:val="22"/>
                <w:szCs w:val="22"/>
              </w:rPr>
              <w:t xml:space="preserve"> </w:t>
            </w:r>
          </w:p>
          <w:p w14:paraId="6F145444" w14:textId="538B0444"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 xml:space="preserve">The specific measures you would implement to address those </w:t>
            </w:r>
            <w:proofErr w:type="gramStart"/>
            <w:r w:rsidRPr="00B7368B">
              <w:rPr>
                <w:rFonts w:ascii="Trebuchet MS" w:hAnsi="Trebuchet MS" w:cs="Arial"/>
                <w:sz w:val="22"/>
                <w:szCs w:val="22"/>
              </w:rPr>
              <w:t>barriers</w:t>
            </w:r>
            <w:r>
              <w:rPr>
                <w:rFonts w:ascii="Trebuchet MS" w:hAnsi="Trebuchet MS" w:cs="Arial"/>
                <w:sz w:val="22"/>
                <w:szCs w:val="22"/>
              </w:rPr>
              <w:t>;</w:t>
            </w:r>
            <w:proofErr w:type="gramEnd"/>
            <w:r w:rsidRPr="00B7368B">
              <w:rPr>
                <w:rFonts w:ascii="Trebuchet MS" w:hAnsi="Trebuchet MS" w:cs="Arial"/>
                <w:sz w:val="22"/>
                <w:szCs w:val="22"/>
              </w:rPr>
              <w:t xml:space="preserve"> </w:t>
            </w:r>
          </w:p>
          <w:p w14:paraId="79F1A252" w14:textId="172F98EB" w:rsidR="00B7368B" w:rsidRPr="00B7368B" w:rsidRDefault="00B7368B" w:rsidP="00067378">
            <w:pPr>
              <w:numPr>
                <w:ilvl w:val="0"/>
                <w:numId w:val="31"/>
              </w:numPr>
              <w:jc w:val="both"/>
              <w:rPr>
                <w:rFonts w:ascii="Trebuchet MS" w:hAnsi="Trebuchet MS" w:cs="Arial"/>
                <w:sz w:val="22"/>
                <w:szCs w:val="22"/>
              </w:rPr>
            </w:pPr>
            <w:r w:rsidRPr="00B7368B">
              <w:rPr>
                <w:rFonts w:ascii="Trebuchet MS" w:hAnsi="Trebuchet MS" w:cs="Arial"/>
                <w:sz w:val="22"/>
                <w:szCs w:val="22"/>
              </w:rPr>
              <w:t>How you would evaluate the effectiveness of your approach</w:t>
            </w:r>
            <w:r>
              <w:rPr>
                <w:rFonts w:ascii="Trebuchet MS" w:hAnsi="Trebuchet MS" w:cs="Arial"/>
                <w:sz w:val="22"/>
                <w:szCs w:val="22"/>
              </w:rPr>
              <w:t>.</w:t>
            </w:r>
            <w:r w:rsidRPr="00B7368B">
              <w:rPr>
                <w:rFonts w:ascii="Trebuchet MS" w:hAnsi="Trebuchet MS" w:cs="Arial"/>
                <w:sz w:val="22"/>
                <w:szCs w:val="22"/>
              </w:rPr>
              <w:t xml:space="preserve"> </w:t>
            </w:r>
          </w:p>
          <w:p w14:paraId="04BB1F38" w14:textId="77777777" w:rsidR="00B7368B" w:rsidRDefault="00B7368B" w:rsidP="00B7368B">
            <w:pPr>
              <w:jc w:val="both"/>
              <w:rPr>
                <w:rFonts w:ascii="Trebuchet MS" w:hAnsi="Trebuchet MS" w:cs="Arial"/>
                <w:b w:val="0"/>
                <w:bCs w:val="0"/>
                <w:sz w:val="22"/>
                <w:szCs w:val="22"/>
              </w:rPr>
            </w:pPr>
          </w:p>
          <w:p w14:paraId="45ED1A1A" w14:textId="6458B2E3" w:rsidR="00B7368B" w:rsidRDefault="00B7368B" w:rsidP="00B7368B">
            <w:pPr>
              <w:jc w:val="both"/>
              <w:rPr>
                <w:rFonts w:ascii="Trebuchet MS" w:hAnsi="Trebuchet MS" w:cs="Arial"/>
                <w:b w:val="0"/>
                <w:bCs w:val="0"/>
                <w:sz w:val="22"/>
                <w:szCs w:val="22"/>
              </w:rPr>
            </w:pPr>
            <w:r w:rsidRPr="00B7368B">
              <w:rPr>
                <w:rFonts w:ascii="Trebuchet MS" w:hAnsi="Trebuchet MS" w:cs="Arial"/>
                <w:sz w:val="22"/>
                <w:szCs w:val="22"/>
              </w:rPr>
              <w:t xml:space="preserve">These examples </w:t>
            </w:r>
            <w:r>
              <w:rPr>
                <w:rFonts w:ascii="Trebuchet MS" w:hAnsi="Trebuchet MS" w:cs="Arial"/>
                <w:sz w:val="22"/>
                <w:szCs w:val="22"/>
              </w:rPr>
              <w:t>must</w:t>
            </w:r>
            <w:r w:rsidRPr="00B7368B">
              <w:rPr>
                <w:rFonts w:ascii="Trebuchet MS" w:hAnsi="Trebuchet MS" w:cs="Arial"/>
                <w:sz w:val="22"/>
                <w:szCs w:val="22"/>
              </w:rPr>
              <w:t xml:space="preserve"> not include any patient identifiable information.</w:t>
            </w:r>
          </w:p>
          <w:p w14:paraId="0EC95617" w14:textId="77777777" w:rsidR="00B7368B" w:rsidRDefault="00B7368B" w:rsidP="00B7368B">
            <w:pPr>
              <w:jc w:val="both"/>
              <w:rPr>
                <w:rFonts w:ascii="Trebuchet MS" w:hAnsi="Trebuchet MS" w:cs="Arial"/>
                <w:b w:val="0"/>
                <w:bCs w:val="0"/>
                <w:sz w:val="22"/>
                <w:szCs w:val="22"/>
              </w:rPr>
            </w:pPr>
          </w:p>
          <w:p w14:paraId="3E4EC8BE" w14:textId="03DB8307" w:rsidR="00B7368B" w:rsidRPr="00B7368B" w:rsidRDefault="00B7368B" w:rsidP="00B7368B">
            <w:pPr>
              <w:jc w:val="both"/>
              <w:rPr>
                <w:rFonts w:ascii="Trebuchet MS" w:hAnsi="Trebuchet MS" w:cs="Arial"/>
                <w:sz w:val="22"/>
                <w:szCs w:val="22"/>
              </w:rPr>
            </w:pPr>
            <w:r>
              <w:rPr>
                <w:rFonts w:ascii="Trebuchet MS" w:hAnsi="Trebuchet MS" w:cs="Arial"/>
                <w:sz w:val="22"/>
                <w:szCs w:val="22"/>
              </w:rPr>
              <w:t xml:space="preserve">Each case study must not exceed </w:t>
            </w:r>
            <w:r w:rsidRPr="00B7368B">
              <w:rPr>
                <w:rFonts w:ascii="Trebuchet MS" w:hAnsi="Trebuchet MS" w:cs="Arial"/>
                <w:sz w:val="22"/>
                <w:szCs w:val="22"/>
              </w:rPr>
              <w:t>two sides of A4 each</w:t>
            </w:r>
            <w:r>
              <w:rPr>
                <w:rFonts w:ascii="Trebuchet MS" w:hAnsi="Trebuchet MS" w:cs="Arial"/>
                <w:sz w:val="22"/>
                <w:szCs w:val="22"/>
              </w:rPr>
              <w:t>.</w:t>
            </w:r>
          </w:p>
          <w:p w14:paraId="1830CBA9" w14:textId="77777777" w:rsidR="00074580" w:rsidRPr="00642965" w:rsidRDefault="00074580" w:rsidP="00B7368B">
            <w:pPr>
              <w:ind w:left="360"/>
              <w:jc w:val="both"/>
              <w:rPr>
                <w:rFonts w:ascii="Trebuchet MS" w:hAnsi="Trebuchet MS" w:cs="Arial"/>
                <w:sz w:val="22"/>
                <w:szCs w:val="22"/>
              </w:rPr>
            </w:pPr>
          </w:p>
        </w:tc>
        <w:tc>
          <w:tcPr>
            <w:tcW w:w="1984" w:type="dxa"/>
            <w:shd w:val="clear" w:color="auto" w:fill="D5DCE4" w:themeFill="text2" w:themeFillTint="33"/>
          </w:tcPr>
          <w:p w14:paraId="2301DDC6" w14:textId="77777777" w:rsidR="00074580" w:rsidRPr="00642965" w:rsidRDefault="00074580" w:rsidP="006C04D3">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074580" w:rsidRPr="00642965" w14:paraId="06F4A75A" w14:textId="77777777" w:rsidTr="00B7368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17C0F193" w14:textId="0E294FD3" w:rsidR="00074580" w:rsidRPr="00642965" w:rsidRDefault="00074580" w:rsidP="006C04D3">
            <w:pPr>
              <w:jc w:val="right"/>
              <w:rPr>
                <w:rFonts w:ascii="Trebuchet MS" w:hAnsi="Trebuchet MS" w:cs="Arial"/>
                <w:sz w:val="22"/>
                <w:szCs w:val="22"/>
              </w:rPr>
            </w:pPr>
            <w:r w:rsidRPr="00642965">
              <w:rPr>
                <w:rFonts w:ascii="Trebuchet MS" w:hAnsi="Trebuchet MS" w:cs="Arial"/>
                <w:sz w:val="22"/>
                <w:szCs w:val="22"/>
              </w:rPr>
              <w:t xml:space="preserve">Case Study 1 </w:t>
            </w:r>
          </w:p>
        </w:tc>
        <w:tc>
          <w:tcPr>
            <w:tcW w:w="2029" w:type="dxa"/>
            <w:gridSpan w:val="2"/>
            <w:shd w:val="clear" w:color="auto" w:fill="auto"/>
            <w:vAlign w:val="center"/>
          </w:tcPr>
          <w:p>
            <w:r/>
            <w:r>
              <w:rPr>
                <w:rFonts w:ascii="Arial" w:hAnsi="Arial"/>
                <w:b/>
                <w:sz w:val="20"/>
              </w:rPr>
              <w:t>Yes</w:t>
            </w:r>
          </w:p>
        </w:tc>
      </w:tr>
      <w:tr w:rsidR="00074580" w:rsidRPr="00642965" w14:paraId="3F8F7CBC" w14:textId="77777777" w:rsidTr="00B7368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2C4E07D" w14:textId="7B13B8B7" w:rsidR="00074580" w:rsidRPr="00642965" w:rsidRDefault="00074580" w:rsidP="006C04D3">
            <w:pPr>
              <w:jc w:val="right"/>
              <w:rPr>
                <w:rFonts w:ascii="Trebuchet MS" w:hAnsi="Trebuchet MS" w:cs="Arial"/>
                <w:sz w:val="22"/>
                <w:szCs w:val="22"/>
              </w:rPr>
            </w:pPr>
            <w:r w:rsidRPr="00642965">
              <w:rPr>
                <w:rFonts w:ascii="Trebuchet MS" w:hAnsi="Trebuchet MS" w:cs="Arial"/>
                <w:sz w:val="22"/>
                <w:szCs w:val="22"/>
              </w:rPr>
              <w:t xml:space="preserve">Case Study 2 </w:t>
            </w:r>
          </w:p>
        </w:tc>
        <w:tc>
          <w:tcPr>
            <w:tcW w:w="2029" w:type="dxa"/>
            <w:gridSpan w:val="2"/>
            <w:shd w:val="clear" w:color="auto" w:fill="auto"/>
            <w:vAlign w:val="center"/>
          </w:tcPr>
          <w:p>
            <w:r/>
            <w:r>
              <w:rPr>
                <w:rFonts w:ascii="Arial" w:hAnsi="Arial"/>
                <w:b/>
                <w:sz w:val="20"/>
              </w:rPr>
              <w:t>Yes</w:t>
            </w:r>
          </w:p>
        </w:tc>
      </w:tr>
    </w:tbl>
    <w:p w14:paraId="387D1D73" w14:textId="77777777" w:rsidR="00074580" w:rsidRDefault="00074580" w:rsidP="00B67A65">
      <w:pPr>
        <w:spacing w:after="0" w:line="240" w:lineRule="auto"/>
        <w:jc w:val="both"/>
        <w:rPr>
          <w:rFonts w:ascii="Trebuchet MS" w:hAnsi="Trebuchet MS" w:cs="Arial"/>
          <w:sz w:val="24"/>
          <w:szCs w:val="24"/>
          <w:lang w:eastAsia="en-GB"/>
        </w:rPr>
      </w:pPr>
    </w:p>
    <w:p w14:paraId="778CE171" w14:textId="77777777" w:rsidR="00074580" w:rsidRDefault="00074580" w:rsidP="00B67A65">
      <w:pPr>
        <w:spacing w:after="0" w:line="240" w:lineRule="auto"/>
        <w:jc w:val="both"/>
        <w:rPr>
          <w:rFonts w:ascii="Trebuchet MS" w:hAnsi="Trebuchet MS" w:cs="Arial"/>
          <w:sz w:val="24"/>
          <w:szCs w:val="24"/>
          <w:lang w:eastAsia="en-GB"/>
        </w:rPr>
      </w:pPr>
    </w:p>
    <w:p w14:paraId="24F92DA3" w14:textId="77777777" w:rsidR="00074580" w:rsidRPr="00642965" w:rsidRDefault="00074580" w:rsidP="00B67A65">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67A65" w:rsidRPr="00642965" w14:paraId="2D439455"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1FBE58EF" w14:textId="77777777" w:rsidR="00B67A65" w:rsidRPr="00642965" w:rsidRDefault="00B67A65"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4.2</w:t>
            </w:r>
          </w:p>
        </w:tc>
        <w:tc>
          <w:tcPr>
            <w:tcW w:w="7234" w:type="dxa"/>
            <w:gridSpan w:val="2"/>
            <w:shd w:val="clear" w:color="auto" w:fill="FFD966" w:themeFill="accent4" w:themeFillTint="99"/>
            <w:vAlign w:val="center"/>
          </w:tcPr>
          <w:p w14:paraId="64669D31" w14:textId="693B4A71" w:rsidR="00B67A65" w:rsidRPr="00642965" w:rsidRDefault="00B67A65"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Patient Journey: Improving Outcomes</w:t>
            </w:r>
            <w:r w:rsidR="00B24338" w:rsidRPr="00642965">
              <w:rPr>
                <w:rFonts w:ascii="Trebuchet MS" w:hAnsi="Trebuchet MS" w:cs="Arial"/>
                <w:sz w:val="22"/>
                <w:szCs w:val="22"/>
              </w:rPr>
              <w:t xml:space="preserve"> </w:t>
            </w:r>
            <w:r w:rsidR="0014338B">
              <w:rPr>
                <w:rFonts w:ascii="Trebuchet MS" w:hAnsi="Trebuchet MS" w:cs="Arial"/>
                <w:sz w:val="22"/>
                <w:szCs w:val="22"/>
              </w:rPr>
              <w:t>– 4%</w:t>
            </w:r>
          </w:p>
        </w:tc>
        <w:tc>
          <w:tcPr>
            <w:tcW w:w="1984" w:type="dxa"/>
            <w:shd w:val="clear" w:color="auto" w:fill="FFD966" w:themeFill="accent4" w:themeFillTint="99"/>
            <w:vAlign w:val="center"/>
          </w:tcPr>
          <w:p w14:paraId="4FA94EDF" w14:textId="77777777" w:rsidR="00B67A65" w:rsidRPr="00642965" w:rsidRDefault="00B67A65"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B67A65" w:rsidRPr="00642965" w14:paraId="06062EDB"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5BD5ADF2" w14:textId="36DA0A39" w:rsidR="00085D30" w:rsidRPr="00085D30" w:rsidRDefault="00085D30" w:rsidP="00085D30">
            <w:pPr>
              <w:jc w:val="both"/>
              <w:rPr>
                <w:rFonts w:ascii="Trebuchet MS" w:hAnsi="Trebuchet MS" w:cs="Arial"/>
                <w:sz w:val="21"/>
                <w:szCs w:val="21"/>
              </w:rPr>
            </w:pPr>
            <w:r w:rsidRPr="00085D30">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085D30">
              <w:rPr>
                <w:rFonts w:ascii="Trebuchet MS" w:hAnsi="Trebuchet MS" w:cs="Arial"/>
                <w:sz w:val="21"/>
                <w:szCs w:val="21"/>
              </w:rPr>
              <w:t xml:space="preserve"> and the needs of the local population, and in no more than </w:t>
            </w:r>
            <w:r w:rsidR="00211E42">
              <w:rPr>
                <w:rFonts w:ascii="Trebuchet MS" w:hAnsi="Trebuchet MS" w:cs="Arial"/>
                <w:sz w:val="21"/>
                <w:szCs w:val="21"/>
              </w:rPr>
              <w:t>10</w:t>
            </w:r>
            <w:r w:rsidRPr="00085D30">
              <w:rPr>
                <w:rFonts w:ascii="Trebuchet MS" w:hAnsi="Trebuchet MS" w:cs="Arial"/>
                <w:sz w:val="21"/>
                <w:szCs w:val="21"/>
              </w:rPr>
              <w:t>00 words, please describe how you will establish, support, and actively engage with a Patient Participation Group (PPG) (or equivalent mechanism) to gather patient feedback and ensure that patient views inform service delivery and continuous improvement.</w:t>
            </w:r>
          </w:p>
          <w:p w14:paraId="3B95D9BC" w14:textId="77777777" w:rsidR="00085D30" w:rsidRDefault="00085D30" w:rsidP="00085D30">
            <w:pPr>
              <w:jc w:val="both"/>
              <w:rPr>
                <w:rFonts w:ascii="Trebuchet MS" w:hAnsi="Trebuchet MS" w:cs="Arial"/>
                <w:b w:val="0"/>
                <w:bCs w:val="0"/>
                <w:sz w:val="21"/>
                <w:szCs w:val="21"/>
              </w:rPr>
            </w:pPr>
          </w:p>
          <w:p w14:paraId="2F7F1327" w14:textId="1A1F34D4" w:rsidR="00085D30" w:rsidRPr="00085D30" w:rsidRDefault="00085D30" w:rsidP="00085D30">
            <w:pPr>
              <w:jc w:val="both"/>
              <w:rPr>
                <w:rFonts w:ascii="Trebuchet MS" w:hAnsi="Trebuchet MS" w:cs="Arial"/>
                <w:sz w:val="21"/>
                <w:szCs w:val="21"/>
              </w:rPr>
            </w:pPr>
            <w:r w:rsidRPr="00085D30">
              <w:rPr>
                <w:rFonts w:ascii="Trebuchet MS" w:hAnsi="Trebuchet MS" w:cs="Arial"/>
                <w:sz w:val="21"/>
                <w:szCs w:val="21"/>
              </w:rPr>
              <w:t>Your response should clearly explain how your approach will be implemented and how its effectiveness will be monitored over time.</w:t>
            </w:r>
            <w:r w:rsidR="00211E42">
              <w:rPr>
                <w:rFonts w:ascii="Trebuchet MS" w:hAnsi="Trebuchet MS" w:cs="Arial"/>
                <w:sz w:val="21"/>
                <w:szCs w:val="21"/>
              </w:rPr>
              <w:t xml:space="preserve">  </w:t>
            </w:r>
            <w:r w:rsidR="00211E42" w:rsidRPr="00211E42">
              <w:rPr>
                <w:rFonts w:ascii="Trebuchet MS" w:hAnsi="Trebuchet MS" w:cs="Arial"/>
                <w:sz w:val="21"/>
                <w:szCs w:val="21"/>
              </w:rPr>
              <w:t>You may include illustrative examples (hypothetical or based on your proposed model) to demonstrate how patient feedback would lead to service improvements. These must not include any patient identifiable information</w:t>
            </w:r>
            <w:r w:rsidR="00211E42">
              <w:rPr>
                <w:rFonts w:ascii="Trebuchet MS" w:hAnsi="Trebuchet MS" w:cs="Arial"/>
                <w:sz w:val="21"/>
                <w:szCs w:val="21"/>
              </w:rPr>
              <w:t xml:space="preserve"> and are to be included within the question word count limit.</w:t>
            </w:r>
          </w:p>
          <w:p w14:paraId="5EFEF34D" w14:textId="77777777" w:rsidR="00085D30" w:rsidRDefault="00085D30" w:rsidP="00085D30">
            <w:pPr>
              <w:jc w:val="both"/>
              <w:rPr>
                <w:rFonts w:ascii="Trebuchet MS" w:hAnsi="Trebuchet MS" w:cs="Arial"/>
                <w:b w:val="0"/>
                <w:bCs w:val="0"/>
                <w:sz w:val="21"/>
                <w:szCs w:val="21"/>
              </w:rPr>
            </w:pPr>
          </w:p>
          <w:p w14:paraId="390E8AC5" w14:textId="7ECECF98" w:rsidR="00085D30" w:rsidRPr="00085D30" w:rsidRDefault="00085D30" w:rsidP="00085D30">
            <w:pPr>
              <w:jc w:val="both"/>
              <w:rPr>
                <w:rFonts w:ascii="Trebuchet MS" w:hAnsi="Trebuchet MS" w:cs="Arial"/>
                <w:sz w:val="21"/>
                <w:szCs w:val="21"/>
              </w:rPr>
            </w:pPr>
            <w:r w:rsidRPr="00085D30">
              <w:rPr>
                <w:rFonts w:ascii="Trebuchet MS" w:hAnsi="Trebuchet MS" w:cs="Arial"/>
                <w:sz w:val="21"/>
                <w:szCs w:val="21"/>
              </w:rPr>
              <w:t>Your response must address the following:</w:t>
            </w:r>
          </w:p>
          <w:p w14:paraId="315B9C0F" w14:textId="77777777" w:rsidR="00085D30" w:rsidRPr="00085D30" w:rsidRDefault="00085D30" w:rsidP="00085D30">
            <w:pPr>
              <w:ind w:left="720"/>
              <w:jc w:val="both"/>
              <w:rPr>
                <w:rFonts w:ascii="Trebuchet MS" w:hAnsi="Trebuchet MS" w:cs="Arial"/>
                <w:sz w:val="21"/>
                <w:szCs w:val="21"/>
              </w:rPr>
            </w:pPr>
          </w:p>
          <w:p w14:paraId="53DA3BB9" w14:textId="77777777"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Approach to establishing and engaging a PPG</w:t>
            </w:r>
          </w:p>
          <w:p w14:paraId="7DEE8BF8" w14:textId="082378B4"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you will establish (if not already in place), maintain, and facilitate regular, meaningful engagement with a PPG or equivalent patient forum. </w:t>
            </w:r>
          </w:p>
          <w:p w14:paraId="18496BC2" w14:textId="77777777" w:rsidR="00085D30" w:rsidRPr="00085D30" w:rsidRDefault="00085D30" w:rsidP="00085D30">
            <w:pPr>
              <w:ind w:left="360"/>
              <w:jc w:val="both"/>
              <w:rPr>
                <w:rFonts w:ascii="Trebuchet MS" w:hAnsi="Trebuchet MS" w:cs="Arial"/>
                <w:sz w:val="21"/>
                <w:szCs w:val="21"/>
              </w:rPr>
            </w:pPr>
          </w:p>
          <w:p w14:paraId="17D9CB47" w14:textId="39193D17"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Gathering and using patient feedback</w:t>
            </w:r>
          </w:p>
          <w:p w14:paraId="437C9238" w14:textId="7B200E84"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The methods you will use to collect patient feedback (e.g. meetings, surveys, digital tools), and how this feedback will be analysed, prioritised, and used to inform service improvements. </w:t>
            </w:r>
          </w:p>
          <w:p w14:paraId="46AD5CE8" w14:textId="77777777" w:rsidR="00085D30" w:rsidRPr="00085D30" w:rsidRDefault="00085D30" w:rsidP="00085D30">
            <w:pPr>
              <w:ind w:left="360"/>
              <w:jc w:val="both"/>
              <w:rPr>
                <w:rFonts w:ascii="Trebuchet MS" w:hAnsi="Trebuchet MS" w:cs="Arial"/>
                <w:sz w:val="21"/>
                <w:szCs w:val="21"/>
              </w:rPr>
            </w:pPr>
          </w:p>
          <w:p w14:paraId="2D1D492D" w14:textId="53B7A121"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Communication and feedback loops</w:t>
            </w:r>
          </w:p>
          <w:p w14:paraId="1D024231" w14:textId="637225B4"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you will communicate with patients and demonstrate that their views have been considered, including how outcomes and actions will be shared in an accessible and timely way. </w:t>
            </w:r>
          </w:p>
          <w:p w14:paraId="157C127D" w14:textId="77777777" w:rsidR="00085D30" w:rsidRPr="00085D30" w:rsidRDefault="00085D30" w:rsidP="00085D30">
            <w:pPr>
              <w:ind w:left="360"/>
              <w:jc w:val="both"/>
              <w:rPr>
                <w:rFonts w:ascii="Trebuchet MS" w:hAnsi="Trebuchet MS" w:cs="Arial"/>
                <w:sz w:val="21"/>
                <w:szCs w:val="21"/>
              </w:rPr>
            </w:pPr>
          </w:p>
          <w:p w14:paraId="6F5B5622" w14:textId="7DC8A558"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Driving service improvement</w:t>
            </w:r>
          </w:p>
          <w:p w14:paraId="7AB20F17" w14:textId="5A5AFAFB"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insights from patient engagement will be translated into tangible service changes, including governance arrangements for decision-making and implementation. </w:t>
            </w:r>
          </w:p>
          <w:p w14:paraId="06B5E1BA" w14:textId="77777777" w:rsidR="00085D30" w:rsidRPr="00085D30" w:rsidRDefault="00085D30" w:rsidP="00085D30">
            <w:pPr>
              <w:ind w:left="360"/>
              <w:jc w:val="both"/>
              <w:rPr>
                <w:rFonts w:ascii="Trebuchet MS" w:hAnsi="Trebuchet MS" w:cs="Arial"/>
                <w:sz w:val="21"/>
                <w:szCs w:val="21"/>
              </w:rPr>
            </w:pPr>
          </w:p>
          <w:p w14:paraId="0D220C13" w14:textId="53DE0014"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Inclusivity and representation</w:t>
            </w:r>
          </w:p>
          <w:p w14:paraId="1BF9D587" w14:textId="2506B387"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 xml:space="preserve">How you will ensure that the PPG (or equivalent) is representative of the local population, including approaches to engaging </w:t>
            </w:r>
            <w:proofErr w:type="gramStart"/>
            <w:r w:rsidRPr="00085D30">
              <w:rPr>
                <w:rFonts w:ascii="Trebuchet MS" w:hAnsi="Trebuchet MS" w:cs="Arial"/>
                <w:b w:val="0"/>
                <w:bCs w:val="0"/>
                <w:sz w:val="21"/>
                <w:szCs w:val="21"/>
              </w:rPr>
              <w:t>seldom-heard</w:t>
            </w:r>
            <w:proofErr w:type="gramEnd"/>
            <w:r w:rsidRPr="00085D30">
              <w:rPr>
                <w:rFonts w:ascii="Trebuchet MS" w:hAnsi="Trebuchet MS" w:cs="Arial"/>
                <w:b w:val="0"/>
                <w:bCs w:val="0"/>
                <w:sz w:val="21"/>
                <w:szCs w:val="21"/>
              </w:rPr>
              <w:t xml:space="preserve"> or underserved groups. </w:t>
            </w:r>
          </w:p>
          <w:p w14:paraId="2BBE3298" w14:textId="77777777" w:rsidR="00085D30" w:rsidRPr="00085D30" w:rsidRDefault="00085D30" w:rsidP="00085D30">
            <w:pPr>
              <w:ind w:left="360"/>
              <w:jc w:val="both"/>
              <w:rPr>
                <w:rFonts w:ascii="Trebuchet MS" w:hAnsi="Trebuchet MS" w:cs="Arial"/>
                <w:sz w:val="21"/>
                <w:szCs w:val="21"/>
              </w:rPr>
            </w:pPr>
          </w:p>
          <w:p w14:paraId="5247EAE1" w14:textId="2C0A8C89" w:rsidR="00085D30" w:rsidRPr="00085D30" w:rsidRDefault="00085D30" w:rsidP="00067378">
            <w:pPr>
              <w:numPr>
                <w:ilvl w:val="0"/>
                <w:numId w:val="32"/>
              </w:numPr>
              <w:jc w:val="both"/>
              <w:rPr>
                <w:rFonts w:ascii="Trebuchet MS" w:hAnsi="Trebuchet MS" w:cs="Arial"/>
                <w:sz w:val="21"/>
                <w:szCs w:val="21"/>
              </w:rPr>
            </w:pPr>
            <w:r w:rsidRPr="00085D30">
              <w:rPr>
                <w:rFonts w:ascii="Trebuchet MS" w:hAnsi="Trebuchet MS" w:cs="Arial"/>
                <w:sz w:val="21"/>
                <w:szCs w:val="21"/>
              </w:rPr>
              <w:t>Monitoring and continuous improvement</w:t>
            </w:r>
          </w:p>
          <w:p w14:paraId="5A814C5F" w14:textId="207C0E93" w:rsidR="00085D30" w:rsidRPr="00085D30" w:rsidRDefault="00085D30" w:rsidP="00085D30">
            <w:pPr>
              <w:ind w:left="360"/>
              <w:jc w:val="both"/>
              <w:rPr>
                <w:rFonts w:ascii="Trebuchet MS" w:hAnsi="Trebuchet MS" w:cs="Arial"/>
                <w:b w:val="0"/>
                <w:bCs w:val="0"/>
                <w:sz w:val="21"/>
                <w:szCs w:val="21"/>
              </w:rPr>
            </w:pPr>
            <w:r w:rsidRPr="00085D30">
              <w:rPr>
                <w:rFonts w:ascii="Trebuchet MS" w:hAnsi="Trebuchet MS" w:cs="Arial"/>
                <w:b w:val="0"/>
                <w:bCs w:val="0"/>
                <w:sz w:val="21"/>
                <w:szCs w:val="21"/>
              </w:rPr>
              <w:t>How you will evaluate the effectiveness of your patient engagement approach, including key measures, review processes, and how learning will be used to improve engagement over time.</w:t>
            </w:r>
          </w:p>
          <w:p w14:paraId="42AAFC47" w14:textId="77777777" w:rsidR="00B67A65" w:rsidRPr="00642965" w:rsidRDefault="00B67A65" w:rsidP="0086169F">
            <w:pPr>
              <w:jc w:val="both"/>
              <w:rPr>
                <w:rFonts w:ascii="Trebuchet MS" w:hAnsi="Trebuchet MS" w:cs="Arial"/>
                <w:sz w:val="22"/>
                <w:szCs w:val="22"/>
              </w:rPr>
            </w:pPr>
          </w:p>
        </w:tc>
        <w:tc>
          <w:tcPr>
            <w:tcW w:w="1984" w:type="dxa"/>
            <w:shd w:val="clear" w:color="auto" w:fill="D5DCE4" w:themeFill="text2" w:themeFillTint="33"/>
          </w:tcPr>
          <w:p w14:paraId="349CFF98" w14:textId="77777777" w:rsidR="00B67A65" w:rsidRPr="00642965" w:rsidRDefault="00B67A65"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67A65" w:rsidRPr="00642965" w14:paraId="134A045F"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364049B9" w14:textId="77777777" w:rsidR="00B67A65" w:rsidRPr="00642965" w:rsidRDefault="00B67A65"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4.2</w:t>
            </w:r>
          </w:p>
        </w:tc>
        <w:tc>
          <w:tcPr>
            <w:tcW w:w="9218" w:type="dxa"/>
            <w:gridSpan w:val="3"/>
          </w:tcPr>
          <w:p w14:paraId="5B590098"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59C073D" w14:textId="77777777"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0789E84" w14:textId="72D6CDA4"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E65D285" w14:textId="77777777" w:rsidR="00B67A65" w:rsidRPr="00642965" w:rsidRDefault="00B67A65"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We use patient engagement to improve outcomes, led operationally by Practice Manager Ms Manjot Kaur with clinical input from Dr Shumaila Mahmood. Engagement reflects Sudbury's diverse, multilingual community.</w:t>
            </w:r>
          </w:p>
          <w:p>
            <w:pPr>
              <w:spacing w:after="80"/>
            </w:pPr>
            <w:r>
              <w:rPr>
                <w:rFonts w:ascii="Arial" w:hAnsi="Arial"/>
                <w:b/>
                <w:sz w:val="20"/>
              </w:rPr>
              <w:t>Establishing and engaging a PPG</w:t>
            </w:r>
          </w:p>
          <w:p>
            <w:pPr>
              <w:spacing w:after="80"/>
            </w:pPr>
            <w:r>
              <w:rPr>
                <w:rFonts w:ascii="Arial" w:hAnsi="Arial"/>
                <w:b w:val="0"/>
                <w:sz w:val="20"/>
              </w:rPr>
              <w:t>We will establish and actively support a Patient Participation Group that is representative of the practice population - by age, ethnicity, language and disability - with virtual and in-person options and translated materials to widen participation.</w:t>
            </w:r>
          </w:p>
          <w:p>
            <w:pPr>
              <w:spacing w:after="80"/>
            </w:pPr>
            <w:r>
              <w:rPr>
                <w:rFonts w:ascii="Arial" w:hAnsi="Arial"/>
                <w:b/>
                <w:sz w:val="20"/>
              </w:rPr>
              <w:t>Gathering and using patient feedback</w:t>
            </w:r>
          </w:p>
          <w:p>
            <w:pPr>
              <w:spacing w:after="80"/>
            </w:pPr>
            <w:r>
              <w:rPr>
                <w:rFonts w:ascii="Arial" w:hAnsi="Arial"/>
                <w:b w:val="0"/>
                <w:sz w:val="20"/>
              </w:rPr>
              <w:t>We triangulate the Friends and Family Test, the GP Patient Survey, complaints and compliments, online feedback and targeted surveys to understand experience. The ICB patient engagement work for the Sudbury procurement (paper 3.3b) will inform early priorities, and we will refresh this through our own engagement after award.</w:t>
            </w:r>
          </w:p>
          <w:p>
            <w:pPr>
              <w:spacing w:after="80"/>
            </w:pPr>
            <w:r>
              <w:rPr>
                <w:rFonts w:ascii="Arial" w:hAnsi="Arial"/>
                <w:b/>
                <w:sz w:val="20"/>
              </w:rPr>
              <w:t>Communication and feedback loops</w:t>
            </w:r>
          </w:p>
          <w:p>
            <w:pPr>
              <w:spacing w:after="80"/>
            </w:pPr>
            <w:r>
              <w:rPr>
                <w:rFonts w:ascii="Arial" w:hAnsi="Arial"/>
                <w:b w:val="0"/>
                <w:sz w:val="20"/>
              </w:rPr>
              <w:t>A visible 'You Said, We Did' cycle closes the loop with patients via the website, waiting room, SMS and the PPG, showing how feedback changed the service.</w:t>
            </w:r>
          </w:p>
          <w:p>
            <w:pPr>
              <w:spacing w:after="80"/>
            </w:pPr>
            <w:r>
              <w:rPr>
                <w:rFonts w:ascii="Arial" w:hAnsi="Arial"/>
                <w:b/>
                <w:sz w:val="20"/>
              </w:rPr>
              <w:t>Driving service improvement</w:t>
            </w:r>
          </w:p>
          <w:p>
            <w:pPr>
              <w:spacing w:after="80"/>
            </w:pPr>
            <w:r>
              <w:rPr>
                <w:rFonts w:ascii="Arial" w:hAnsi="Arial"/>
                <w:b w:val="0"/>
                <w:sz w:val="20"/>
              </w:rPr>
              <w:t>Feedback feeds quality improvement (PDSA cycles) on access, communication and long-term condition care, with changes tested, measured and adopted.</w:t>
            </w:r>
          </w:p>
          <w:p>
            <w:pPr>
              <w:spacing w:after="80"/>
            </w:pPr>
            <w:r>
              <w:rPr>
                <w:rFonts w:ascii="Arial" w:hAnsi="Arial"/>
                <w:b/>
                <w:sz w:val="20"/>
              </w:rPr>
              <w:t>Inclusivity and representation</w:t>
            </w:r>
          </w:p>
          <w:p>
            <w:pPr>
              <w:spacing w:after="80"/>
            </w:pPr>
            <w:r>
              <w:rPr>
                <w:rFonts w:ascii="Arial" w:hAnsi="Arial"/>
                <w:b w:val="0"/>
                <w:sz w:val="20"/>
              </w:rPr>
              <w:t>We actively seek the views of seldom-heard groups - carers, people with disabilities, and communities with lower historic engagement - through outreach and community partners so improvement reflects the whole population.</w:t>
            </w:r>
          </w:p>
          <w:p>
            <w:pPr>
              <w:spacing w:after="80"/>
            </w:pPr>
            <w:r>
              <w:rPr>
                <w:rFonts w:ascii="Arial" w:hAnsi="Arial"/>
                <w:b/>
                <w:sz w:val="20"/>
              </w:rPr>
              <w:t>Monitoring and continuous improvement</w:t>
            </w:r>
          </w:p>
          <w:p>
            <w:pPr>
              <w:spacing w:after="80"/>
            </w:pPr>
            <w:r>
              <w:rPr>
                <w:rFonts w:ascii="Arial" w:hAnsi="Arial"/>
                <w:b w:val="0"/>
                <w:sz w:val="20"/>
              </w:rPr>
              <w:t>Engagement outputs and outcome measures are reviewed quarterly at the governance meeting and with the PPG, with an annual report on what changed.</w:t>
            </w:r>
          </w:p>
          <w:p>
            <w:pPr>
              <w:spacing w:after="80"/>
            </w:pPr>
            <w:r>
              <w:rPr>
                <w:rFonts w:ascii="Arial" w:hAnsi="Arial"/>
                <w:b/>
                <w:sz w:val="20"/>
              </w:rPr>
              <w:t>Engagement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6 months</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PPG established and representative</w:t>
                  </w:r>
                </w:p>
              </w:tc>
              <w:tc>
                <w:tcPr>
                  <w:tcW w:type="dxa" w:w="2304"/>
                </w:tcPr>
                <w:p>
                  <w:r/>
                  <w:r>
                    <w:rPr>
                      <w:rFonts w:ascii="Arial" w:hAnsi="Arial"/>
                      <w:b w:val="0"/>
                      <w:sz w:val="20"/>
                    </w:rPr>
                    <w:t>Established</w:t>
                  </w:r>
                </w:p>
              </w:tc>
              <w:tc>
                <w:tcPr>
                  <w:tcW w:type="dxa" w:w="2304"/>
                </w:tcPr>
                <w:p>
                  <w:r/>
                  <w:r>
                    <w:rPr>
                      <w:rFonts w:ascii="Arial" w:hAnsi="Arial"/>
                      <w:b w:val="0"/>
                      <w:sz w:val="20"/>
                    </w:rPr>
                    <w:t>Active</w:t>
                  </w:r>
                </w:p>
              </w:tc>
              <w:tc>
                <w:tcPr>
                  <w:tcW w:type="dxa" w:w="2304"/>
                </w:tcPr>
                <w:p>
                  <w:r/>
                  <w:r>
                    <w:rPr>
                      <w:rFonts w:ascii="Arial" w:hAnsi="Arial"/>
                      <w:b w:val="0"/>
                      <w:sz w:val="20"/>
                    </w:rPr>
                    <w:t>Embedded</w:t>
                  </w:r>
                </w:p>
              </w:tc>
            </w:tr>
            <w:tr>
              <w:tc>
                <w:tcPr>
                  <w:tcW w:type="dxa" w:w="2304"/>
                </w:tcPr>
                <w:p>
                  <w:r/>
                  <w:r>
                    <w:rPr>
                      <w:rFonts w:ascii="Arial" w:hAnsi="Arial"/>
                      <w:b w:val="0"/>
                      <w:sz w:val="20"/>
                    </w:rPr>
                    <w:t>'You Said, We Did' actions published</w:t>
                  </w:r>
                </w:p>
              </w:tc>
              <w:tc>
                <w:tcPr>
                  <w:tcW w:type="dxa" w:w="2304"/>
                </w:tcPr>
                <w:p>
                  <w:r/>
                  <w:r>
                    <w:rPr>
                      <w:rFonts w:ascii="Arial" w:hAnsi="Arial"/>
                      <w:b w:val="0"/>
                      <w:sz w:val="20"/>
                    </w:rPr>
                    <w:t>Quarterly</w:t>
                  </w:r>
                </w:p>
              </w:tc>
              <w:tc>
                <w:tcPr>
                  <w:tcW w:type="dxa" w:w="2304"/>
                </w:tcPr>
                <w:p>
                  <w:r/>
                  <w:r>
                    <w:rPr>
                      <w:rFonts w:ascii="Arial" w:hAnsi="Arial"/>
                      <w:b w:val="0"/>
                      <w:sz w:val="20"/>
                    </w:rPr>
                    <w:t>Quarterly</w:t>
                  </w:r>
                </w:p>
              </w:tc>
              <w:tc>
                <w:tcPr>
                  <w:tcW w:type="dxa" w:w="2304"/>
                </w:tcPr>
                <w:p>
                  <w:r/>
                  <w:r>
                    <w:rPr>
                      <w:rFonts w:ascii="Arial" w:hAnsi="Arial"/>
                      <w:b w:val="0"/>
                      <w:sz w:val="20"/>
                    </w:rPr>
                    <w:t>Quarterly</w:t>
                  </w:r>
                </w:p>
              </w:tc>
            </w:tr>
            <w:tr>
              <w:tc>
                <w:tcPr>
                  <w:tcW w:type="dxa" w:w="2304"/>
                </w:tcPr>
                <w:p>
                  <w:r/>
                  <w:r>
                    <w:rPr>
                      <w:rFonts w:ascii="Arial" w:hAnsi="Arial"/>
                      <w:b w:val="0"/>
                      <w:sz w:val="20"/>
                    </w:rPr>
                    <w:t>FFT response and positive rating</w:t>
                  </w:r>
                </w:p>
              </w:tc>
              <w:tc>
                <w:tcPr>
                  <w:tcW w:type="dxa" w:w="2304"/>
                </w:tcPr>
                <w:p>
                  <w:r/>
                  <w:r>
                    <w:rPr>
                      <w:rFonts w:ascii="Arial" w:hAnsi="Arial"/>
                      <w:b w:val="0"/>
                      <w:sz w:val="20"/>
                    </w:rPr>
                    <w:t>Baseline</w:t>
                  </w:r>
                </w:p>
              </w:tc>
              <w:tc>
                <w:tcPr>
                  <w:tcW w:type="dxa" w:w="2304"/>
                </w:tcPr>
                <w:p>
                  <w:r/>
                  <w:r>
                    <w:rPr>
                      <w:rFonts w:ascii="Arial" w:hAnsi="Arial"/>
                      <w:b w:val="0"/>
                      <w:sz w:val="20"/>
                    </w:rPr>
                    <w:t>Improving</w:t>
                  </w:r>
                </w:p>
              </w:tc>
              <w:tc>
                <w:tcPr>
                  <w:tcW w:type="dxa" w:w="2304"/>
                </w:tcPr>
                <w:p>
                  <w:r/>
                  <w:r>
                    <w:rPr>
                      <w:rFonts w:ascii="Arial" w:hAnsi="Arial"/>
                      <w:b w:val="0"/>
                      <w:sz w:val="20"/>
                    </w:rPr>
                    <w:t>Improving</w:t>
                  </w:r>
                </w:p>
              </w:tc>
            </w:tr>
          </w:tbl>
          <w:p/>
          <w:p>
            <w:pPr>
              <w:spacing w:after="80"/>
            </w:pPr>
            <w:r>
              <w:rPr>
                <w:rFonts w:ascii="Arial" w:hAnsi="Arial"/>
                <w:b/>
                <w:sz w:val="20"/>
              </w:rPr>
              <w:t>Added value</w:t>
            </w:r>
          </w:p>
          <w:p>
            <w:pPr>
              <w:spacing w:after="80"/>
            </w:pPr>
            <w:r>
              <w:rPr>
                <w:rFonts w:ascii="Arial" w:hAnsi="Arial"/>
                <w:b w:val="0"/>
                <w:sz w:val="20"/>
              </w:rPr>
              <w:t>A twice-yearly community listening event with Brent Health Matters and faith and community groups will reach patients who do not usually engage and shape priorities.</w:t>
            </w:r>
          </w:p>
        </w:tc>
      </w:tr>
      <w:tr w:rsidR="00B67A65" w:rsidRPr="00642965" w14:paraId="2C25AF4A"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19967D81" w14:textId="77777777" w:rsidR="00B67A65" w:rsidRPr="00642965" w:rsidRDefault="00B67A65"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297</w:t>
            </w:r>
          </w:p>
        </w:tc>
      </w:tr>
    </w:tbl>
    <w:p w14:paraId="3CC2848C" w14:textId="77777777" w:rsidR="00034B06" w:rsidRPr="00642965" w:rsidRDefault="00034B06" w:rsidP="00034B06">
      <w:pPr>
        <w:rPr>
          <w:rFonts w:ascii="Trebuchet MS" w:hAnsi="Trebuchet MS" w:cs="Arial"/>
          <w:lang w:eastAsia="en-GB"/>
        </w:rPr>
      </w:pPr>
    </w:p>
    <w:p w14:paraId="0D63C076" w14:textId="77777777" w:rsidR="00C725EC" w:rsidRPr="00642965" w:rsidRDefault="00C725EC" w:rsidP="00C725EC">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C725EC" w:rsidRPr="00642965" w14:paraId="134EA340"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46DB1AED" w14:textId="77777777" w:rsidR="00C725EC" w:rsidRPr="00642965" w:rsidRDefault="00C725EC" w:rsidP="00797C91">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w:t>
            </w:r>
            <w:r w:rsidR="001004B7" w:rsidRPr="00642965">
              <w:rPr>
                <w:rFonts w:ascii="Trebuchet MS" w:hAnsi="Trebuchet MS" w:cs="Arial"/>
                <w:sz w:val="22"/>
                <w:szCs w:val="22"/>
              </w:rPr>
              <w:t>3</w:t>
            </w:r>
          </w:p>
        </w:tc>
        <w:tc>
          <w:tcPr>
            <w:tcW w:w="7234" w:type="dxa"/>
            <w:gridSpan w:val="2"/>
            <w:shd w:val="clear" w:color="auto" w:fill="FFD966" w:themeFill="accent4" w:themeFillTint="99"/>
            <w:vAlign w:val="center"/>
          </w:tcPr>
          <w:p w14:paraId="5EA4C871" w14:textId="10CFF2F7" w:rsidR="00C725EC" w:rsidRPr="00642965" w:rsidRDefault="00C725EC" w:rsidP="00797C91">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 xml:space="preserve">Patient Journey: </w:t>
            </w:r>
            <w:r w:rsidR="001004B7" w:rsidRPr="00642965">
              <w:rPr>
                <w:rFonts w:ascii="Trebuchet MS" w:hAnsi="Trebuchet MS" w:cs="Arial"/>
                <w:sz w:val="22"/>
                <w:szCs w:val="22"/>
              </w:rPr>
              <w:t>Lessons Learnt</w:t>
            </w:r>
            <w:r w:rsidR="00D10407" w:rsidRPr="00642965">
              <w:rPr>
                <w:rFonts w:ascii="Trebuchet MS" w:hAnsi="Trebuchet MS" w:cs="Arial"/>
                <w:sz w:val="22"/>
                <w:szCs w:val="22"/>
              </w:rPr>
              <w:t xml:space="preserve"> </w:t>
            </w:r>
            <w:r w:rsidR="00602CFE">
              <w:rPr>
                <w:rFonts w:ascii="Trebuchet MS" w:hAnsi="Trebuchet MS" w:cs="Arial"/>
                <w:sz w:val="22"/>
                <w:szCs w:val="22"/>
              </w:rPr>
              <w:t>– 4%</w:t>
            </w:r>
          </w:p>
        </w:tc>
        <w:tc>
          <w:tcPr>
            <w:tcW w:w="1984" w:type="dxa"/>
            <w:shd w:val="clear" w:color="auto" w:fill="FFD966" w:themeFill="accent4" w:themeFillTint="99"/>
            <w:vAlign w:val="center"/>
          </w:tcPr>
          <w:p w14:paraId="72AA88CA" w14:textId="77777777" w:rsidR="00C725EC" w:rsidRPr="00642965" w:rsidRDefault="00C725EC"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C725EC" w:rsidRPr="00642965" w14:paraId="54B836CD"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4305072E" w14:textId="1EBAA163" w:rsidR="00696A02" w:rsidRPr="00696A02" w:rsidRDefault="00696A02" w:rsidP="00696A02">
            <w:pPr>
              <w:jc w:val="both"/>
              <w:rPr>
                <w:rFonts w:ascii="Trebuchet MS" w:hAnsi="Trebuchet MS" w:cs="Arial"/>
                <w:sz w:val="21"/>
                <w:szCs w:val="21"/>
              </w:rPr>
            </w:pPr>
            <w:r w:rsidRPr="00696A02">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696A02">
              <w:rPr>
                <w:rFonts w:ascii="Trebuchet MS" w:hAnsi="Trebuchet MS" w:cs="Arial"/>
                <w:sz w:val="21"/>
                <w:szCs w:val="21"/>
              </w:rPr>
              <w:t xml:space="preserve"> and the needs of the local population, and in no more than 800 words, please describe how you will establish and maintain a culture of continuous learning and improvement within your organisation.</w:t>
            </w:r>
          </w:p>
          <w:p w14:paraId="4E9A2FC7" w14:textId="77777777" w:rsidR="00696A02" w:rsidRDefault="00696A02" w:rsidP="00696A02">
            <w:pPr>
              <w:jc w:val="both"/>
              <w:rPr>
                <w:rFonts w:ascii="Trebuchet MS" w:hAnsi="Trebuchet MS" w:cs="Arial"/>
                <w:b w:val="0"/>
                <w:bCs w:val="0"/>
                <w:sz w:val="21"/>
                <w:szCs w:val="21"/>
              </w:rPr>
            </w:pPr>
          </w:p>
          <w:p w14:paraId="4CDC831A" w14:textId="407B207D" w:rsidR="00696A02" w:rsidRPr="00085D30" w:rsidRDefault="00696A02" w:rsidP="00696A02">
            <w:pPr>
              <w:jc w:val="both"/>
              <w:rPr>
                <w:rFonts w:ascii="Trebuchet MS" w:hAnsi="Trebuchet MS" w:cs="Arial"/>
                <w:sz w:val="21"/>
                <w:szCs w:val="21"/>
              </w:rPr>
            </w:pPr>
            <w:r w:rsidRPr="00696A02">
              <w:rPr>
                <w:rFonts w:ascii="Trebuchet MS" w:hAnsi="Trebuchet MS" w:cs="Arial"/>
                <w:sz w:val="21"/>
                <w:szCs w:val="21"/>
              </w:rPr>
              <w:t>Your response should explain how you will systematically identify, analyse, and learn from patient feedback, complaints, safety incidents (including diagnostic errors), and stakeholder engagement, and how these insights will be used to strengthen clinical governance, patient safety, and communication.  You may include illustrative examples (hypothetical or based on your proposed model) to demonstrate how patient feedback would lead to service improvements. These must not include any patient identifiable information and are to be included within the question word count limit.</w:t>
            </w:r>
          </w:p>
          <w:p w14:paraId="32F13612" w14:textId="429E6AE4" w:rsidR="00696A02" w:rsidRPr="00696A02" w:rsidRDefault="00696A02" w:rsidP="00696A02">
            <w:pPr>
              <w:jc w:val="both"/>
              <w:rPr>
                <w:rFonts w:ascii="Trebuchet MS" w:hAnsi="Trebuchet MS" w:cs="Arial"/>
                <w:sz w:val="21"/>
                <w:szCs w:val="21"/>
              </w:rPr>
            </w:pPr>
          </w:p>
          <w:p w14:paraId="6AB41984" w14:textId="77777777" w:rsidR="00696A02" w:rsidRPr="00696A02" w:rsidRDefault="00696A02" w:rsidP="00696A02">
            <w:pPr>
              <w:jc w:val="both"/>
              <w:rPr>
                <w:rFonts w:ascii="Trebuchet MS" w:hAnsi="Trebuchet MS" w:cs="Arial"/>
                <w:sz w:val="21"/>
                <w:szCs w:val="21"/>
              </w:rPr>
            </w:pPr>
            <w:r w:rsidRPr="00696A02">
              <w:rPr>
                <w:rFonts w:ascii="Trebuchet MS" w:hAnsi="Trebuchet MS" w:cs="Arial"/>
                <w:sz w:val="21"/>
                <w:szCs w:val="21"/>
              </w:rPr>
              <w:t>Your response must address the following:</w:t>
            </w:r>
          </w:p>
          <w:p w14:paraId="6EE46A1A" w14:textId="77777777" w:rsidR="00696A02" w:rsidRPr="00696A02" w:rsidRDefault="00696A02" w:rsidP="00696A02">
            <w:pPr>
              <w:ind w:left="720"/>
              <w:jc w:val="both"/>
              <w:rPr>
                <w:rFonts w:ascii="Trebuchet MS" w:hAnsi="Trebuchet MS" w:cs="Arial"/>
                <w:sz w:val="21"/>
                <w:szCs w:val="21"/>
              </w:rPr>
            </w:pPr>
          </w:p>
          <w:p w14:paraId="4C677C69"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Approach to gathering insights</w:t>
            </w:r>
          </w:p>
          <w:p w14:paraId="1A43DA03" w14:textId="0D6DE7EF"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The systems and processes you will implement to capture patient feedback, concerns, complaints, safety incidents, and stakeholder input. </w:t>
            </w:r>
          </w:p>
          <w:p w14:paraId="1DCC2C33" w14:textId="77777777" w:rsidR="00696A02" w:rsidRPr="00696A02" w:rsidRDefault="00696A02" w:rsidP="00696A02">
            <w:pPr>
              <w:ind w:left="360"/>
              <w:jc w:val="both"/>
              <w:rPr>
                <w:rFonts w:ascii="Trebuchet MS" w:hAnsi="Trebuchet MS" w:cs="Arial"/>
                <w:sz w:val="21"/>
                <w:szCs w:val="21"/>
              </w:rPr>
            </w:pPr>
          </w:p>
          <w:p w14:paraId="401847EB"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Analysis and learning processes</w:t>
            </w:r>
          </w:p>
          <w:p w14:paraId="380F5EA3" w14:textId="6EA16122"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information will be analysed (e.g. trend analysis, thematic review, root cause analysis), prioritised, and translated into actionable learning. </w:t>
            </w:r>
          </w:p>
          <w:p w14:paraId="54FF2723" w14:textId="77777777" w:rsidR="00696A02" w:rsidRPr="00696A02" w:rsidRDefault="00696A02" w:rsidP="00696A02">
            <w:pPr>
              <w:ind w:left="360"/>
              <w:jc w:val="both"/>
              <w:rPr>
                <w:rFonts w:ascii="Trebuchet MS" w:hAnsi="Trebuchet MS" w:cs="Arial"/>
                <w:sz w:val="21"/>
                <w:szCs w:val="21"/>
              </w:rPr>
            </w:pPr>
          </w:p>
          <w:p w14:paraId="5528B7DD"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Complaints and concerns management</w:t>
            </w:r>
          </w:p>
          <w:p w14:paraId="40AE59DF" w14:textId="54517CAC"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Your proposed approach to managing complaints and concerns, including timelines, investigation processes, and how learning will be shared and embedded. </w:t>
            </w:r>
          </w:p>
          <w:p w14:paraId="4145D434" w14:textId="77777777" w:rsidR="00696A02" w:rsidRPr="00696A02" w:rsidRDefault="00696A02" w:rsidP="00696A02">
            <w:pPr>
              <w:ind w:left="360"/>
              <w:jc w:val="both"/>
              <w:rPr>
                <w:rFonts w:ascii="Trebuchet MS" w:hAnsi="Trebuchet MS" w:cs="Arial"/>
                <w:sz w:val="21"/>
                <w:szCs w:val="21"/>
              </w:rPr>
            </w:pPr>
          </w:p>
          <w:p w14:paraId="537EB16F"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Incident management and patient safety</w:t>
            </w:r>
          </w:p>
          <w:p w14:paraId="7BBAA4DD" w14:textId="7C7FF248"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you will identify, investigate, and learn from patient safety incidents, including diagnostic errors, and how corrective and preventative actions will be implemented. </w:t>
            </w:r>
          </w:p>
          <w:p w14:paraId="6BC2697D" w14:textId="77777777"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Embedding learning into practice</w:t>
            </w:r>
          </w:p>
          <w:p w14:paraId="42539EDB" w14:textId="7F61F35E"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learning will be used to inform updates to policies, standard operating procedures (SOPs), clinical pathways, and staff training. </w:t>
            </w:r>
          </w:p>
          <w:p w14:paraId="408F928E" w14:textId="77777777" w:rsidR="00696A02" w:rsidRPr="00696A02" w:rsidRDefault="00696A02" w:rsidP="00696A02">
            <w:pPr>
              <w:ind w:left="360"/>
              <w:jc w:val="both"/>
              <w:rPr>
                <w:rFonts w:ascii="Trebuchet MS" w:hAnsi="Trebuchet MS" w:cs="Arial"/>
                <w:sz w:val="21"/>
                <w:szCs w:val="21"/>
              </w:rPr>
            </w:pPr>
          </w:p>
          <w:p w14:paraId="77A968F7" w14:textId="745D7648"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Stakeholder engagement</w:t>
            </w:r>
          </w:p>
          <w:p w14:paraId="1D02190B" w14:textId="21132CC6"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 xml:space="preserve">How you will engage with patients, carers, staff, and system partners to inform service improvement and ensure transparency. </w:t>
            </w:r>
          </w:p>
          <w:p w14:paraId="24854AED" w14:textId="77777777" w:rsidR="00696A02" w:rsidRPr="00696A02" w:rsidRDefault="00696A02" w:rsidP="00696A02">
            <w:pPr>
              <w:ind w:left="360"/>
              <w:jc w:val="both"/>
              <w:rPr>
                <w:rFonts w:ascii="Trebuchet MS" w:hAnsi="Trebuchet MS" w:cs="Arial"/>
                <w:sz w:val="21"/>
                <w:szCs w:val="21"/>
              </w:rPr>
            </w:pPr>
          </w:p>
          <w:p w14:paraId="0794D935" w14:textId="5EF628BA" w:rsidR="00696A02" w:rsidRPr="00696A02" w:rsidRDefault="00696A02" w:rsidP="00067378">
            <w:pPr>
              <w:numPr>
                <w:ilvl w:val="0"/>
                <w:numId w:val="33"/>
              </w:numPr>
              <w:jc w:val="both"/>
              <w:rPr>
                <w:rFonts w:ascii="Trebuchet MS" w:hAnsi="Trebuchet MS" w:cs="Arial"/>
                <w:sz w:val="21"/>
                <w:szCs w:val="21"/>
              </w:rPr>
            </w:pPr>
            <w:r w:rsidRPr="00696A02">
              <w:rPr>
                <w:rFonts w:ascii="Trebuchet MS" w:hAnsi="Trebuchet MS" w:cs="Arial"/>
                <w:sz w:val="21"/>
                <w:szCs w:val="21"/>
              </w:rPr>
              <w:t>Monitoring and continuous improvement</w:t>
            </w:r>
          </w:p>
          <w:p w14:paraId="74877A88" w14:textId="04A9F7D2" w:rsidR="00696A02" w:rsidRPr="00696A02" w:rsidRDefault="00696A02" w:rsidP="00696A02">
            <w:pPr>
              <w:ind w:left="360"/>
              <w:jc w:val="both"/>
              <w:rPr>
                <w:rFonts w:ascii="Trebuchet MS" w:hAnsi="Trebuchet MS" w:cs="Arial"/>
                <w:b w:val="0"/>
                <w:bCs w:val="0"/>
                <w:sz w:val="21"/>
                <w:szCs w:val="21"/>
              </w:rPr>
            </w:pPr>
            <w:r w:rsidRPr="00696A02">
              <w:rPr>
                <w:rFonts w:ascii="Trebuchet MS" w:hAnsi="Trebuchet MS" w:cs="Arial"/>
                <w:b w:val="0"/>
                <w:bCs w:val="0"/>
                <w:sz w:val="21"/>
                <w:szCs w:val="21"/>
              </w:rPr>
              <w:t>How you will monitor the effectiveness of improvements over time, including governance arrangements, reporting mechanisms, and continuous improvement cycles.</w:t>
            </w:r>
          </w:p>
          <w:p w14:paraId="27B6ECFE" w14:textId="14FC3D7F" w:rsidR="00647DBA" w:rsidRPr="00642965" w:rsidRDefault="00647DBA" w:rsidP="00244DB9">
            <w:pPr>
              <w:jc w:val="both"/>
              <w:rPr>
                <w:rFonts w:ascii="Trebuchet MS" w:hAnsi="Trebuchet MS" w:cs="Arial"/>
                <w:sz w:val="22"/>
                <w:szCs w:val="22"/>
              </w:rPr>
            </w:pPr>
          </w:p>
        </w:tc>
        <w:tc>
          <w:tcPr>
            <w:tcW w:w="1984" w:type="dxa"/>
            <w:shd w:val="clear" w:color="auto" w:fill="D5DCE4" w:themeFill="text2" w:themeFillTint="33"/>
          </w:tcPr>
          <w:p w14:paraId="2FAE81D9" w14:textId="77777777" w:rsidR="00C725EC" w:rsidRPr="00642965" w:rsidRDefault="00C725EC"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C725EC" w:rsidRPr="00642965" w14:paraId="70AE8651" w14:textId="77777777" w:rsidTr="00797C91">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3A1B2F90" w14:textId="77777777" w:rsidR="00C725EC" w:rsidRPr="00642965" w:rsidRDefault="00C725EC"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w:t>
            </w:r>
            <w:r w:rsidR="001004B7" w:rsidRPr="00642965">
              <w:rPr>
                <w:rFonts w:ascii="Trebuchet MS" w:eastAsia="Arial" w:hAnsi="Trebuchet MS" w:cs="Arial"/>
                <w:b w:val="0"/>
                <w:bCs w:val="0"/>
                <w:sz w:val="22"/>
                <w:szCs w:val="22"/>
              </w:rPr>
              <w:t>3</w:t>
            </w:r>
          </w:p>
        </w:tc>
        <w:tc>
          <w:tcPr>
            <w:tcW w:w="9218" w:type="dxa"/>
            <w:gridSpan w:val="3"/>
          </w:tcPr>
          <w:p w14:paraId="3FFC8007" w14:textId="77777777"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23B538F9" w14:textId="77777777" w:rsidR="00A27FEF" w:rsidRPr="00642965" w:rsidRDefault="00A27FEF"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54C868C7" w14:textId="5E5FFE8C"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7688B23" w14:textId="77777777" w:rsidR="00C725EC" w:rsidRPr="00642965" w:rsidRDefault="00C725EC"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We learn systematically from experience to improve patient care and safety, led by Clinical Director Dr Shumaila Mahmood through the governance framework.</w:t>
            </w:r>
          </w:p>
          <w:p>
            <w:pPr>
              <w:spacing w:after="80"/>
            </w:pPr>
            <w:r>
              <w:rPr>
                <w:rFonts w:ascii="Arial" w:hAnsi="Arial"/>
                <w:b/>
                <w:sz w:val="20"/>
              </w:rPr>
              <w:t>Gathering insights</w:t>
            </w:r>
          </w:p>
          <w:p>
            <w:pPr>
              <w:spacing w:after="80"/>
            </w:pPr>
            <w:r>
              <w:rPr>
                <w:rFonts w:ascii="Arial" w:hAnsi="Arial"/>
                <w:b w:val="0"/>
                <w:sz w:val="20"/>
              </w:rPr>
              <w:t>We gather insight from patient feedback, complaints, significant events, safety incidents (LFPSE), audits and staff and stakeholder input, capturing both what goes well and what does not.</w:t>
            </w:r>
          </w:p>
          <w:p>
            <w:pPr>
              <w:spacing w:after="80"/>
            </w:pPr>
            <w:r>
              <w:rPr>
                <w:rFonts w:ascii="Arial" w:hAnsi="Arial"/>
                <w:b/>
                <w:sz w:val="20"/>
              </w:rPr>
              <w:t>Analysis and learning</w:t>
            </w:r>
          </w:p>
          <w:p>
            <w:pPr>
              <w:spacing w:after="80"/>
            </w:pPr>
            <w:r>
              <w:rPr>
                <w:rFonts w:ascii="Arial" w:hAnsi="Arial"/>
                <w:b w:val="0"/>
                <w:sz w:val="20"/>
              </w:rPr>
              <w:t>We use trend and thematic analysis and root-cause analysis to understand causes rather than symptoms, including diagnostic-error and safety-netting themes, discussed at the quarterly governance meeting.</w:t>
            </w:r>
          </w:p>
          <w:p>
            <w:pPr>
              <w:spacing w:after="80"/>
            </w:pPr>
            <w:r>
              <w:rPr>
                <w:rFonts w:ascii="Arial" w:hAnsi="Arial"/>
                <w:b/>
                <w:sz w:val="20"/>
              </w:rPr>
              <w:t>Complaints and concerns</w:t>
            </w:r>
          </w:p>
          <w:p>
            <w:pPr>
              <w:spacing w:after="80"/>
            </w:pPr>
            <w:r>
              <w:rPr>
                <w:rFonts w:ascii="Arial" w:hAnsi="Arial"/>
                <w:b w:val="0"/>
                <w:sz w:val="20"/>
              </w:rPr>
              <w:t>Complaints are managed openly and within timescales, with apology and duty of candour where appropriate, and outcomes used to improve services.</w:t>
            </w:r>
          </w:p>
          <w:p>
            <w:pPr>
              <w:spacing w:after="80"/>
            </w:pPr>
            <w:r>
              <w:rPr>
                <w:rFonts w:ascii="Arial" w:hAnsi="Arial"/>
                <w:b/>
                <w:sz w:val="20"/>
              </w:rPr>
              <w:t>Incident management and patient safety</w:t>
            </w:r>
          </w:p>
          <w:p>
            <w:pPr>
              <w:spacing w:after="80"/>
            </w:pPr>
            <w:r>
              <w:rPr>
                <w:rFonts w:ascii="Arial" w:hAnsi="Arial"/>
                <w:b w:val="0"/>
                <w:sz w:val="20"/>
              </w:rPr>
              <w:t>Incidents are investigated proportionately with actions tracked to completion and re-audit, and learning shared across the team and, where relevant, the PCN.</w:t>
            </w:r>
          </w:p>
          <w:p>
            <w:pPr>
              <w:spacing w:after="80"/>
            </w:pPr>
            <w:r>
              <w:rPr>
                <w:rFonts w:ascii="Arial" w:hAnsi="Arial"/>
                <w:b/>
                <w:sz w:val="20"/>
              </w:rPr>
              <w:t>Embedding learning</w:t>
            </w:r>
          </w:p>
          <w:p>
            <w:pPr>
              <w:spacing w:after="80"/>
            </w:pPr>
            <w:r>
              <w:rPr>
                <w:rFonts w:ascii="Arial" w:hAnsi="Arial"/>
                <w:b w:val="0"/>
                <w:sz w:val="20"/>
              </w:rPr>
              <w:t>Learning is embedded through updated policies, SOPs, pathways and training, with a QI tracker linking each lesson to a measurable change.</w:t>
            </w:r>
          </w:p>
          <w:p>
            <w:pPr>
              <w:spacing w:after="80"/>
            </w:pPr>
            <w:r>
              <w:rPr>
                <w:rFonts w:ascii="Arial" w:hAnsi="Arial"/>
                <w:b/>
                <w:sz w:val="20"/>
              </w:rPr>
              <w:t>Stakeholder engagement and continuous improvement</w:t>
            </w:r>
          </w:p>
          <w:p>
            <w:pPr>
              <w:spacing w:after="80"/>
            </w:pPr>
            <w:r>
              <w:rPr>
                <w:rFonts w:ascii="Arial" w:hAnsi="Arial"/>
                <w:b w:val="0"/>
                <w:sz w:val="20"/>
              </w:rPr>
              <w:t>We engage patients, the PPG, the PCN and system partners in improvement and monitor the impact of changes, sustaining a culture of continuous improvement.</w:t>
            </w:r>
          </w:p>
          <w:p>
            <w:pPr>
              <w:spacing w:after="80"/>
            </w:pPr>
            <w:r>
              <w:rPr>
                <w:rFonts w:ascii="Arial" w:hAnsi="Arial"/>
                <w:b/>
                <w:sz w:val="20"/>
              </w:rPr>
              <w:t>Lessons-learnt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6 months</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Complaints responded to within timescale</w:t>
                  </w:r>
                </w:p>
              </w:tc>
              <w:tc>
                <w:tcPr>
                  <w:tcW w:type="dxa" w:w="2304"/>
                </w:tcPr>
                <w:p>
                  <w:r/>
                  <w:r>
                    <w:rPr>
                      <w:rFonts w:ascii="Arial" w:hAnsi="Arial"/>
                      <w:b w:val="0"/>
                      <w:sz w:val="20"/>
                    </w:rPr>
                    <w:t>100%</w:t>
                  </w:r>
                </w:p>
              </w:tc>
              <w:tc>
                <w:tcPr>
                  <w:tcW w:type="dxa" w:w="2304"/>
                </w:tcPr>
                <w:p>
                  <w:r/>
                  <w:r>
                    <w:rPr>
                      <w:rFonts w:ascii="Arial" w:hAnsi="Arial"/>
                      <w:b w:val="0"/>
                      <w:sz w:val="20"/>
                    </w:rPr>
                    <w:t>100%</w:t>
                  </w:r>
                </w:p>
              </w:tc>
              <w:tc>
                <w:tcPr>
                  <w:tcW w:type="dxa" w:w="2304"/>
                </w:tcPr>
                <w:p>
                  <w:r/>
                  <w:r>
                    <w:rPr>
                      <w:rFonts w:ascii="Arial" w:hAnsi="Arial"/>
                      <w:b w:val="0"/>
                      <w:sz w:val="20"/>
                    </w:rPr>
                    <w:t>100%</w:t>
                  </w:r>
                </w:p>
              </w:tc>
            </w:tr>
            <w:tr>
              <w:tc>
                <w:tcPr>
                  <w:tcW w:type="dxa" w:w="2304"/>
                </w:tcPr>
                <w:p>
                  <w:r/>
                  <w:r>
                    <w:rPr>
                      <w:rFonts w:ascii="Arial" w:hAnsi="Arial"/>
                      <w:b w:val="0"/>
                      <w:sz w:val="20"/>
                    </w:rPr>
                    <w:t>Improvement actions completed</w:t>
                  </w:r>
                </w:p>
              </w:tc>
              <w:tc>
                <w:tcPr>
                  <w:tcW w:type="dxa" w:w="2304"/>
                </w:tcPr>
                <w:p>
                  <w:r/>
                  <w:r>
                    <w:rPr>
                      <w:rFonts w:ascii="Arial" w:hAnsi="Arial"/>
                      <w:b w:val="0"/>
                      <w:sz w:val="20"/>
                    </w:rPr>
                    <w:t>&gt;=90%</w:t>
                  </w:r>
                </w:p>
              </w:tc>
              <w:tc>
                <w:tcPr>
                  <w:tcW w:type="dxa" w:w="2304"/>
                </w:tcPr>
                <w:p>
                  <w:r/>
                  <w:r>
                    <w:rPr>
                      <w:rFonts w:ascii="Arial" w:hAnsi="Arial"/>
                      <w:b w:val="0"/>
                      <w:sz w:val="20"/>
                    </w:rPr>
                    <w:t>100%</w:t>
                  </w:r>
                </w:p>
              </w:tc>
              <w:tc>
                <w:tcPr>
                  <w:tcW w:type="dxa" w:w="2304"/>
                </w:tcPr>
                <w:p>
                  <w:r/>
                  <w:r>
                    <w:rPr>
                      <w:rFonts w:ascii="Arial" w:hAnsi="Arial"/>
                      <w:b w:val="0"/>
                      <w:sz w:val="20"/>
                    </w:rPr>
                    <w:t>100%</w:t>
                  </w:r>
                </w:p>
              </w:tc>
            </w:tr>
            <w:tr>
              <w:tc>
                <w:tcPr>
                  <w:tcW w:type="dxa" w:w="2304"/>
                </w:tcPr>
                <w:p>
                  <w:r/>
                  <w:r>
                    <w:rPr>
                      <w:rFonts w:ascii="Arial" w:hAnsi="Arial"/>
                      <w:b w:val="0"/>
                      <w:sz w:val="20"/>
                    </w:rPr>
                    <w:t>Re-audit demonstrating change</w:t>
                  </w:r>
                </w:p>
              </w:tc>
              <w:tc>
                <w:tcPr>
                  <w:tcW w:type="dxa" w:w="2304"/>
                </w:tcPr>
                <w:p>
                  <w:r/>
                  <w:r>
                    <w:rPr>
                      <w:rFonts w:ascii="Arial" w:hAnsi="Arial"/>
                      <w:b w:val="0"/>
                      <w:sz w:val="20"/>
                    </w:rPr>
                    <w:t>Started</w:t>
                  </w:r>
                </w:p>
              </w:tc>
              <w:tc>
                <w:tcPr>
                  <w:tcW w:type="dxa" w:w="2304"/>
                </w:tcPr>
                <w:p>
                  <w:r/>
                  <w:r>
                    <w:rPr>
                      <w:rFonts w:ascii="Arial" w:hAnsi="Arial"/>
                      <w:b w:val="0"/>
                      <w:sz w:val="20"/>
                    </w:rPr>
                    <w:t>Embedded</w:t>
                  </w:r>
                </w:p>
              </w:tc>
              <w:tc>
                <w:tcPr>
                  <w:tcW w:type="dxa" w:w="2304"/>
                </w:tcPr>
                <w:p>
                  <w:r/>
                  <w:r>
                    <w:rPr>
                      <w:rFonts w:ascii="Arial" w:hAnsi="Arial"/>
                      <w:b w:val="0"/>
                      <w:sz w:val="20"/>
                    </w:rPr>
                    <w:t>Embedded</w:t>
                  </w:r>
                </w:p>
              </w:tc>
            </w:tr>
          </w:tbl>
          <w:p/>
          <w:p>
            <w:pPr>
              <w:spacing w:after="80"/>
            </w:pPr>
            <w:r>
              <w:rPr>
                <w:rFonts w:ascii="Arial" w:hAnsi="Arial"/>
                <w:b/>
                <w:sz w:val="20"/>
              </w:rPr>
              <w:t>Added value</w:t>
            </w:r>
          </w:p>
          <w:p>
            <w:pPr>
              <w:spacing w:after="80"/>
            </w:pPr>
            <w:r>
              <w:rPr>
                <w:rFonts w:ascii="Arial" w:hAnsi="Arial"/>
                <w:b w:val="0"/>
                <w:sz w:val="20"/>
              </w:rPr>
              <w:t>A shared 'Data to Action' log, reviewed with the PPG and PCN, will make our learning transparent and transferable across the neighbourhood.</w:t>
            </w:r>
          </w:p>
        </w:tc>
      </w:tr>
      <w:tr w:rsidR="00C725EC" w:rsidRPr="00642965" w14:paraId="0B7712D1"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7263D200" w14:textId="77777777" w:rsidR="00C725EC" w:rsidRPr="00642965" w:rsidRDefault="00C725EC"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237</w:t>
            </w:r>
          </w:p>
        </w:tc>
      </w:tr>
    </w:tbl>
    <w:p w14:paraId="72198CB4" w14:textId="77777777" w:rsidR="00C725EC" w:rsidRDefault="00C725EC" w:rsidP="00C725EC">
      <w:pPr>
        <w:rPr>
          <w:rFonts w:ascii="Trebuchet MS" w:hAnsi="Trebuchet MS" w:cs="Arial"/>
          <w:lang w:eastAsia="en-GB"/>
        </w:rPr>
      </w:pPr>
    </w:p>
    <w:p w14:paraId="7304F56D" w14:textId="77777777" w:rsidR="00696A02" w:rsidRPr="00642965" w:rsidRDefault="00696A02" w:rsidP="00C725EC">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462A4F" w:rsidRPr="00642965" w14:paraId="46335D49"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FFD966" w:themeFill="accent4" w:themeFillTint="99"/>
            <w:vAlign w:val="center"/>
          </w:tcPr>
          <w:p w14:paraId="5937B8BF" w14:textId="77777777" w:rsidR="00462A4F" w:rsidRPr="00642965" w:rsidRDefault="00462A4F" w:rsidP="000303AB">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4.4</w:t>
            </w:r>
          </w:p>
        </w:tc>
        <w:tc>
          <w:tcPr>
            <w:tcW w:w="7234" w:type="dxa"/>
            <w:gridSpan w:val="2"/>
            <w:shd w:val="clear" w:color="auto" w:fill="FFD966" w:themeFill="accent4" w:themeFillTint="99"/>
            <w:vAlign w:val="center"/>
          </w:tcPr>
          <w:p w14:paraId="49B74BD5" w14:textId="0824A4DB" w:rsidR="00462A4F" w:rsidRPr="00642965" w:rsidRDefault="00462A4F" w:rsidP="000303A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sz w:val="22"/>
                <w:szCs w:val="22"/>
              </w:rPr>
            </w:pPr>
            <w:r w:rsidRPr="00642965">
              <w:rPr>
                <w:rFonts w:ascii="Trebuchet MS" w:hAnsi="Trebuchet MS" w:cs="Arial"/>
                <w:sz w:val="22"/>
                <w:szCs w:val="22"/>
              </w:rPr>
              <w:t>Population Health Management</w:t>
            </w:r>
            <w:r w:rsidR="009B5A91">
              <w:rPr>
                <w:rFonts w:ascii="Trebuchet MS" w:hAnsi="Trebuchet MS" w:cs="Arial"/>
                <w:sz w:val="22"/>
                <w:szCs w:val="22"/>
              </w:rPr>
              <w:t>, Risk Stratification and Health Inequalities</w:t>
            </w:r>
            <w:r w:rsidR="00D10407" w:rsidRPr="00642965">
              <w:rPr>
                <w:rFonts w:ascii="Trebuchet MS" w:hAnsi="Trebuchet MS" w:cs="Arial"/>
                <w:sz w:val="22"/>
                <w:szCs w:val="22"/>
              </w:rPr>
              <w:t xml:space="preserve"> </w:t>
            </w:r>
            <w:r w:rsidR="0033343E">
              <w:rPr>
                <w:rFonts w:ascii="Trebuchet MS" w:hAnsi="Trebuchet MS" w:cs="Arial"/>
                <w:sz w:val="22"/>
                <w:szCs w:val="22"/>
              </w:rPr>
              <w:t xml:space="preserve">– </w:t>
            </w:r>
            <w:r w:rsidR="003D0AD6">
              <w:rPr>
                <w:rFonts w:ascii="Trebuchet MS" w:hAnsi="Trebuchet MS" w:cs="Arial"/>
                <w:sz w:val="22"/>
                <w:szCs w:val="22"/>
              </w:rPr>
              <w:t>9</w:t>
            </w:r>
            <w:r w:rsidR="0033343E">
              <w:rPr>
                <w:rFonts w:ascii="Trebuchet MS" w:hAnsi="Trebuchet MS" w:cs="Arial"/>
                <w:sz w:val="22"/>
                <w:szCs w:val="22"/>
              </w:rPr>
              <w:t>%</w:t>
            </w:r>
          </w:p>
        </w:tc>
        <w:tc>
          <w:tcPr>
            <w:tcW w:w="1984" w:type="dxa"/>
            <w:shd w:val="clear" w:color="auto" w:fill="FFD966" w:themeFill="accent4" w:themeFillTint="99"/>
            <w:vAlign w:val="center"/>
          </w:tcPr>
          <w:p w14:paraId="17E4F90E" w14:textId="77777777" w:rsidR="00462A4F" w:rsidRPr="00642965" w:rsidRDefault="00462A4F"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462A4F" w:rsidRPr="00642965" w14:paraId="3EC39FBE"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5F362EB" w14:textId="16C52197" w:rsidR="009B5A91" w:rsidRPr="009B5A91" w:rsidRDefault="009B5A91" w:rsidP="009B5A91">
            <w:pPr>
              <w:jc w:val="both"/>
              <w:rPr>
                <w:rFonts w:ascii="Trebuchet MS" w:hAnsi="Trebuchet MS" w:cs="Arial"/>
                <w:sz w:val="22"/>
                <w:szCs w:val="22"/>
              </w:rPr>
            </w:pPr>
            <w:r w:rsidRPr="009B5A91">
              <w:rPr>
                <w:rFonts w:ascii="Trebuchet MS" w:hAnsi="Trebuchet MS" w:cs="Arial"/>
                <w:sz w:val="22"/>
                <w:szCs w:val="22"/>
              </w:rPr>
              <w:t xml:space="preserve">With reference to the </w:t>
            </w:r>
            <w:r w:rsidR="00067378">
              <w:rPr>
                <w:rFonts w:ascii="Trebuchet MS" w:hAnsi="Trebuchet MS" w:cs="Arial"/>
                <w:sz w:val="22"/>
                <w:szCs w:val="22"/>
              </w:rPr>
              <w:t xml:space="preserve">Service Specification and Memorandum of Information for </w:t>
            </w:r>
            <w:r w:rsidR="007C4182">
              <w:rPr>
                <w:rFonts w:ascii="Trebuchet MS" w:hAnsi="Trebuchet MS" w:cs="Arial"/>
                <w:sz w:val="22"/>
                <w:szCs w:val="22"/>
              </w:rPr>
              <w:t>Sudbury Surgery</w:t>
            </w:r>
            <w:r w:rsidRPr="009B5A91">
              <w:rPr>
                <w:rFonts w:ascii="Trebuchet MS" w:hAnsi="Trebuchet MS" w:cs="Arial"/>
                <w:sz w:val="22"/>
                <w:szCs w:val="22"/>
              </w:rPr>
              <w:t xml:space="preserve"> and the needs of the local population, and in no more than 1500 words, please describe how you will design and implement an approach to population health management to identify high-risk patient cohorts, target interventions, and improve outcomes.</w:t>
            </w:r>
          </w:p>
          <w:p w14:paraId="5ECEDCA6" w14:textId="77777777" w:rsidR="009B5A91" w:rsidRDefault="009B5A91" w:rsidP="009B5A91">
            <w:pPr>
              <w:jc w:val="both"/>
              <w:rPr>
                <w:rFonts w:ascii="Trebuchet MS" w:hAnsi="Trebuchet MS" w:cs="Arial"/>
                <w:b w:val="0"/>
                <w:bCs w:val="0"/>
                <w:sz w:val="22"/>
                <w:szCs w:val="22"/>
              </w:rPr>
            </w:pPr>
          </w:p>
          <w:p w14:paraId="1526BA59" w14:textId="4526065C" w:rsidR="009B5A91" w:rsidRPr="009B5A91" w:rsidRDefault="009B5A91" w:rsidP="009B5A91">
            <w:pPr>
              <w:jc w:val="both"/>
              <w:rPr>
                <w:rFonts w:ascii="Trebuchet MS" w:hAnsi="Trebuchet MS" w:cs="Arial"/>
                <w:sz w:val="22"/>
                <w:szCs w:val="22"/>
              </w:rPr>
            </w:pPr>
            <w:r w:rsidRPr="009B5A91">
              <w:rPr>
                <w:rFonts w:ascii="Trebuchet MS" w:hAnsi="Trebuchet MS" w:cs="Arial"/>
                <w:sz w:val="22"/>
                <w:szCs w:val="22"/>
              </w:rPr>
              <w:t>Your response should explain how your approach will use data, intelligence, and partnership working to support proactive care delivery, reduce health inequalities, and address unwarranted variation in outcomes.</w:t>
            </w:r>
          </w:p>
          <w:p w14:paraId="608130DC" w14:textId="77777777" w:rsidR="009B5A91" w:rsidRDefault="009B5A91" w:rsidP="009B5A91">
            <w:pPr>
              <w:jc w:val="both"/>
              <w:rPr>
                <w:rFonts w:ascii="Trebuchet MS" w:hAnsi="Trebuchet MS" w:cs="Arial"/>
                <w:b w:val="0"/>
                <w:bCs w:val="0"/>
                <w:sz w:val="22"/>
                <w:szCs w:val="22"/>
              </w:rPr>
            </w:pPr>
          </w:p>
          <w:p w14:paraId="09C7AE3E" w14:textId="40F3B55B" w:rsidR="009B5A91" w:rsidRPr="009B5A91" w:rsidRDefault="009B5A91" w:rsidP="009B5A91">
            <w:pPr>
              <w:jc w:val="both"/>
              <w:rPr>
                <w:rFonts w:ascii="Trebuchet MS" w:hAnsi="Trebuchet MS" w:cs="Arial"/>
                <w:sz w:val="22"/>
                <w:szCs w:val="22"/>
              </w:rPr>
            </w:pPr>
            <w:r w:rsidRPr="009B5A91">
              <w:rPr>
                <w:rFonts w:ascii="Trebuchet MS" w:hAnsi="Trebuchet MS" w:cs="Arial"/>
                <w:sz w:val="22"/>
                <w:szCs w:val="22"/>
              </w:rPr>
              <w:lastRenderedPageBreak/>
              <w:t>Your answer must address the following:</w:t>
            </w:r>
          </w:p>
          <w:p w14:paraId="3EBEFB7C" w14:textId="77777777" w:rsidR="009B5A91" w:rsidRPr="009B5A91" w:rsidRDefault="009B5A91" w:rsidP="009B5A91">
            <w:pPr>
              <w:ind w:left="720"/>
              <w:jc w:val="both"/>
              <w:rPr>
                <w:rFonts w:ascii="Trebuchet MS" w:hAnsi="Trebuchet MS" w:cs="Arial"/>
                <w:sz w:val="22"/>
                <w:szCs w:val="22"/>
              </w:rPr>
            </w:pPr>
          </w:p>
          <w:p w14:paraId="4F514AB6" w14:textId="77777777"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Identification of population need and risk stratification</w:t>
            </w:r>
          </w:p>
          <w:p w14:paraId="4C74460E" w14:textId="3AAB0E53"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design and implement processes to identify high-risk cohorts using relevant clinical, demographic, and wider determinants of health data. </w:t>
            </w:r>
          </w:p>
          <w:p w14:paraId="073A9FEE" w14:textId="77777777" w:rsidR="005B2A83" w:rsidRPr="005B2A83" w:rsidRDefault="005B2A83" w:rsidP="005B2A83">
            <w:pPr>
              <w:tabs>
                <w:tab w:val="num" w:pos="720"/>
              </w:tabs>
              <w:ind w:left="360"/>
              <w:jc w:val="both"/>
              <w:rPr>
                <w:rFonts w:ascii="Trebuchet MS" w:hAnsi="Trebuchet MS" w:cs="Arial"/>
                <w:sz w:val="22"/>
                <w:szCs w:val="22"/>
              </w:rPr>
            </w:pPr>
          </w:p>
          <w:p w14:paraId="5373920D" w14:textId="12CE164F"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Understanding drivers of inequality</w:t>
            </w:r>
          </w:p>
          <w:p w14:paraId="23B07682" w14:textId="6EFBF85A"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identify and interpret the social, economic, cultural, and environmental factors that contribute to poor health outcomes in the local population. </w:t>
            </w:r>
          </w:p>
          <w:p w14:paraId="4116D08C" w14:textId="77777777" w:rsidR="005B2A83" w:rsidRPr="005B2A83" w:rsidRDefault="005B2A83" w:rsidP="005B2A83">
            <w:pPr>
              <w:tabs>
                <w:tab w:val="num" w:pos="720"/>
              </w:tabs>
              <w:ind w:left="360"/>
              <w:jc w:val="both"/>
              <w:rPr>
                <w:rFonts w:ascii="Trebuchet MS" w:hAnsi="Trebuchet MS" w:cs="Arial"/>
                <w:sz w:val="22"/>
                <w:szCs w:val="22"/>
              </w:rPr>
            </w:pPr>
          </w:p>
          <w:p w14:paraId="36475647" w14:textId="6F162F05"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Culturally informed and inclusive approaches</w:t>
            </w:r>
          </w:p>
          <w:p w14:paraId="43BF1086" w14:textId="67AB6B7C"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ensure your approach to population health management is inclusive and culturally sensitive, and how this will inform engagement and intervention design. </w:t>
            </w:r>
          </w:p>
          <w:p w14:paraId="1D380627" w14:textId="77777777" w:rsidR="005B2A83" w:rsidRPr="005B2A83" w:rsidRDefault="005B2A83" w:rsidP="005B2A83">
            <w:pPr>
              <w:tabs>
                <w:tab w:val="num" w:pos="720"/>
              </w:tabs>
              <w:ind w:left="360"/>
              <w:jc w:val="both"/>
              <w:rPr>
                <w:rFonts w:ascii="Trebuchet MS" w:hAnsi="Trebuchet MS" w:cs="Arial"/>
                <w:sz w:val="22"/>
                <w:szCs w:val="22"/>
              </w:rPr>
            </w:pPr>
          </w:p>
          <w:p w14:paraId="61E72FBE" w14:textId="234B5CE8"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Outcomes, metrics, and evaluation</w:t>
            </w:r>
          </w:p>
          <w:p w14:paraId="13E9C078" w14:textId="627C9EDB"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define and use outcome measures and performance indicators to assess improvements in population health, reduction in inequalities, and effectiveness of interventions. </w:t>
            </w:r>
          </w:p>
          <w:p w14:paraId="79DA7601" w14:textId="77777777" w:rsidR="005B2A83" w:rsidRPr="005B2A83" w:rsidRDefault="005B2A83" w:rsidP="005B2A83">
            <w:pPr>
              <w:tabs>
                <w:tab w:val="num" w:pos="720"/>
              </w:tabs>
              <w:ind w:left="360"/>
              <w:jc w:val="both"/>
              <w:rPr>
                <w:rFonts w:ascii="Trebuchet MS" w:hAnsi="Trebuchet MS" w:cs="Arial"/>
                <w:sz w:val="22"/>
                <w:szCs w:val="22"/>
              </w:rPr>
            </w:pPr>
          </w:p>
          <w:p w14:paraId="1C1524DD" w14:textId="0950BFCB"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Reducing unwarranted variation</w:t>
            </w:r>
          </w:p>
          <w:p w14:paraId="098982A1" w14:textId="3A9909AE"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monitor, evaluate, and respond to variation in access, quality, and outcomes across different population groups. </w:t>
            </w:r>
          </w:p>
          <w:p w14:paraId="633A7486" w14:textId="77777777" w:rsidR="005B2A83" w:rsidRPr="005B2A83" w:rsidRDefault="005B2A83" w:rsidP="005B2A83">
            <w:pPr>
              <w:tabs>
                <w:tab w:val="num" w:pos="720"/>
              </w:tabs>
              <w:ind w:left="360"/>
              <w:jc w:val="both"/>
              <w:rPr>
                <w:rFonts w:ascii="Trebuchet MS" w:hAnsi="Trebuchet MS" w:cs="Arial"/>
                <w:sz w:val="22"/>
                <w:szCs w:val="22"/>
              </w:rPr>
            </w:pPr>
          </w:p>
          <w:p w14:paraId="09F13A3F" w14:textId="4CEE0B75"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Partnership working and system integration</w:t>
            </w:r>
          </w:p>
          <w:p w14:paraId="7B651574" w14:textId="50B6A553" w:rsidR="009B5A91" w:rsidRPr="009B5A91" w:rsidRDefault="009B5A91" w:rsidP="009B5A91">
            <w:pPr>
              <w:ind w:left="360"/>
              <w:jc w:val="both"/>
              <w:rPr>
                <w:rFonts w:ascii="Trebuchet MS" w:hAnsi="Trebuchet MS" w:cs="Arial"/>
                <w:b w:val="0"/>
                <w:bCs w:val="0"/>
                <w:sz w:val="22"/>
                <w:szCs w:val="22"/>
              </w:rPr>
            </w:pPr>
            <w:r w:rsidRPr="009B5A91">
              <w:rPr>
                <w:rFonts w:ascii="Trebuchet MS" w:hAnsi="Trebuchet MS" w:cs="Arial"/>
                <w:b w:val="0"/>
                <w:bCs w:val="0"/>
                <w:sz w:val="22"/>
                <w:szCs w:val="22"/>
              </w:rPr>
              <w:t xml:space="preserve">How you will work with the Primary Care Network (PCN) and wider system partners to support delivery of Network DES requirements and shared population health management objectives. </w:t>
            </w:r>
          </w:p>
          <w:p w14:paraId="779AD6F9" w14:textId="77777777" w:rsidR="005B2A83" w:rsidRPr="005B2A83" w:rsidRDefault="005B2A83" w:rsidP="005B2A83">
            <w:pPr>
              <w:tabs>
                <w:tab w:val="num" w:pos="720"/>
              </w:tabs>
              <w:ind w:left="360"/>
              <w:jc w:val="both"/>
              <w:rPr>
                <w:rFonts w:ascii="Trebuchet MS" w:hAnsi="Trebuchet MS" w:cs="Arial"/>
                <w:sz w:val="22"/>
                <w:szCs w:val="22"/>
              </w:rPr>
            </w:pPr>
          </w:p>
          <w:p w14:paraId="6458B088" w14:textId="54951D88" w:rsidR="009B5A91" w:rsidRPr="009B5A91" w:rsidRDefault="009B5A91" w:rsidP="00067378">
            <w:pPr>
              <w:numPr>
                <w:ilvl w:val="0"/>
                <w:numId w:val="34"/>
              </w:numPr>
              <w:tabs>
                <w:tab w:val="num" w:pos="720"/>
              </w:tabs>
              <w:jc w:val="both"/>
              <w:rPr>
                <w:rFonts w:ascii="Trebuchet MS" w:hAnsi="Trebuchet MS" w:cs="Arial"/>
                <w:sz w:val="22"/>
                <w:szCs w:val="22"/>
              </w:rPr>
            </w:pPr>
            <w:r w:rsidRPr="009B5A91">
              <w:rPr>
                <w:rFonts w:ascii="Trebuchet MS" w:hAnsi="Trebuchet MS" w:cs="Arial"/>
                <w:sz w:val="22"/>
                <w:szCs w:val="22"/>
              </w:rPr>
              <w:t>Governance and oversight</w:t>
            </w:r>
          </w:p>
          <w:p w14:paraId="6FF50178" w14:textId="678B4165" w:rsidR="009B5A91" w:rsidRDefault="009B5A91" w:rsidP="009B5A91">
            <w:pPr>
              <w:ind w:left="360"/>
              <w:jc w:val="both"/>
              <w:rPr>
                <w:rFonts w:ascii="Trebuchet MS" w:hAnsi="Trebuchet MS" w:cs="Arial"/>
                <w:sz w:val="22"/>
                <w:szCs w:val="22"/>
              </w:rPr>
            </w:pPr>
            <w:r w:rsidRPr="009B5A91">
              <w:rPr>
                <w:rFonts w:ascii="Trebuchet MS" w:hAnsi="Trebuchet MS" w:cs="Arial"/>
                <w:b w:val="0"/>
                <w:bCs w:val="0"/>
                <w:sz w:val="22"/>
                <w:szCs w:val="22"/>
              </w:rPr>
              <w:t>The governance arrangements you will put in place to ensure alignment with Integrated Care System (ICS) population health strategies and continuous oversight of delivery and improvement.</w:t>
            </w:r>
          </w:p>
          <w:p w14:paraId="7C42F30E" w14:textId="77777777" w:rsidR="008D4D35" w:rsidRDefault="008D4D35" w:rsidP="008D4D35">
            <w:pPr>
              <w:jc w:val="both"/>
              <w:rPr>
                <w:rFonts w:ascii="Trebuchet MS" w:hAnsi="Trebuchet MS" w:cs="Arial"/>
                <w:sz w:val="22"/>
                <w:szCs w:val="22"/>
              </w:rPr>
            </w:pPr>
          </w:p>
          <w:p w14:paraId="5DF7402E" w14:textId="77777777" w:rsidR="008D4D35" w:rsidRPr="00173820" w:rsidRDefault="008D4D35" w:rsidP="008D4D35">
            <w:pPr>
              <w:jc w:val="both"/>
              <w:rPr>
                <w:rFonts w:ascii="Trebuchet MS" w:hAnsi="Trebuchet MS" w:cs="Arial"/>
                <w:sz w:val="21"/>
                <w:szCs w:val="21"/>
              </w:rPr>
            </w:pPr>
            <w:r w:rsidRPr="00F95BF9">
              <w:rPr>
                <w:rFonts w:ascii="Trebuchet MS" w:hAnsi="Trebuchet MS" w:cs="Arial"/>
                <w:sz w:val="21"/>
                <w:szCs w:val="21"/>
              </w:rPr>
              <w:t xml:space="preserve">As part of your response to this question, please attach a </w:t>
            </w:r>
            <w:r>
              <w:rPr>
                <w:rFonts w:ascii="Trebuchet MS" w:hAnsi="Trebuchet MS" w:cs="Arial"/>
                <w:sz w:val="21"/>
                <w:szCs w:val="21"/>
              </w:rPr>
              <w:t xml:space="preserve">Population Health Management Proposal </w:t>
            </w:r>
            <w:r w:rsidRPr="00F95BF9">
              <w:rPr>
                <w:rFonts w:ascii="Trebuchet MS" w:hAnsi="Trebuchet MS" w:cs="Arial"/>
                <w:sz w:val="21"/>
                <w:szCs w:val="21"/>
              </w:rPr>
              <w:t xml:space="preserve">which you will adopt for the service.  </w:t>
            </w:r>
            <w:r>
              <w:rPr>
                <w:rFonts w:ascii="Trebuchet MS" w:hAnsi="Trebuchet MS" w:cs="Arial"/>
                <w:sz w:val="21"/>
                <w:szCs w:val="21"/>
              </w:rPr>
              <w:t>The</w:t>
            </w:r>
            <w:r w:rsidRPr="00F95BF9">
              <w:rPr>
                <w:rFonts w:ascii="Trebuchet MS" w:hAnsi="Trebuchet MS" w:cs="Arial"/>
                <w:sz w:val="21"/>
                <w:szCs w:val="21"/>
              </w:rPr>
              <w:t xml:space="preserve"> attachment must not exceed two sides of A4 and is in addition to the word count allocated to this question.</w:t>
            </w:r>
          </w:p>
          <w:p w14:paraId="137EBB18" w14:textId="77777777" w:rsidR="00462A4F" w:rsidRPr="00642965" w:rsidRDefault="00462A4F" w:rsidP="009E3F9D">
            <w:pPr>
              <w:jc w:val="both"/>
              <w:rPr>
                <w:rFonts w:ascii="Trebuchet MS" w:hAnsi="Trebuchet MS" w:cs="Arial"/>
                <w:sz w:val="22"/>
                <w:szCs w:val="22"/>
              </w:rPr>
            </w:pPr>
          </w:p>
        </w:tc>
        <w:tc>
          <w:tcPr>
            <w:tcW w:w="1984" w:type="dxa"/>
            <w:shd w:val="clear" w:color="auto" w:fill="D5DCE4" w:themeFill="text2" w:themeFillTint="33"/>
          </w:tcPr>
          <w:p w14:paraId="7FDC3AAB" w14:textId="77777777" w:rsidR="00462A4F" w:rsidRPr="00642965" w:rsidRDefault="00462A4F"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462A4F" w:rsidRPr="00642965" w14:paraId="6E39B5F7"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71D40BF8" w14:textId="77777777" w:rsidR="00462A4F" w:rsidRPr="00642965" w:rsidRDefault="00462A4F"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4.4</w:t>
            </w:r>
          </w:p>
        </w:tc>
        <w:tc>
          <w:tcPr>
            <w:tcW w:w="9218" w:type="dxa"/>
            <w:gridSpan w:val="3"/>
          </w:tcPr>
          <w:p w14:paraId="6EDC2207" w14:textId="77777777" w:rsidR="00462A4F" w:rsidRPr="00642965" w:rsidRDefault="00462A4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C7174A1" w14:textId="77777777" w:rsidR="00462A4F" w:rsidRPr="00642965" w:rsidRDefault="00462A4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2C0B1B9A" w14:textId="77777777"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0E1246FB" w14:textId="78C155F2"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Population health management is core to reducing Brent's stark inequalities. Dr Muhammad Adem owns our population-health dashboard and PHM programme, structured around the Core20PLUS5 framework. A Population Health Management Proposal and an illustrative example (Q4.4a) are attached.</w:t>
            </w:r>
          </w:p>
          <w:p>
            <w:pPr>
              <w:spacing w:after="80"/>
            </w:pPr>
            <w:r>
              <w:rPr>
                <w:rFonts w:ascii="Arial" w:hAnsi="Arial"/>
                <w:b/>
                <w:sz w:val="20"/>
              </w:rPr>
              <w:t>Identification of need and risk stratification</w:t>
            </w:r>
          </w:p>
          <w:p>
            <w:pPr>
              <w:spacing w:after="80"/>
            </w:pPr>
            <w:r>
              <w:rPr>
                <w:rFonts w:ascii="Arial" w:hAnsi="Arial"/>
                <w:b w:val="0"/>
                <w:sz w:val="20"/>
              </w:rPr>
              <w:t>We segment and risk-stratify the 7,788 patients using the clinical system, the eFI and the WSIC / NWL primary care dashboards, identifying the most deprived 20%, inclusion-health groups and the Core20PLUS5 clinical priorities (diabetes and CVD, respiratory, maternity, severe mental illness, cancer early diagnosis).</w:t>
            </w:r>
          </w:p>
          <w:p>
            <w:pPr>
              <w:spacing w:after="80"/>
            </w:pPr>
            <w:r>
              <w:rPr>
                <w:rFonts w:ascii="Arial" w:hAnsi="Arial"/>
                <w:b/>
                <w:sz w:val="20"/>
              </w:rPr>
              <w:t>Understanding drivers of inequality</w:t>
            </w:r>
          </w:p>
          <w:p>
            <w:pPr>
              <w:spacing w:after="80"/>
            </w:pPr>
            <w:r>
              <w:rPr>
                <w:rFonts w:ascii="Arial" w:hAnsi="Arial"/>
                <w:b w:val="0"/>
                <w:sz w:val="20"/>
              </w:rPr>
              <w:t>Brent's drivers include high deprivation, around 64% BAME population, language barriers (one in three not using English as a main language), high diabetes prevalence (8.58% vs 7.26%), higher mental-health inpatient stays, childhood obesity and lower physical activity (60% vs 66%). We use these to target intervention where need is greatest.</w:t>
            </w:r>
          </w:p>
          <w:p>
            <w:pPr>
              <w:spacing w:after="80"/>
            </w:pPr>
            <w:r>
              <w:rPr>
                <w:rFonts w:ascii="Arial" w:hAnsi="Arial"/>
                <w:b/>
                <w:sz w:val="20"/>
              </w:rPr>
              <w:t>Culturally informed and inclusive approaches</w:t>
            </w:r>
          </w:p>
          <w:p>
            <w:pPr>
              <w:spacing w:after="80"/>
            </w:pPr>
            <w:r>
              <w:rPr>
                <w:rFonts w:ascii="Arial" w:hAnsi="Arial"/>
                <w:b w:val="0"/>
                <w:sz w:val="20"/>
              </w:rPr>
              <w:t>Interventions are co-designed with communities and delivered with interpreting, culturally tailored materials and trusted community and faith partners through Brent Health Matters, with non-digital options preserved.</w:t>
            </w:r>
          </w:p>
          <w:p>
            <w:pPr>
              <w:spacing w:after="80"/>
            </w:pPr>
            <w:r>
              <w:rPr>
                <w:rFonts w:ascii="Arial" w:hAnsi="Arial"/>
                <w:b/>
                <w:sz w:val="20"/>
              </w:rPr>
              <w:t>Outcomes, metrics and evaluation</w:t>
            </w:r>
          </w:p>
          <w:p>
            <w:pPr>
              <w:spacing w:after="80"/>
            </w:pPr>
            <w:r>
              <w:rPr>
                <w:rFonts w:ascii="Arial" w:hAnsi="Arial"/>
                <w:b w:val="0"/>
                <w:sz w:val="20"/>
              </w:rPr>
              <w:t>Each programme follows a dataset to intervention to owner to target-KPI logic, with baselines from the Day-1 audit and measurable trajectories. We evaluate impact on control measures (e.g. HbA1c, blood pressure), uptake and equity gaps.</w:t>
            </w:r>
          </w:p>
          <w:p>
            <w:pPr>
              <w:spacing w:after="80"/>
            </w:pPr>
            <w:r>
              <w:rPr>
                <w:rFonts w:ascii="Arial" w:hAnsi="Arial"/>
                <w:b/>
                <w:sz w:val="20"/>
              </w:rPr>
              <w:t>Reducing unwarranted variation</w:t>
            </w:r>
          </w:p>
          <w:p>
            <w:pPr>
              <w:spacing w:after="80"/>
            </w:pPr>
            <w:r>
              <w:rPr>
                <w:rFonts w:ascii="Arial" w:hAnsi="Arial"/>
                <w:b w:val="0"/>
                <w:sz w:val="20"/>
              </w:rPr>
              <w:t>We benchmark against PCN and borough peers, address gaps in register accuracy and review completeness, and standardise recall and review to reduce variation.</w:t>
            </w:r>
          </w:p>
          <w:p>
            <w:pPr>
              <w:spacing w:after="80"/>
            </w:pPr>
            <w:r>
              <w:rPr>
                <w:rFonts w:ascii="Arial" w:hAnsi="Arial"/>
                <w:b/>
                <w:sz w:val="20"/>
              </w:rPr>
              <w:t>Partnership working and system integration</w:t>
            </w:r>
          </w:p>
          <w:p>
            <w:pPr>
              <w:spacing w:after="80"/>
            </w:pPr>
            <w:r>
              <w:rPr>
                <w:rFonts w:ascii="Arial" w:hAnsi="Arial"/>
                <w:b w:val="0"/>
                <w:sz w:val="20"/>
              </w:rPr>
              <w:t>PHM is delivered with Brent Central K&amp;W PCN, community services, secondary care, public health and the voluntary sector, aligning with ICS population-health strategy and neighbourhood working.</w:t>
            </w:r>
          </w:p>
          <w:p>
            <w:pPr>
              <w:spacing w:after="80"/>
            </w:pPr>
            <w:r>
              <w:rPr>
                <w:rFonts w:ascii="Arial" w:hAnsi="Arial"/>
                <w:b/>
                <w:sz w:val="20"/>
              </w:rPr>
              <w:t>Governance and oversight</w:t>
            </w:r>
          </w:p>
          <w:p>
            <w:pPr>
              <w:spacing w:after="80"/>
            </w:pPr>
            <w:r>
              <w:rPr>
                <w:rFonts w:ascii="Arial" w:hAnsi="Arial"/>
                <w:b w:val="0"/>
                <w:sz w:val="20"/>
              </w:rPr>
              <w:t>Dr Adem reports PHM progress to the quarterly governance meeting and the PCN, with data-quality assurance and equity monitoring built in.</w:t>
            </w:r>
          </w:p>
          <w:p>
            <w:pPr>
              <w:spacing w:after="80"/>
            </w:pPr>
            <w:r>
              <w:rPr>
                <w:rFonts w:ascii="Arial" w:hAnsi="Arial"/>
                <w:b/>
                <w:sz w:val="20"/>
              </w:rPr>
              <w:t>PHM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Core20PLUS5 priority</w:t>
                  </w:r>
                </w:p>
              </w:tc>
              <w:tc>
                <w:tcPr>
                  <w:tcW w:type="dxa" w:w="2304"/>
                </w:tcPr>
                <w:p>
                  <w:r/>
                  <w:r>
                    <w:rPr>
                      <w:rFonts w:ascii="Arial" w:hAnsi="Arial"/>
                      <w:b/>
                      <w:sz w:val="20"/>
                    </w:rPr>
                    <w:t>Baseline</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Diabetes: 3 treatment targets achieved</w:t>
                  </w:r>
                </w:p>
              </w:tc>
              <w:tc>
                <w:tcPr>
                  <w:tcW w:type="dxa" w:w="2304"/>
                </w:tcPr>
                <w:p>
                  <w:r/>
                  <w:r>
                    <w:rPr>
                      <w:rFonts w:ascii="Arial" w:hAnsi="Arial"/>
                      <w:b w:val="0"/>
                      <w:sz w:val="20"/>
                    </w:rPr>
                    <w:t>Establish</w:t>
                  </w:r>
                </w:p>
              </w:tc>
              <w:tc>
                <w:tcPr>
                  <w:tcW w:type="dxa" w:w="2304"/>
                </w:tcPr>
                <w:p>
                  <w:r/>
                  <w:r>
                    <w:rPr>
                      <w:rFonts w:ascii="Arial" w:hAnsi="Arial"/>
                      <w:b w:val="0"/>
                      <w:sz w:val="20"/>
                    </w:rPr>
                    <w:t>Improving</w:t>
                  </w:r>
                </w:p>
              </w:tc>
              <w:tc>
                <w:tcPr>
                  <w:tcW w:type="dxa" w:w="2304"/>
                </w:tcPr>
                <w:p>
                  <w:r/>
                  <w:r>
                    <w:rPr>
                      <w:rFonts w:ascii="Arial" w:hAnsi="Arial"/>
                      <w:b w:val="0"/>
                      <w:sz w:val="20"/>
                    </w:rPr>
                    <w:t>At/above benchmark</w:t>
                  </w:r>
                </w:p>
              </w:tc>
            </w:tr>
            <w:tr>
              <w:tc>
                <w:tcPr>
                  <w:tcW w:type="dxa" w:w="2304"/>
                </w:tcPr>
                <w:p>
                  <w:r/>
                  <w:r>
                    <w:rPr>
                      <w:rFonts w:ascii="Arial" w:hAnsi="Arial"/>
                      <w:b w:val="0"/>
                      <w:sz w:val="20"/>
                    </w:rPr>
                    <w:t>Hypertension/CVD: BP controlled</w:t>
                  </w:r>
                </w:p>
              </w:tc>
              <w:tc>
                <w:tcPr>
                  <w:tcW w:type="dxa" w:w="2304"/>
                </w:tcPr>
                <w:p>
                  <w:r/>
                  <w:r>
                    <w:rPr>
                      <w:rFonts w:ascii="Arial" w:hAnsi="Arial"/>
                      <w:b w:val="0"/>
                      <w:sz w:val="20"/>
                    </w:rPr>
                    <w:t>Establish</w:t>
                  </w:r>
                </w:p>
              </w:tc>
              <w:tc>
                <w:tcPr>
                  <w:tcW w:type="dxa" w:w="2304"/>
                </w:tcPr>
                <w:p>
                  <w:r/>
                  <w:r>
                    <w:rPr>
                      <w:rFonts w:ascii="Arial" w:hAnsi="Arial"/>
                      <w:b w:val="0"/>
                      <w:sz w:val="20"/>
                    </w:rPr>
                    <w:t>Improving</w:t>
                  </w:r>
                </w:p>
              </w:tc>
              <w:tc>
                <w:tcPr>
                  <w:tcW w:type="dxa" w:w="2304"/>
                </w:tcPr>
                <w:p>
                  <w:r/>
                  <w:r>
                    <w:rPr>
                      <w:rFonts w:ascii="Arial" w:hAnsi="Arial"/>
                      <w:b w:val="0"/>
                      <w:sz w:val="20"/>
                    </w:rPr>
                    <w:t>At/above benchmark</w:t>
                  </w:r>
                </w:p>
              </w:tc>
            </w:tr>
            <w:tr>
              <w:tc>
                <w:tcPr>
                  <w:tcW w:type="dxa" w:w="2304"/>
                </w:tcPr>
                <w:p>
                  <w:r/>
                  <w:r>
                    <w:rPr>
                      <w:rFonts w:ascii="Arial" w:hAnsi="Arial"/>
                      <w:b w:val="0"/>
                      <w:sz w:val="20"/>
                    </w:rPr>
                    <w:t>SMI annual physical health checks</w:t>
                  </w:r>
                </w:p>
              </w:tc>
              <w:tc>
                <w:tcPr>
                  <w:tcW w:type="dxa" w:w="2304"/>
                </w:tcPr>
                <w:p>
                  <w:r/>
                  <w:r>
                    <w:rPr>
                      <w:rFonts w:ascii="Arial" w:hAnsi="Arial"/>
                      <w:b w:val="0"/>
                      <w:sz w:val="20"/>
                    </w:rPr>
                    <w:t>Establish</w:t>
                  </w:r>
                </w:p>
              </w:tc>
              <w:tc>
                <w:tcPr>
                  <w:tcW w:type="dxa" w:w="2304"/>
                </w:tcPr>
                <w:p>
                  <w:r/>
                  <w:r>
                    <w:rPr>
                      <w:rFonts w:ascii="Arial" w:hAnsi="Arial"/>
                      <w:b w:val="0"/>
                      <w:sz w:val="20"/>
                    </w:rPr>
                    <w:t>&gt;=80%</w:t>
                  </w:r>
                </w:p>
              </w:tc>
              <w:tc>
                <w:tcPr>
                  <w:tcW w:type="dxa" w:w="2304"/>
                </w:tcPr>
                <w:p>
                  <w:r/>
                  <w:r>
                    <w:rPr>
                      <w:rFonts w:ascii="Arial" w:hAnsi="Arial"/>
                      <w:b w:val="0"/>
                      <w:sz w:val="20"/>
                    </w:rPr>
                    <w:t>&gt;=90%</w:t>
                  </w:r>
                </w:p>
              </w:tc>
            </w:tr>
            <w:tr>
              <w:tc>
                <w:tcPr>
                  <w:tcW w:type="dxa" w:w="2304"/>
                </w:tcPr>
                <w:p>
                  <w:r/>
                  <w:r>
                    <w:rPr>
                      <w:rFonts w:ascii="Arial" w:hAnsi="Arial"/>
                      <w:b w:val="0"/>
                      <w:sz w:val="20"/>
                    </w:rPr>
                    <w:t>Cancer screening uptake (underserved)</w:t>
                  </w:r>
                </w:p>
              </w:tc>
              <w:tc>
                <w:tcPr>
                  <w:tcW w:type="dxa" w:w="2304"/>
                </w:tcPr>
                <w:p>
                  <w:r/>
                  <w:r>
                    <w:rPr>
                      <w:rFonts w:ascii="Arial" w:hAnsi="Arial"/>
                      <w:b w:val="0"/>
                      <w:sz w:val="20"/>
                    </w:rPr>
                    <w:t>Establish</w:t>
                  </w:r>
                </w:p>
              </w:tc>
              <w:tc>
                <w:tcPr>
                  <w:tcW w:type="dxa" w:w="2304"/>
                </w:tcPr>
                <w:p>
                  <w:r/>
                  <w:r>
                    <w:rPr>
                      <w:rFonts w:ascii="Arial" w:hAnsi="Arial"/>
                      <w:b w:val="0"/>
                      <w:sz w:val="20"/>
                    </w:rPr>
                    <w:t>Improving</w:t>
                  </w:r>
                </w:p>
              </w:tc>
              <w:tc>
                <w:tcPr>
                  <w:tcW w:type="dxa" w:w="2304"/>
                </w:tcPr>
                <w:p>
                  <w:r/>
                  <w:r>
                    <w:rPr>
                      <w:rFonts w:ascii="Arial" w:hAnsi="Arial"/>
                      <w:b w:val="0"/>
                      <w:sz w:val="20"/>
                    </w:rPr>
                    <w:t>At/above benchmark</w:t>
                  </w:r>
                </w:p>
              </w:tc>
            </w:tr>
          </w:tbl>
          <w:p/>
          <w:p>
            <w:pPr>
              <w:spacing w:after="80"/>
            </w:pPr>
            <w:r>
              <w:rPr>
                <w:rFonts w:ascii="Arial" w:hAnsi="Arial"/>
                <w:b/>
                <w:sz w:val="20"/>
              </w:rPr>
              <w:t>Added value</w:t>
            </w:r>
          </w:p>
          <w:p>
            <w:pPr>
              <w:spacing w:after="80"/>
            </w:pPr>
            <w:r>
              <w:rPr>
                <w:rFonts w:ascii="Arial" w:hAnsi="Arial"/>
                <w:b w:val="0"/>
                <w:sz w:val="20"/>
              </w:rPr>
              <w:t>We will publish an annual Sudbury inequalities outcomes report and run a flagship diabetes prevention and control programme for the borough's highest-risk communities (illustrated in Q4.4a).</w:t>
            </w:r>
          </w:p>
        </w:tc>
      </w:tr>
      <w:tr w:rsidR="00462A4F" w:rsidRPr="00642965" w14:paraId="2CFE651F" w14:textId="77777777" w:rsidTr="000303AB">
        <w:trPr>
          <w:cnfStyle w:val="000000100000" w:firstRow="0" w:lastRow="0" w:firstColumn="0" w:lastColumn="0" w:oddVBand="0" w:evenVBand="0" w:oddHBand="1"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1125" w:type="dxa"/>
          </w:tcPr>
          <w:p w14:paraId="3706BA12" w14:textId="77777777" w:rsidR="00462A4F" w:rsidRPr="00642965" w:rsidRDefault="00462A4F" w:rsidP="000303AB">
            <w:pPr>
              <w:pStyle w:val="Sectionpara"/>
              <w:numPr>
                <w:ilvl w:val="0"/>
                <w:numId w:val="0"/>
              </w:numPr>
              <w:spacing w:after="0"/>
              <w:rPr>
                <w:rFonts w:ascii="Trebuchet MS" w:eastAsia="Arial" w:hAnsi="Trebuchet MS" w:cs="Arial"/>
                <w:sz w:val="22"/>
                <w:szCs w:val="22"/>
              </w:rPr>
            </w:pPr>
          </w:p>
        </w:tc>
        <w:tc>
          <w:tcPr>
            <w:tcW w:w="9218" w:type="dxa"/>
            <w:gridSpan w:val="3"/>
          </w:tcPr>
          <w:p w14:paraId="181D0967" w14:textId="77777777" w:rsidR="00462A4F" w:rsidRPr="00642965" w:rsidRDefault="00462A4F" w:rsidP="000303AB">
            <w:pPr>
              <w:cnfStyle w:val="000000100000" w:firstRow="0" w:lastRow="0" w:firstColumn="0" w:lastColumn="0" w:oddVBand="0" w:evenVBand="0" w:oddHBand="1" w:evenHBand="0" w:firstRowFirstColumn="0" w:firstRowLastColumn="0" w:lastRowFirstColumn="0" w:lastRowLastColumn="0"/>
              <w:rPr>
                <w:rFonts w:ascii="Trebuchet MS" w:hAnsi="Trebuchet MS" w:cs="Arial"/>
                <w:b/>
                <w:bCs/>
                <w:i/>
                <w:iCs/>
                <w:sz w:val="22"/>
                <w:szCs w:val="22"/>
              </w:rPr>
            </w:pPr>
          </w:p>
        </w:tc>
      </w:tr>
      <w:tr w:rsidR="00462A4F" w:rsidRPr="00642965" w14:paraId="5C079392" w14:textId="77777777" w:rsidTr="000303AB">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67A32A6" w14:textId="77777777" w:rsidR="00462A4F" w:rsidRPr="00642965" w:rsidRDefault="00462A4F"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362</w:t>
            </w:r>
          </w:p>
        </w:tc>
      </w:tr>
      <w:tr w:rsidR="00462A4F" w:rsidRPr="00642965" w14:paraId="710E77E4"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29B52301" w14:textId="11C7786C" w:rsidR="00462A4F" w:rsidRPr="00642965" w:rsidRDefault="00462A4F" w:rsidP="000303AB">
            <w:pPr>
              <w:jc w:val="right"/>
              <w:rPr>
                <w:rFonts w:ascii="Trebuchet MS" w:hAnsi="Trebuchet MS" w:cs="Arial"/>
                <w:sz w:val="22"/>
                <w:szCs w:val="22"/>
              </w:rPr>
            </w:pPr>
            <w:r w:rsidRPr="00642965">
              <w:rPr>
                <w:rFonts w:ascii="Trebuchet MS" w:hAnsi="Trebuchet MS" w:cs="Arial"/>
                <w:sz w:val="22"/>
                <w:szCs w:val="22"/>
              </w:rPr>
              <w:lastRenderedPageBreak/>
              <w:t xml:space="preserve">Population Health Management Proposal </w:t>
            </w:r>
          </w:p>
        </w:tc>
        <w:tc>
          <w:tcPr>
            <w:tcW w:w="2029" w:type="dxa"/>
            <w:gridSpan w:val="2"/>
            <w:shd w:val="clear" w:color="auto" w:fill="auto"/>
            <w:vAlign w:val="center"/>
          </w:tcPr>
          <w:p>
            <w:r/>
            <w:r>
              <w:rPr>
                <w:rFonts w:ascii="Arial" w:hAnsi="Arial"/>
                <w:b/>
                <w:sz w:val="20"/>
              </w:rPr>
              <w:t>Yes</w:t>
            </w:r>
          </w:p>
        </w:tc>
      </w:tr>
      <w:tr w:rsidR="00D8346B" w:rsidRPr="00642965" w14:paraId="0412BF78" w14:textId="77777777" w:rsidTr="00D8346B">
        <w:tc>
          <w:tcPr>
            <w:cnfStyle w:val="001000000000" w:firstRow="0" w:lastRow="0" w:firstColumn="1" w:lastColumn="0" w:oddVBand="0" w:evenVBand="0" w:oddHBand="0" w:evenHBand="0" w:firstRowFirstColumn="0" w:firstRowLastColumn="0" w:lastRowFirstColumn="0" w:lastRowLastColumn="0"/>
            <w:tcW w:w="1125" w:type="dxa"/>
            <w:tcBorders>
              <w:right w:val="nil"/>
            </w:tcBorders>
            <w:shd w:val="clear" w:color="auto" w:fill="FFD966" w:themeFill="accent4" w:themeFillTint="99"/>
            <w:vAlign w:val="center"/>
          </w:tcPr>
          <w:p w14:paraId="0159C7B7" w14:textId="23D7B3F5" w:rsidR="00D8346B" w:rsidRPr="00642965" w:rsidRDefault="00D8346B" w:rsidP="006C04D3">
            <w:pPr>
              <w:pStyle w:val="Sectionpara"/>
              <w:numPr>
                <w:ilvl w:val="1"/>
                <w:numId w:val="0"/>
              </w:numPr>
              <w:spacing w:after="0"/>
              <w:rPr>
                <w:rFonts w:ascii="Trebuchet MS" w:hAnsi="Trebuchet MS" w:cs="Arial"/>
                <w:sz w:val="22"/>
                <w:szCs w:val="22"/>
              </w:rPr>
            </w:pPr>
            <w:r w:rsidRPr="00642965">
              <w:rPr>
                <w:rFonts w:ascii="Trebuchet MS" w:hAnsi="Trebuchet MS" w:cs="Arial"/>
                <w:sz w:val="22"/>
                <w:szCs w:val="22"/>
              </w:rPr>
              <w:t>Q 4.4</w:t>
            </w:r>
            <w:r>
              <w:rPr>
                <w:rFonts w:ascii="Trebuchet MS" w:hAnsi="Trebuchet MS" w:cs="Arial"/>
                <w:sz w:val="22"/>
                <w:szCs w:val="22"/>
              </w:rPr>
              <w:t>a</w:t>
            </w:r>
          </w:p>
        </w:tc>
        <w:tc>
          <w:tcPr>
            <w:tcW w:w="7234" w:type="dxa"/>
            <w:gridSpan w:val="2"/>
            <w:tcBorders>
              <w:left w:val="nil"/>
            </w:tcBorders>
            <w:shd w:val="clear" w:color="auto" w:fill="FFD966" w:themeFill="accent4" w:themeFillTint="99"/>
            <w:vAlign w:val="center"/>
          </w:tcPr>
          <w:p w14:paraId="6C4F7212" w14:textId="6A6FF0D2" w:rsidR="00D8346B" w:rsidRPr="00642965" w:rsidRDefault="00D8346B" w:rsidP="006C04D3">
            <w:pPr>
              <w:pStyle w:val="Sectionpara"/>
              <w:numPr>
                <w:ilvl w:val="0"/>
                <w:numId w:val="0"/>
              </w:numPr>
              <w:spacing w:after="0"/>
              <w:cnfStyle w:val="000000000000" w:firstRow="0" w:lastRow="0" w:firstColumn="0" w:lastColumn="0" w:oddVBand="0" w:evenVBand="0" w:oddHBand="0" w:evenHBand="0" w:firstRowFirstColumn="0" w:firstRowLastColumn="0" w:lastRowFirstColumn="0" w:lastRowLastColumn="0"/>
              <w:rPr>
                <w:rFonts w:ascii="Trebuchet MS" w:hAnsi="Trebuchet MS" w:cs="Arial"/>
                <w:b/>
                <w:bCs/>
                <w:sz w:val="22"/>
                <w:szCs w:val="22"/>
              </w:rPr>
            </w:pPr>
            <w:r w:rsidRPr="00642965">
              <w:rPr>
                <w:rFonts w:ascii="Trebuchet MS" w:hAnsi="Trebuchet MS" w:cs="Arial"/>
                <w:sz w:val="22"/>
                <w:szCs w:val="22"/>
              </w:rPr>
              <w:t>Population Health Management</w:t>
            </w:r>
            <w:r>
              <w:rPr>
                <w:rFonts w:ascii="Trebuchet MS" w:hAnsi="Trebuchet MS" w:cs="Arial"/>
                <w:sz w:val="22"/>
                <w:szCs w:val="22"/>
              </w:rPr>
              <w:t>, Risk Stratification and Health Inequalities</w:t>
            </w:r>
            <w:r w:rsidR="00274334">
              <w:rPr>
                <w:rFonts w:ascii="Trebuchet MS" w:hAnsi="Trebuchet MS" w:cs="Arial"/>
                <w:sz w:val="22"/>
                <w:szCs w:val="22"/>
              </w:rPr>
              <w:t xml:space="preserve">: </w:t>
            </w:r>
            <w:r w:rsidR="000A5F9D">
              <w:rPr>
                <w:rFonts w:ascii="Trebuchet MS" w:hAnsi="Trebuchet MS" w:cs="Arial"/>
                <w:sz w:val="22"/>
                <w:szCs w:val="22"/>
              </w:rPr>
              <w:t>illustrative example</w:t>
            </w:r>
            <w:r w:rsidR="00274334">
              <w:rPr>
                <w:rFonts w:ascii="Trebuchet MS" w:hAnsi="Trebuchet MS" w:cs="Arial"/>
                <w:sz w:val="22"/>
                <w:szCs w:val="22"/>
              </w:rPr>
              <w:t xml:space="preserve"> – 2%</w:t>
            </w:r>
          </w:p>
        </w:tc>
        <w:tc>
          <w:tcPr>
            <w:tcW w:w="1984" w:type="dxa"/>
            <w:shd w:val="clear" w:color="auto" w:fill="FFD966" w:themeFill="accent4" w:themeFillTint="99"/>
            <w:vAlign w:val="center"/>
          </w:tcPr>
          <w:p w14:paraId="3ED81E64" w14:textId="77777777" w:rsidR="00D8346B" w:rsidRPr="00642965" w:rsidRDefault="00D8346B" w:rsidP="006C04D3">
            <w:pPr>
              <w:pStyle w:val="Sectionpara"/>
              <w:numPr>
                <w:ilvl w:val="1"/>
                <w:numId w:val="0"/>
              </w:numPr>
              <w:spacing w:after="0"/>
              <w:jc w:val="center"/>
              <w:cnfStyle w:val="000000000000" w:firstRow="0" w:lastRow="0" w:firstColumn="0" w:lastColumn="0" w:oddVBand="0" w:evenVBand="0" w:oddHBand="0" w:evenHBand="0" w:firstRowFirstColumn="0" w:firstRowLastColumn="0" w:lastRowFirstColumn="0" w:lastRowLastColumn="0"/>
              <w:rPr>
                <w:rFonts w:ascii="Trebuchet MS" w:hAnsi="Trebuchet MS" w:cs="Arial"/>
                <w:sz w:val="22"/>
                <w:szCs w:val="22"/>
              </w:rPr>
            </w:pPr>
            <w:r w:rsidRPr="00642965">
              <w:rPr>
                <w:rFonts w:ascii="Trebuchet MS" w:hAnsi="Trebuchet MS" w:cs="Arial"/>
                <w:sz w:val="22"/>
                <w:szCs w:val="22"/>
              </w:rPr>
              <w:t>Scoring Methodology</w:t>
            </w:r>
          </w:p>
        </w:tc>
      </w:tr>
      <w:tr w:rsidR="00D8346B" w:rsidRPr="00642965" w14:paraId="228DA112" w14:textId="77777777" w:rsidTr="006C04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23110D76" w14:textId="3D0875D3" w:rsidR="00274334" w:rsidRPr="00274334" w:rsidRDefault="00274334" w:rsidP="00274334">
            <w:pPr>
              <w:jc w:val="both"/>
              <w:rPr>
                <w:rFonts w:ascii="Trebuchet MS" w:hAnsi="Trebuchet MS" w:cs="Arial"/>
                <w:sz w:val="22"/>
                <w:szCs w:val="22"/>
              </w:rPr>
            </w:pPr>
            <w:r>
              <w:rPr>
                <w:rFonts w:ascii="Trebuchet MS" w:hAnsi="Trebuchet MS" w:cs="Arial"/>
                <w:sz w:val="22"/>
                <w:szCs w:val="22"/>
              </w:rPr>
              <w:t>Please provide an</w:t>
            </w:r>
            <w:r w:rsidRPr="00274334">
              <w:rPr>
                <w:rFonts w:ascii="Trebuchet MS" w:hAnsi="Trebuchet MS" w:cs="Arial"/>
                <w:sz w:val="22"/>
                <w:szCs w:val="22"/>
              </w:rPr>
              <w:t xml:space="preserve"> illustrative example demonstrating how your proposed approach would be applied to a preventative or long-term condition management programme.</w:t>
            </w:r>
          </w:p>
          <w:p w14:paraId="0ACB550D" w14:textId="77777777" w:rsidR="00274334" w:rsidRDefault="00274334" w:rsidP="00274334">
            <w:pPr>
              <w:jc w:val="both"/>
              <w:rPr>
                <w:rFonts w:ascii="Trebuchet MS" w:hAnsi="Trebuchet MS" w:cs="Arial"/>
                <w:b w:val="0"/>
                <w:bCs w:val="0"/>
                <w:sz w:val="22"/>
                <w:szCs w:val="22"/>
              </w:rPr>
            </w:pPr>
          </w:p>
          <w:p w14:paraId="71DBE1E9" w14:textId="77777777" w:rsidR="00274334" w:rsidRDefault="00274334" w:rsidP="00274334">
            <w:pPr>
              <w:jc w:val="both"/>
              <w:rPr>
                <w:rFonts w:ascii="Trebuchet MS" w:hAnsi="Trebuchet MS" w:cs="Arial"/>
                <w:b w:val="0"/>
                <w:bCs w:val="0"/>
                <w:sz w:val="22"/>
                <w:szCs w:val="22"/>
              </w:rPr>
            </w:pPr>
            <w:r w:rsidRPr="00274334">
              <w:rPr>
                <w:rFonts w:ascii="Trebuchet MS" w:hAnsi="Trebuchet MS" w:cs="Arial"/>
                <w:sz w:val="22"/>
                <w:szCs w:val="22"/>
              </w:rPr>
              <w:t xml:space="preserve">This example should be based on your proposed model. </w:t>
            </w:r>
          </w:p>
          <w:p w14:paraId="327C5CB8" w14:textId="77777777" w:rsidR="00274334" w:rsidRDefault="00274334" w:rsidP="00274334">
            <w:pPr>
              <w:jc w:val="both"/>
              <w:rPr>
                <w:rFonts w:ascii="Trebuchet MS" w:hAnsi="Trebuchet MS" w:cs="Arial"/>
                <w:b w:val="0"/>
                <w:bCs w:val="0"/>
                <w:sz w:val="22"/>
                <w:szCs w:val="22"/>
              </w:rPr>
            </w:pPr>
          </w:p>
          <w:p w14:paraId="603E1C64" w14:textId="1B76AA9F" w:rsidR="00274334" w:rsidRDefault="00274334" w:rsidP="00274334">
            <w:pPr>
              <w:jc w:val="both"/>
              <w:rPr>
                <w:rFonts w:ascii="Trebuchet MS" w:hAnsi="Trebuchet MS" w:cs="Arial"/>
                <w:b w:val="0"/>
                <w:bCs w:val="0"/>
                <w:sz w:val="22"/>
                <w:szCs w:val="22"/>
              </w:rPr>
            </w:pPr>
            <w:r w:rsidRPr="00274334">
              <w:rPr>
                <w:rFonts w:ascii="Trebuchet MS" w:hAnsi="Trebuchet MS" w:cs="Arial"/>
                <w:sz w:val="22"/>
                <w:szCs w:val="22"/>
              </w:rPr>
              <w:t>It must not include any patient-identifiable information or require evidence of prior delivery.</w:t>
            </w:r>
          </w:p>
          <w:p w14:paraId="1082A258" w14:textId="77777777" w:rsidR="00274334" w:rsidRDefault="00274334" w:rsidP="00274334">
            <w:pPr>
              <w:jc w:val="both"/>
              <w:rPr>
                <w:rFonts w:ascii="Trebuchet MS" w:hAnsi="Trebuchet MS" w:cs="Arial"/>
                <w:b w:val="0"/>
                <w:bCs w:val="0"/>
                <w:sz w:val="22"/>
                <w:szCs w:val="22"/>
              </w:rPr>
            </w:pPr>
          </w:p>
          <w:p w14:paraId="3F3EC73C" w14:textId="0F0AAC78" w:rsidR="00274334" w:rsidRPr="00B7368B" w:rsidRDefault="00274334" w:rsidP="00274334">
            <w:pPr>
              <w:jc w:val="both"/>
              <w:rPr>
                <w:rFonts w:ascii="Trebuchet MS" w:hAnsi="Trebuchet MS" w:cs="Arial"/>
                <w:sz w:val="22"/>
                <w:szCs w:val="22"/>
              </w:rPr>
            </w:pPr>
            <w:r>
              <w:rPr>
                <w:rFonts w:ascii="Trebuchet MS" w:hAnsi="Trebuchet MS" w:cs="Arial"/>
                <w:sz w:val="22"/>
                <w:szCs w:val="22"/>
              </w:rPr>
              <w:t xml:space="preserve">The illustrative example must not exceed </w:t>
            </w:r>
            <w:r w:rsidRPr="00B7368B">
              <w:rPr>
                <w:rFonts w:ascii="Trebuchet MS" w:hAnsi="Trebuchet MS" w:cs="Arial"/>
                <w:sz w:val="22"/>
                <w:szCs w:val="22"/>
              </w:rPr>
              <w:t>two sides of A4</w:t>
            </w:r>
            <w:r>
              <w:rPr>
                <w:rFonts w:ascii="Trebuchet MS" w:hAnsi="Trebuchet MS" w:cs="Arial"/>
                <w:sz w:val="22"/>
                <w:szCs w:val="22"/>
              </w:rPr>
              <w:t>.</w:t>
            </w:r>
          </w:p>
          <w:p w14:paraId="29570796" w14:textId="77777777" w:rsidR="00D8346B" w:rsidRPr="00642965" w:rsidRDefault="00D8346B" w:rsidP="000A5F9D">
            <w:pPr>
              <w:jc w:val="both"/>
              <w:rPr>
                <w:rFonts w:ascii="Trebuchet MS" w:hAnsi="Trebuchet MS" w:cs="Arial"/>
                <w:sz w:val="22"/>
                <w:szCs w:val="22"/>
              </w:rPr>
            </w:pPr>
          </w:p>
        </w:tc>
        <w:tc>
          <w:tcPr>
            <w:tcW w:w="1984" w:type="dxa"/>
            <w:shd w:val="clear" w:color="auto" w:fill="D5DCE4" w:themeFill="text2" w:themeFillTint="33"/>
          </w:tcPr>
          <w:p w14:paraId="0ACAD658" w14:textId="77777777" w:rsidR="00D8346B" w:rsidRPr="00642965" w:rsidRDefault="00D8346B" w:rsidP="006C04D3">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t>0-10 as per ITT (Bidder Instructions)</w:t>
            </w:r>
          </w:p>
        </w:tc>
      </w:tr>
      <w:tr w:rsidR="00D8346B" w:rsidRPr="00642965" w14:paraId="2A4003E3" w14:textId="77777777" w:rsidTr="006C04D3">
        <w:trPr>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4CC14C8C" w14:textId="2C499B0C" w:rsidR="00D8346B" w:rsidRPr="00642965" w:rsidRDefault="00D8346B" w:rsidP="006C04D3">
            <w:pPr>
              <w:jc w:val="right"/>
              <w:rPr>
                <w:rFonts w:ascii="Trebuchet MS" w:hAnsi="Trebuchet MS" w:cs="Arial"/>
                <w:sz w:val="22"/>
                <w:szCs w:val="22"/>
              </w:rPr>
            </w:pPr>
            <w:r w:rsidRPr="00642965">
              <w:rPr>
                <w:rFonts w:ascii="Trebuchet MS" w:hAnsi="Trebuchet MS" w:cs="Arial"/>
                <w:sz w:val="22"/>
                <w:szCs w:val="22"/>
              </w:rPr>
              <w:t xml:space="preserve">Population Health Management </w:t>
            </w:r>
            <w:r w:rsidR="00274334">
              <w:rPr>
                <w:rFonts w:ascii="Trebuchet MS" w:hAnsi="Trebuchet MS" w:cs="Arial"/>
                <w:sz w:val="22"/>
                <w:szCs w:val="22"/>
              </w:rPr>
              <w:t>illustrative example</w:t>
            </w:r>
            <w:r w:rsidRPr="00642965">
              <w:rPr>
                <w:rFonts w:ascii="Trebuchet MS" w:hAnsi="Trebuchet MS" w:cs="Arial"/>
                <w:sz w:val="22"/>
                <w:szCs w:val="22"/>
              </w:rPr>
              <w:t xml:space="preserve"> </w:t>
            </w:r>
          </w:p>
        </w:tc>
        <w:tc>
          <w:tcPr>
            <w:tcW w:w="2029" w:type="dxa"/>
            <w:gridSpan w:val="2"/>
            <w:shd w:val="clear" w:color="auto" w:fill="auto"/>
            <w:vAlign w:val="center"/>
          </w:tcPr>
          <w:p>
            <w:r/>
            <w:r>
              <w:rPr>
                <w:rFonts w:ascii="Arial" w:hAnsi="Arial"/>
                <w:b/>
                <w:sz w:val="20"/>
              </w:rPr>
              <w:t>Yes</w:t>
            </w:r>
          </w:p>
        </w:tc>
      </w:tr>
    </w:tbl>
    <w:p w14:paraId="42282E3E" w14:textId="5B5CC70B" w:rsidR="006A0967" w:rsidRPr="00642965" w:rsidRDefault="006A0967">
      <w:pPr>
        <w:rPr>
          <w:rFonts w:ascii="Trebuchet MS" w:hAnsi="Trebuchet MS" w:cs="Arial"/>
          <w:lang w:eastAsia="en-GB"/>
        </w:rPr>
      </w:pPr>
    </w:p>
    <w:p w14:paraId="3F8C95E2" w14:textId="77777777" w:rsidR="000D3F81" w:rsidRPr="00642965" w:rsidRDefault="002929BA" w:rsidP="00F04DDE">
      <w:pPr>
        <w:pStyle w:val="Heading2"/>
      </w:pPr>
      <w:bookmarkStart w:id="10" w:name="_Toc210062925"/>
      <w:r w:rsidRPr="00642965">
        <w:t xml:space="preserve">Criterion 5 - </w:t>
      </w:r>
      <w:r w:rsidR="00623773" w:rsidRPr="00642965">
        <w:t>S</w:t>
      </w:r>
      <w:r w:rsidR="000D3F81" w:rsidRPr="00642965">
        <w:t xml:space="preserve">ocial </w:t>
      </w:r>
      <w:r w:rsidR="00623773" w:rsidRPr="00642965">
        <w:t>V</w:t>
      </w:r>
      <w:r w:rsidR="000D3F81" w:rsidRPr="00642965">
        <w:t>alue</w:t>
      </w:r>
      <w:bookmarkEnd w:id="10"/>
    </w:p>
    <w:p w14:paraId="0F5ED5A6" w14:textId="77777777" w:rsidR="003F06CE" w:rsidRPr="00642965" w:rsidRDefault="003F06CE" w:rsidP="003F06CE">
      <w:pPr>
        <w:rPr>
          <w:rFonts w:ascii="Trebuchet MS" w:hAnsi="Trebuchet MS" w:cs="Arial"/>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3F06CE" w:rsidRPr="00642965" w14:paraId="61075E37" w14:textId="77777777" w:rsidTr="000303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7030A0"/>
            <w:vAlign w:val="center"/>
          </w:tcPr>
          <w:p w14:paraId="4436ECEA" w14:textId="77777777" w:rsidR="003F06CE" w:rsidRPr="00642965" w:rsidRDefault="003F06CE" w:rsidP="000303AB">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5.1</w:t>
            </w:r>
          </w:p>
        </w:tc>
        <w:tc>
          <w:tcPr>
            <w:tcW w:w="7234" w:type="dxa"/>
            <w:gridSpan w:val="2"/>
            <w:shd w:val="clear" w:color="auto" w:fill="7030A0"/>
            <w:vAlign w:val="center"/>
          </w:tcPr>
          <w:p w14:paraId="0A2B9BE9" w14:textId="3E377248" w:rsidR="003F06CE" w:rsidRPr="00642965" w:rsidRDefault="003F06CE" w:rsidP="00F0401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Social Value: </w:t>
            </w:r>
            <w:r w:rsidR="007642E9" w:rsidRPr="00642965">
              <w:rPr>
                <w:rFonts w:ascii="Trebuchet MS" w:hAnsi="Trebuchet MS" w:cs="Arial"/>
                <w:color w:val="FFFFFF" w:themeColor="background1"/>
                <w:sz w:val="22"/>
                <w:szCs w:val="22"/>
              </w:rPr>
              <w:t>Make Britain a clean energy superpower</w:t>
            </w:r>
            <w:r w:rsidR="005A6269">
              <w:rPr>
                <w:rFonts w:ascii="Trebuchet MS" w:hAnsi="Trebuchet MS" w:cs="Arial"/>
                <w:color w:val="FFFFFF" w:themeColor="background1"/>
                <w:sz w:val="22"/>
                <w:szCs w:val="22"/>
              </w:rPr>
              <w:t xml:space="preserve"> – 3%</w:t>
            </w:r>
          </w:p>
        </w:tc>
        <w:tc>
          <w:tcPr>
            <w:tcW w:w="1984" w:type="dxa"/>
            <w:shd w:val="clear" w:color="auto" w:fill="7030A0"/>
            <w:vAlign w:val="center"/>
          </w:tcPr>
          <w:p w14:paraId="4608F763" w14:textId="77777777" w:rsidR="003F06CE" w:rsidRPr="00642965" w:rsidRDefault="003F06CE" w:rsidP="000303AB">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3F06CE" w:rsidRPr="00642965" w14:paraId="7755879F" w14:textId="77777777" w:rsidTr="000303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0F8C7A4B" w14:textId="15EF98D0" w:rsidR="004D5320" w:rsidRPr="004D5320" w:rsidRDefault="004D5320" w:rsidP="004D5320">
            <w:pPr>
              <w:jc w:val="both"/>
              <w:rPr>
                <w:rFonts w:ascii="Trebuchet MS" w:hAnsi="Trebuchet MS" w:cs="Arial"/>
                <w:sz w:val="21"/>
                <w:szCs w:val="21"/>
              </w:rPr>
            </w:pPr>
            <w:r w:rsidRPr="004D5320">
              <w:rPr>
                <w:rFonts w:ascii="Trebuchet MS" w:hAnsi="Trebuchet MS" w:cs="Arial"/>
                <w:sz w:val="21"/>
                <w:szCs w:val="21"/>
              </w:rPr>
              <w:t xml:space="preserve">With reference to the </w:t>
            </w:r>
            <w:r w:rsidR="00067378">
              <w:rPr>
                <w:rFonts w:ascii="Trebuchet MS" w:hAnsi="Trebuchet MS" w:cs="Arial"/>
                <w:sz w:val="21"/>
                <w:szCs w:val="21"/>
              </w:rPr>
              <w:t xml:space="preserve">Service Specification and Memorandum of Information for </w:t>
            </w:r>
            <w:r w:rsidR="007C4182">
              <w:rPr>
                <w:rFonts w:ascii="Trebuchet MS" w:hAnsi="Trebuchet MS" w:cs="Arial"/>
                <w:sz w:val="21"/>
                <w:szCs w:val="21"/>
              </w:rPr>
              <w:t>Sudbury Surgery</w:t>
            </w:r>
            <w:r w:rsidRPr="004D5320">
              <w:rPr>
                <w:rFonts w:ascii="Trebuchet MS" w:hAnsi="Trebuchet MS" w:cs="Arial"/>
                <w:sz w:val="21"/>
                <w:szCs w:val="21"/>
              </w:rPr>
              <w:t xml:space="preserve">, and in no more than </w:t>
            </w:r>
            <w:r w:rsidR="003D0AD6">
              <w:rPr>
                <w:rFonts w:ascii="Trebuchet MS" w:hAnsi="Trebuchet MS" w:cs="Arial"/>
                <w:sz w:val="21"/>
                <w:szCs w:val="21"/>
              </w:rPr>
              <w:t>10</w:t>
            </w:r>
            <w:r w:rsidRPr="004D5320">
              <w:rPr>
                <w:rFonts w:ascii="Trebuchet MS" w:hAnsi="Trebuchet MS" w:cs="Arial"/>
                <w:sz w:val="21"/>
                <w:szCs w:val="21"/>
              </w:rPr>
              <w:t>00 words, please describe how your organisation will contribute to reducing environmental impact and supporting the transition to clean energy through the delivery of APMS services.</w:t>
            </w:r>
          </w:p>
          <w:p w14:paraId="186E3D4D" w14:textId="77777777" w:rsidR="004D5320" w:rsidRDefault="004D5320" w:rsidP="004D5320">
            <w:pPr>
              <w:jc w:val="both"/>
              <w:rPr>
                <w:rFonts w:ascii="Trebuchet MS" w:hAnsi="Trebuchet MS" w:cs="Arial"/>
                <w:b w:val="0"/>
                <w:bCs w:val="0"/>
                <w:sz w:val="21"/>
                <w:szCs w:val="21"/>
              </w:rPr>
            </w:pPr>
          </w:p>
          <w:p w14:paraId="1B3C43B3" w14:textId="707D77EA" w:rsidR="004D5320" w:rsidRPr="004D5320" w:rsidRDefault="004D5320" w:rsidP="004D5320">
            <w:pPr>
              <w:jc w:val="both"/>
              <w:rPr>
                <w:rFonts w:ascii="Trebuchet MS" w:hAnsi="Trebuchet MS" w:cs="Arial"/>
                <w:sz w:val="21"/>
                <w:szCs w:val="21"/>
              </w:rPr>
            </w:pPr>
            <w:r w:rsidRPr="004D5320">
              <w:rPr>
                <w:rFonts w:ascii="Trebuchet MS" w:hAnsi="Trebuchet MS" w:cs="Arial"/>
                <w:sz w:val="21"/>
                <w:szCs w:val="21"/>
              </w:rPr>
              <w:t>Your response should set out your proposed approach to embedding environmental sustainability within service delivery, including how sustainability considerations will be incorporated into operational planning, decision-making, and ongoing service improvement.</w:t>
            </w:r>
          </w:p>
          <w:p w14:paraId="243FF108" w14:textId="77777777" w:rsidR="004D5320" w:rsidRDefault="004D5320" w:rsidP="004D5320">
            <w:pPr>
              <w:jc w:val="both"/>
              <w:rPr>
                <w:rFonts w:ascii="Trebuchet MS" w:hAnsi="Trebuchet MS" w:cs="Arial"/>
                <w:b w:val="0"/>
                <w:bCs w:val="0"/>
                <w:sz w:val="21"/>
                <w:szCs w:val="21"/>
              </w:rPr>
            </w:pPr>
          </w:p>
          <w:p w14:paraId="71FDE332" w14:textId="58327F06" w:rsidR="004D5320" w:rsidRPr="004D5320" w:rsidRDefault="004D5320" w:rsidP="004D5320">
            <w:pPr>
              <w:jc w:val="both"/>
              <w:rPr>
                <w:rFonts w:ascii="Trebuchet MS" w:hAnsi="Trebuchet MS" w:cs="Arial"/>
                <w:sz w:val="21"/>
                <w:szCs w:val="21"/>
              </w:rPr>
            </w:pPr>
            <w:r w:rsidRPr="004D5320">
              <w:rPr>
                <w:rFonts w:ascii="Trebuchet MS" w:hAnsi="Trebuchet MS" w:cs="Arial"/>
                <w:sz w:val="21"/>
                <w:szCs w:val="21"/>
              </w:rPr>
              <w:t>Your response must address the following:</w:t>
            </w:r>
          </w:p>
          <w:p w14:paraId="7DC2D65A" w14:textId="77777777" w:rsidR="004D5320" w:rsidRPr="004D5320" w:rsidRDefault="004D5320" w:rsidP="004D5320">
            <w:pPr>
              <w:ind w:left="720"/>
              <w:jc w:val="both"/>
              <w:rPr>
                <w:rFonts w:ascii="Trebuchet MS" w:hAnsi="Trebuchet MS" w:cs="Arial"/>
                <w:sz w:val="21"/>
                <w:szCs w:val="21"/>
              </w:rPr>
            </w:pPr>
          </w:p>
          <w:p w14:paraId="28F75B63" w14:textId="7777777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Sustainable service delivery approach</w:t>
            </w:r>
          </w:p>
          <w:p w14:paraId="3401E5B5" w14:textId="27EC2294"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environmental sustainability will be embedded into the design and delivery of services, including workforce activity, patient access models, and day-to-day operations. </w:t>
            </w:r>
          </w:p>
          <w:p w14:paraId="2F417444" w14:textId="77777777" w:rsidR="004D5320" w:rsidRPr="004D5320" w:rsidRDefault="004D5320" w:rsidP="004D5320">
            <w:pPr>
              <w:tabs>
                <w:tab w:val="num" w:pos="720"/>
              </w:tabs>
              <w:ind w:left="360"/>
              <w:jc w:val="both"/>
              <w:rPr>
                <w:rFonts w:ascii="Trebuchet MS" w:hAnsi="Trebuchet MS" w:cs="Arial"/>
                <w:sz w:val="21"/>
                <w:szCs w:val="21"/>
              </w:rPr>
            </w:pPr>
          </w:p>
          <w:p w14:paraId="0C463ACD" w14:textId="7D4A879C"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Energy efficiency and clean energy transition</w:t>
            </w:r>
          </w:p>
          <w:p w14:paraId="47D62400" w14:textId="3BF049A6"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you will identify and implement opportunities to improve energy efficiency and support the use of low-carbon or renewable energy solutions within service delivery arrangements (including premises where applicable). </w:t>
            </w:r>
          </w:p>
          <w:p w14:paraId="57C7D35F" w14:textId="77777777" w:rsidR="004D5320" w:rsidRPr="004D5320" w:rsidRDefault="004D5320" w:rsidP="004D5320">
            <w:pPr>
              <w:tabs>
                <w:tab w:val="num" w:pos="720"/>
              </w:tabs>
              <w:ind w:left="360"/>
              <w:jc w:val="both"/>
              <w:rPr>
                <w:rFonts w:ascii="Trebuchet MS" w:hAnsi="Trebuchet MS" w:cs="Arial"/>
                <w:sz w:val="21"/>
                <w:szCs w:val="21"/>
              </w:rPr>
            </w:pPr>
          </w:p>
          <w:p w14:paraId="6A50440D" w14:textId="7777777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Resource use, waste reduction, and circular practices</w:t>
            </w:r>
          </w:p>
          <w:p w14:paraId="7D2FE645" w14:textId="5CD4C9D8"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 xml:space="preserve">How you will minimise environmental impact through efficient use of resources, reduction of waste, and adoption of sustainable procurement and operational practices. </w:t>
            </w:r>
          </w:p>
          <w:p w14:paraId="655040CB" w14:textId="77777777" w:rsidR="004D5320" w:rsidRPr="004D5320" w:rsidRDefault="004D5320" w:rsidP="004D5320">
            <w:pPr>
              <w:tabs>
                <w:tab w:val="num" w:pos="720"/>
              </w:tabs>
              <w:ind w:left="360"/>
              <w:jc w:val="both"/>
              <w:rPr>
                <w:rFonts w:ascii="Trebuchet MS" w:hAnsi="Trebuchet MS" w:cs="Arial"/>
                <w:sz w:val="21"/>
                <w:szCs w:val="21"/>
              </w:rPr>
            </w:pPr>
          </w:p>
          <w:p w14:paraId="7E955863" w14:textId="426CDC6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Carbon awareness and decision-making</w:t>
            </w:r>
          </w:p>
          <w:p w14:paraId="31A1CFD7" w14:textId="19CA3D10"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lastRenderedPageBreak/>
              <w:t xml:space="preserve">How environmental impact will be considered in operational and clinical decision-making, including how staff will be supported to adopt low-carbon practices. </w:t>
            </w:r>
          </w:p>
          <w:p w14:paraId="75B9CADA" w14:textId="77777777" w:rsidR="004D5320" w:rsidRPr="004D5320" w:rsidRDefault="004D5320" w:rsidP="004D5320">
            <w:pPr>
              <w:tabs>
                <w:tab w:val="num" w:pos="720"/>
              </w:tabs>
              <w:ind w:left="360"/>
              <w:jc w:val="both"/>
              <w:rPr>
                <w:rFonts w:ascii="Trebuchet MS" w:hAnsi="Trebuchet MS" w:cs="Arial"/>
                <w:sz w:val="21"/>
                <w:szCs w:val="21"/>
              </w:rPr>
            </w:pPr>
          </w:p>
          <w:p w14:paraId="121FBA84" w14:textId="77777777" w:rsidR="004D5320" w:rsidRPr="004D5320" w:rsidRDefault="004D5320" w:rsidP="00067378">
            <w:pPr>
              <w:numPr>
                <w:ilvl w:val="0"/>
                <w:numId w:val="35"/>
              </w:numPr>
              <w:tabs>
                <w:tab w:val="num" w:pos="720"/>
              </w:tabs>
              <w:jc w:val="both"/>
              <w:rPr>
                <w:rFonts w:ascii="Trebuchet MS" w:hAnsi="Trebuchet MS" w:cs="Arial"/>
                <w:sz w:val="21"/>
                <w:szCs w:val="21"/>
              </w:rPr>
            </w:pPr>
            <w:r w:rsidRPr="004D5320">
              <w:rPr>
                <w:rFonts w:ascii="Trebuchet MS" w:hAnsi="Trebuchet MS" w:cs="Arial"/>
                <w:sz w:val="21"/>
                <w:szCs w:val="21"/>
              </w:rPr>
              <w:t>Measurement, monitoring, and reporting</w:t>
            </w:r>
          </w:p>
          <w:p w14:paraId="27AF3ECD" w14:textId="123EE68F" w:rsidR="004D5320" w:rsidRPr="004D5320" w:rsidRDefault="004D5320" w:rsidP="004D5320">
            <w:pPr>
              <w:ind w:left="360"/>
              <w:jc w:val="both"/>
              <w:rPr>
                <w:rFonts w:ascii="Trebuchet MS" w:hAnsi="Trebuchet MS" w:cs="Arial"/>
                <w:b w:val="0"/>
                <w:bCs w:val="0"/>
                <w:sz w:val="21"/>
                <w:szCs w:val="21"/>
              </w:rPr>
            </w:pPr>
            <w:r w:rsidRPr="004D5320">
              <w:rPr>
                <w:rFonts w:ascii="Trebuchet MS" w:hAnsi="Trebuchet MS" w:cs="Arial"/>
                <w:b w:val="0"/>
                <w:bCs w:val="0"/>
                <w:sz w:val="21"/>
                <w:szCs w:val="21"/>
              </w:rPr>
              <w:t>How you will establish a framework to measure and monitor environmental performance, and how progress will be reviewed and reported over time.</w:t>
            </w:r>
          </w:p>
          <w:p w14:paraId="14E5F498" w14:textId="77777777" w:rsidR="004D5320" w:rsidRPr="00642965" w:rsidRDefault="004D5320" w:rsidP="00F0401B">
            <w:pPr>
              <w:jc w:val="both"/>
              <w:rPr>
                <w:rFonts w:ascii="Trebuchet MS" w:hAnsi="Trebuchet MS" w:cs="Arial"/>
                <w:sz w:val="22"/>
                <w:szCs w:val="22"/>
              </w:rPr>
            </w:pPr>
          </w:p>
        </w:tc>
        <w:tc>
          <w:tcPr>
            <w:tcW w:w="1984" w:type="dxa"/>
            <w:shd w:val="clear" w:color="auto" w:fill="D5DCE4" w:themeFill="text2" w:themeFillTint="33"/>
          </w:tcPr>
          <w:p w14:paraId="54E52F54" w14:textId="77777777" w:rsidR="003F06CE" w:rsidRPr="00642965" w:rsidRDefault="003F06CE" w:rsidP="000303AB">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3F06CE" w:rsidRPr="00642965" w14:paraId="28EE59DD" w14:textId="77777777" w:rsidTr="000303AB">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2740E45C" w14:textId="77777777" w:rsidR="003F06CE" w:rsidRPr="00642965" w:rsidRDefault="003F06CE" w:rsidP="000303AB">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5.1</w:t>
            </w:r>
          </w:p>
        </w:tc>
        <w:tc>
          <w:tcPr>
            <w:tcW w:w="9218" w:type="dxa"/>
            <w:gridSpan w:val="3"/>
          </w:tcPr>
          <w:p w14:paraId="7F85722A" w14:textId="77777777" w:rsidR="003F06CE" w:rsidRPr="00642965" w:rsidRDefault="003F06CE"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D799FCE" w14:textId="13354299" w:rsidR="003F06CE" w:rsidRPr="00642965" w:rsidRDefault="003F06CE"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7D489B5B" w14:textId="3760C8E5" w:rsidR="00A27FEF" w:rsidRPr="00642965" w:rsidRDefault="00A27FEF"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7DF48710" w14:textId="77777777" w:rsidR="003F06CE" w:rsidRPr="00642965" w:rsidRDefault="003F06CE" w:rsidP="000303AB">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We are committed to the NHS Net Zero ambition and have a published carbon reduction plan and net-zero declaration as High Med Ltd. Sustainability at Sudbury is led by Practice Manager Ms Manjot Kaur, building on the energy-efficient Vale Farm PCC.</w:t>
            </w:r>
          </w:p>
          <w:p>
            <w:pPr>
              <w:spacing w:after="80"/>
            </w:pPr>
            <w:r>
              <w:rPr>
                <w:rFonts w:ascii="Arial" w:hAnsi="Arial"/>
                <w:b/>
                <w:sz w:val="20"/>
              </w:rPr>
              <w:t>Sustainable service delivery</w:t>
            </w:r>
          </w:p>
          <w:p>
            <w:pPr>
              <w:spacing w:after="80"/>
            </w:pPr>
            <w:r>
              <w:rPr>
                <w:rFonts w:ascii="Arial" w:hAnsi="Arial"/>
                <w:b w:val="0"/>
                <w:sz w:val="20"/>
              </w:rPr>
              <w:t>We embed sustainability in delivery: appropriate use of remote consultation to cut travel, social prescribing and prevention to reduce demand, and greener prescribing (for example lower-carbon inhalers where clinically appropriate).</w:t>
            </w:r>
          </w:p>
          <w:p>
            <w:pPr>
              <w:spacing w:after="80"/>
            </w:pPr>
            <w:r>
              <w:rPr>
                <w:rFonts w:ascii="Arial" w:hAnsi="Arial"/>
                <w:b/>
                <w:sz w:val="20"/>
              </w:rPr>
              <w:t>Energy efficiency and clean energy</w:t>
            </w:r>
          </w:p>
          <w:p>
            <w:pPr>
              <w:spacing w:after="80"/>
            </w:pPr>
            <w:r>
              <w:rPr>
                <w:rFonts w:ascii="Arial" w:hAnsi="Arial"/>
                <w:b w:val="0"/>
                <w:sz w:val="20"/>
              </w:rPr>
              <w:t>We will work with Community Health Partnerships to improve energy efficiency at the PCC - LED lighting, sensible heating and cooling controls, and support for renewable energy procurement - and monitor energy use.</w:t>
            </w:r>
          </w:p>
          <w:p>
            <w:pPr>
              <w:spacing w:after="80"/>
            </w:pPr>
            <w:r>
              <w:rPr>
                <w:rFonts w:ascii="Arial" w:hAnsi="Arial"/>
                <w:b/>
                <w:sz w:val="20"/>
              </w:rPr>
              <w:t>Resource use, waste reduction and circular practices</w:t>
            </w:r>
          </w:p>
          <w:p>
            <w:pPr>
              <w:spacing w:after="80"/>
            </w:pPr>
            <w:r>
              <w:rPr>
                <w:rFonts w:ascii="Arial" w:hAnsi="Arial"/>
                <w:b w:val="0"/>
                <w:sz w:val="20"/>
              </w:rPr>
              <w:t>We reduce, reuse and recycle clinical and general waste to national standards, minimise single-use items where safe, cut paper through digitisation, and apply sustainable procurement.</w:t>
            </w:r>
          </w:p>
          <w:p>
            <w:pPr>
              <w:spacing w:after="80"/>
            </w:pPr>
            <w:r>
              <w:rPr>
                <w:rFonts w:ascii="Arial" w:hAnsi="Arial"/>
                <w:b/>
                <w:sz w:val="20"/>
              </w:rPr>
              <w:t>Carbon awareness and decision-making</w:t>
            </w:r>
          </w:p>
          <w:p>
            <w:pPr>
              <w:spacing w:after="80"/>
            </w:pPr>
            <w:r>
              <w:rPr>
                <w:rFonts w:ascii="Arial" w:hAnsi="Arial"/>
                <w:b w:val="0"/>
                <w:sz w:val="20"/>
              </w:rPr>
              <w:t>Staff receive carbon-literacy awareness and sustainability is considered in operational decisions, with a named sustainability lead championing action.</w:t>
            </w:r>
          </w:p>
          <w:p>
            <w:pPr>
              <w:spacing w:after="80"/>
            </w:pPr>
            <w:r>
              <w:rPr>
                <w:rFonts w:ascii="Arial" w:hAnsi="Arial"/>
                <w:b/>
                <w:sz w:val="20"/>
              </w:rPr>
              <w:t>Measurement, monitoring and reporting</w:t>
            </w:r>
          </w:p>
          <w:p>
            <w:pPr>
              <w:spacing w:after="80"/>
            </w:pPr>
            <w:r>
              <w:rPr>
                <w:rFonts w:ascii="Arial" w:hAnsi="Arial"/>
                <w:b w:val="0"/>
                <w:sz w:val="20"/>
              </w:rPr>
              <w:t>We set measurable targets and monitor energy, waste, travel and greener-prescribing indicators, reporting progress annually and aligning with the NWL Green Plan.</w:t>
            </w:r>
          </w:p>
          <w:p>
            <w:pPr>
              <w:spacing w:after="80"/>
            </w:pPr>
            <w:r>
              <w:rPr>
                <w:rFonts w:ascii="Arial" w:hAnsi="Arial"/>
                <w:b/>
                <w:sz w:val="20"/>
              </w:rPr>
              <w:t>Sustainability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6 months</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Carbon reduction plan in place and active</w:t>
                  </w:r>
                </w:p>
              </w:tc>
              <w:tc>
                <w:tcPr>
                  <w:tcW w:type="dxa" w:w="2304"/>
                </w:tcPr>
                <w:p>
                  <w:r/>
                  <w:r>
                    <w:rPr>
                      <w:rFonts w:ascii="Arial" w:hAnsi="Arial"/>
                      <w:b w:val="0"/>
                      <w:sz w:val="20"/>
                    </w:rPr>
                    <w:t>Yes</w:t>
                  </w:r>
                </w:p>
              </w:tc>
              <w:tc>
                <w:tcPr>
                  <w:tcW w:type="dxa" w:w="2304"/>
                </w:tcPr>
                <w:p>
                  <w:r/>
                  <w:r>
                    <w:rPr>
                      <w:rFonts w:ascii="Arial" w:hAnsi="Arial"/>
                      <w:b w:val="0"/>
                      <w:sz w:val="20"/>
                    </w:rPr>
                    <w:t>Reviewed</w:t>
                  </w:r>
                </w:p>
              </w:tc>
              <w:tc>
                <w:tcPr>
                  <w:tcW w:type="dxa" w:w="2304"/>
                </w:tcPr>
                <w:p>
                  <w:r/>
                  <w:r>
                    <w:rPr>
                      <w:rFonts w:ascii="Arial" w:hAnsi="Arial"/>
                      <w:b w:val="0"/>
                      <w:sz w:val="20"/>
                    </w:rPr>
                    <w:t>Reviewed</w:t>
                  </w:r>
                </w:p>
              </w:tc>
            </w:tr>
            <w:tr>
              <w:tc>
                <w:tcPr>
                  <w:tcW w:type="dxa" w:w="2304"/>
                </w:tcPr>
                <w:p>
                  <w:r/>
                  <w:r>
                    <w:rPr>
                      <w:rFonts w:ascii="Arial" w:hAnsi="Arial"/>
                      <w:b w:val="0"/>
                      <w:sz w:val="20"/>
                    </w:rPr>
                    <w:t>Clinical waste segregation compliance</w:t>
                  </w:r>
                </w:p>
              </w:tc>
              <w:tc>
                <w:tcPr>
                  <w:tcW w:type="dxa" w:w="2304"/>
                </w:tcPr>
                <w:p>
                  <w:r/>
                  <w:r>
                    <w:rPr>
                      <w:rFonts w:ascii="Arial" w:hAnsi="Arial"/>
                      <w:b w:val="0"/>
                      <w:sz w:val="20"/>
                    </w:rPr>
                    <w:t>&gt;=95%</w:t>
                  </w:r>
                </w:p>
              </w:tc>
              <w:tc>
                <w:tcPr>
                  <w:tcW w:type="dxa" w:w="2304"/>
                </w:tcPr>
                <w:p>
                  <w:r/>
                  <w:r>
                    <w:rPr>
                      <w:rFonts w:ascii="Arial" w:hAnsi="Arial"/>
                      <w:b w:val="0"/>
                      <w:sz w:val="20"/>
                    </w:rPr>
                    <w:t>&gt;=98%</w:t>
                  </w:r>
                </w:p>
              </w:tc>
              <w:tc>
                <w:tcPr>
                  <w:tcW w:type="dxa" w:w="2304"/>
                </w:tcPr>
                <w:p>
                  <w:r/>
                  <w:r>
                    <w:rPr>
                      <w:rFonts w:ascii="Arial" w:hAnsi="Arial"/>
                      <w:b w:val="0"/>
                      <w:sz w:val="20"/>
                    </w:rPr>
                    <w:t>&gt;=98%</w:t>
                  </w:r>
                </w:p>
              </w:tc>
            </w:tr>
            <w:tr>
              <w:tc>
                <w:tcPr>
                  <w:tcW w:type="dxa" w:w="2304"/>
                </w:tcPr>
                <w:p>
                  <w:r/>
                  <w:r>
                    <w:rPr>
                      <w:rFonts w:ascii="Arial" w:hAnsi="Arial"/>
                      <w:b w:val="0"/>
                      <w:sz w:val="20"/>
                    </w:rPr>
                    <w:t>Greener inhaler prescribing (where appropriate)</w:t>
                  </w:r>
                </w:p>
              </w:tc>
              <w:tc>
                <w:tcPr>
                  <w:tcW w:type="dxa" w:w="2304"/>
                </w:tcPr>
                <w:p>
                  <w:r/>
                  <w:r>
                    <w:rPr>
                      <w:rFonts w:ascii="Arial" w:hAnsi="Arial"/>
                      <w:b w:val="0"/>
                      <w:sz w:val="20"/>
                    </w:rPr>
                    <w:t>Baseline</w:t>
                  </w:r>
                </w:p>
              </w:tc>
              <w:tc>
                <w:tcPr>
                  <w:tcW w:type="dxa" w:w="2304"/>
                </w:tcPr>
                <w:p>
                  <w:r/>
                  <w:r>
                    <w:rPr>
                      <w:rFonts w:ascii="Arial" w:hAnsi="Arial"/>
                      <w:b w:val="0"/>
                      <w:sz w:val="20"/>
                    </w:rPr>
                    <w:t>Improving</w:t>
                  </w:r>
                </w:p>
              </w:tc>
              <w:tc>
                <w:tcPr>
                  <w:tcW w:type="dxa" w:w="2304"/>
                </w:tcPr>
                <w:p>
                  <w:r/>
                  <w:r>
                    <w:rPr>
                      <w:rFonts w:ascii="Arial" w:hAnsi="Arial"/>
                      <w:b w:val="0"/>
                      <w:sz w:val="20"/>
                    </w:rPr>
                    <w:t>Improving</w:t>
                  </w:r>
                </w:p>
              </w:tc>
            </w:tr>
          </w:tbl>
          <w:p/>
          <w:p>
            <w:pPr>
              <w:spacing w:after="80"/>
            </w:pPr>
            <w:r>
              <w:rPr>
                <w:rFonts w:ascii="Arial" w:hAnsi="Arial"/>
                <w:b/>
                <w:sz w:val="20"/>
              </w:rPr>
              <w:t>Added value</w:t>
            </w:r>
          </w:p>
          <w:p>
            <w:pPr>
              <w:spacing w:after="80"/>
            </w:pPr>
            <w:r>
              <w:rPr>
                <w:rFonts w:ascii="Arial" w:hAnsi="Arial"/>
                <w:b w:val="0"/>
                <w:sz w:val="20"/>
              </w:rPr>
              <w:t>An annual practice sustainability report shared with patients and the PCN will make our carbon and waste progress transparent and encourage shared action.</w:t>
            </w:r>
          </w:p>
        </w:tc>
      </w:tr>
      <w:tr w:rsidR="003F06CE" w:rsidRPr="00642965" w14:paraId="22DC95CF" w14:textId="77777777" w:rsidTr="000303AB">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AFA403C" w14:textId="77777777" w:rsidR="003F06CE" w:rsidRPr="00642965" w:rsidRDefault="003F06CE" w:rsidP="000303AB">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252</w:t>
            </w:r>
          </w:p>
        </w:tc>
      </w:tr>
    </w:tbl>
    <w:p w14:paraId="4C9D75CE" w14:textId="52134778" w:rsidR="003F06CE" w:rsidRPr="00642965" w:rsidRDefault="003F06CE" w:rsidP="003F06CE">
      <w:pPr>
        <w:rPr>
          <w:rFonts w:ascii="Trebuchet MS" w:hAnsi="Trebuchet MS" w:cs="Arial"/>
          <w:lang w:eastAsia="en-GB"/>
        </w:rPr>
      </w:pPr>
    </w:p>
    <w:p w14:paraId="4FBD3242" w14:textId="77777777" w:rsidR="004A7FDF" w:rsidRPr="00642965" w:rsidRDefault="004A7FDF" w:rsidP="004A7FDF">
      <w:pPr>
        <w:spacing w:after="0" w:line="240" w:lineRule="auto"/>
        <w:jc w:val="both"/>
        <w:rPr>
          <w:rFonts w:ascii="Trebuchet MS" w:hAnsi="Trebuchet MS" w:cs="Arial"/>
          <w:sz w:val="24"/>
          <w:szCs w:val="24"/>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B47097" w:rsidRPr="00642965" w14:paraId="0FF1B669" w14:textId="77777777" w:rsidTr="00B470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7030A0"/>
            <w:vAlign w:val="center"/>
          </w:tcPr>
          <w:p w14:paraId="283DE053" w14:textId="77777777" w:rsidR="00B47097" w:rsidRPr="00642965" w:rsidRDefault="00B47097"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5.</w:t>
            </w:r>
            <w:r w:rsidR="00B25AF9" w:rsidRPr="00642965">
              <w:rPr>
                <w:rFonts w:ascii="Trebuchet MS" w:hAnsi="Trebuchet MS" w:cs="Arial"/>
                <w:color w:val="FFFFFF" w:themeColor="background1"/>
                <w:sz w:val="22"/>
                <w:szCs w:val="22"/>
              </w:rPr>
              <w:t>2</w:t>
            </w:r>
          </w:p>
        </w:tc>
        <w:tc>
          <w:tcPr>
            <w:tcW w:w="7234" w:type="dxa"/>
            <w:gridSpan w:val="2"/>
            <w:shd w:val="clear" w:color="auto" w:fill="7030A0"/>
            <w:vAlign w:val="center"/>
          </w:tcPr>
          <w:p w14:paraId="68D39B87" w14:textId="02FB503D" w:rsidR="00B47097" w:rsidRPr="00642965" w:rsidRDefault="00B47097" w:rsidP="00F0401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Social Value</w:t>
            </w:r>
            <w:r w:rsidR="001004B7" w:rsidRPr="00642965">
              <w:rPr>
                <w:rFonts w:ascii="Trebuchet MS" w:hAnsi="Trebuchet MS" w:cs="Arial"/>
                <w:color w:val="FFFFFF" w:themeColor="background1"/>
                <w:sz w:val="22"/>
                <w:szCs w:val="22"/>
              </w:rPr>
              <w:t xml:space="preserve">: </w:t>
            </w:r>
            <w:r w:rsidR="00D86298" w:rsidRPr="00642965">
              <w:rPr>
                <w:rFonts w:ascii="Trebuchet MS" w:hAnsi="Trebuchet MS" w:cs="Arial"/>
                <w:color w:val="FFFFFF" w:themeColor="background1"/>
                <w:sz w:val="22"/>
                <w:szCs w:val="22"/>
              </w:rPr>
              <w:t>Take back our streets</w:t>
            </w:r>
            <w:r w:rsidR="005A6269">
              <w:rPr>
                <w:rFonts w:ascii="Trebuchet MS" w:hAnsi="Trebuchet MS" w:cs="Arial"/>
                <w:color w:val="FFFFFF" w:themeColor="background1"/>
                <w:sz w:val="22"/>
                <w:szCs w:val="22"/>
              </w:rPr>
              <w:t xml:space="preserve"> – 3%</w:t>
            </w:r>
          </w:p>
        </w:tc>
        <w:tc>
          <w:tcPr>
            <w:tcW w:w="1984" w:type="dxa"/>
            <w:shd w:val="clear" w:color="auto" w:fill="7030A0"/>
            <w:vAlign w:val="center"/>
          </w:tcPr>
          <w:p w14:paraId="19027FE8" w14:textId="77777777" w:rsidR="00B47097" w:rsidRPr="00642965" w:rsidRDefault="00B47097"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B47097" w:rsidRPr="00642965" w14:paraId="49E9F5D4"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7475FF93" w14:textId="1709B148" w:rsidR="00E81301" w:rsidRPr="00E81301" w:rsidRDefault="00E81301" w:rsidP="00E81301">
            <w:pPr>
              <w:jc w:val="both"/>
              <w:rPr>
                <w:rFonts w:ascii="Trebuchet MS" w:hAnsi="Trebuchet MS" w:cs="Arial"/>
                <w:sz w:val="22"/>
                <w:szCs w:val="22"/>
              </w:rPr>
            </w:pPr>
            <w:r w:rsidRPr="00E81301">
              <w:rPr>
                <w:rFonts w:ascii="Trebuchet MS" w:hAnsi="Trebuchet MS" w:cs="Arial"/>
                <w:sz w:val="22"/>
                <w:szCs w:val="22"/>
              </w:rPr>
              <w:t xml:space="preserve">With reference to the </w:t>
            </w:r>
            <w:r w:rsidR="00067378">
              <w:rPr>
                <w:rFonts w:ascii="Trebuchet MS" w:hAnsi="Trebuchet MS" w:cs="Arial"/>
                <w:sz w:val="22"/>
                <w:szCs w:val="22"/>
              </w:rPr>
              <w:t xml:space="preserve">Service Specification and Memorandum of Information for </w:t>
            </w:r>
            <w:r w:rsidR="007C4182">
              <w:rPr>
                <w:rFonts w:ascii="Trebuchet MS" w:hAnsi="Trebuchet MS" w:cs="Arial"/>
                <w:sz w:val="22"/>
                <w:szCs w:val="22"/>
              </w:rPr>
              <w:t>Sudbury Surgery</w:t>
            </w:r>
            <w:r w:rsidRPr="00E81301">
              <w:rPr>
                <w:rFonts w:ascii="Trebuchet MS" w:hAnsi="Trebuchet MS" w:cs="Arial"/>
                <w:sz w:val="22"/>
                <w:szCs w:val="22"/>
              </w:rPr>
              <w:t xml:space="preserve">, and in no more than </w:t>
            </w:r>
            <w:r w:rsidR="003D0AD6">
              <w:rPr>
                <w:rFonts w:ascii="Trebuchet MS" w:hAnsi="Trebuchet MS" w:cs="Arial"/>
                <w:sz w:val="22"/>
                <w:szCs w:val="22"/>
              </w:rPr>
              <w:t>10</w:t>
            </w:r>
            <w:r w:rsidRPr="00E81301">
              <w:rPr>
                <w:rFonts w:ascii="Trebuchet MS" w:hAnsi="Trebuchet MS" w:cs="Arial"/>
                <w:sz w:val="22"/>
                <w:szCs w:val="22"/>
              </w:rPr>
              <w:t>00 words, please describe how your organisation will contribute to improving safety within the local community and supporting the wider objective of helping to “take back our streets”.</w:t>
            </w:r>
          </w:p>
          <w:p w14:paraId="08020138" w14:textId="77777777" w:rsidR="00E81301" w:rsidRDefault="00E81301" w:rsidP="00E81301">
            <w:pPr>
              <w:jc w:val="both"/>
              <w:rPr>
                <w:rFonts w:ascii="Trebuchet MS" w:hAnsi="Trebuchet MS" w:cs="Arial"/>
                <w:b w:val="0"/>
                <w:bCs w:val="0"/>
                <w:sz w:val="22"/>
                <w:szCs w:val="22"/>
              </w:rPr>
            </w:pPr>
          </w:p>
          <w:p w14:paraId="6DDA9F4A" w14:textId="15CD8207" w:rsidR="00E81301" w:rsidRPr="00E81301" w:rsidRDefault="00E81301" w:rsidP="00E81301">
            <w:pPr>
              <w:jc w:val="both"/>
              <w:rPr>
                <w:rFonts w:ascii="Trebuchet MS" w:hAnsi="Trebuchet MS" w:cs="Arial"/>
                <w:sz w:val="22"/>
                <w:szCs w:val="22"/>
              </w:rPr>
            </w:pPr>
            <w:r w:rsidRPr="00E81301">
              <w:rPr>
                <w:rFonts w:ascii="Trebuchet MS" w:hAnsi="Trebuchet MS" w:cs="Arial"/>
                <w:sz w:val="22"/>
                <w:szCs w:val="22"/>
              </w:rPr>
              <w:t>Your response should set out your proposed approach to working with local partners and communities to reduce risk, support early intervention, and promote a safe environment for patients, staff, and the wider neighbourhood.</w:t>
            </w:r>
          </w:p>
          <w:p w14:paraId="158CB99A" w14:textId="77777777" w:rsidR="00E81301" w:rsidRDefault="00E81301" w:rsidP="00E81301">
            <w:pPr>
              <w:jc w:val="both"/>
              <w:rPr>
                <w:rFonts w:ascii="Trebuchet MS" w:hAnsi="Trebuchet MS" w:cs="Arial"/>
                <w:b w:val="0"/>
                <w:bCs w:val="0"/>
                <w:sz w:val="22"/>
                <w:szCs w:val="22"/>
              </w:rPr>
            </w:pPr>
          </w:p>
          <w:p w14:paraId="771DC181" w14:textId="4FF56E13" w:rsidR="00E81301" w:rsidRPr="00E81301" w:rsidRDefault="00E81301" w:rsidP="00E81301">
            <w:pPr>
              <w:jc w:val="both"/>
              <w:rPr>
                <w:rFonts w:ascii="Trebuchet MS" w:hAnsi="Trebuchet MS" w:cs="Arial"/>
                <w:sz w:val="22"/>
                <w:szCs w:val="22"/>
              </w:rPr>
            </w:pPr>
            <w:r w:rsidRPr="00E81301">
              <w:rPr>
                <w:rFonts w:ascii="Trebuchet MS" w:hAnsi="Trebuchet MS" w:cs="Arial"/>
                <w:sz w:val="22"/>
                <w:szCs w:val="22"/>
              </w:rPr>
              <w:t>Your response must address the following:</w:t>
            </w:r>
          </w:p>
          <w:p w14:paraId="217E6174" w14:textId="77777777" w:rsidR="00E81301" w:rsidRPr="00E81301" w:rsidRDefault="00E81301" w:rsidP="00E81301">
            <w:pPr>
              <w:ind w:left="720"/>
              <w:jc w:val="both"/>
              <w:rPr>
                <w:rFonts w:ascii="Trebuchet MS" w:hAnsi="Trebuchet MS" w:cs="Arial"/>
                <w:sz w:val="22"/>
                <w:szCs w:val="22"/>
              </w:rPr>
            </w:pPr>
          </w:p>
          <w:p w14:paraId="389E263C"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Community safety approach and partnership working</w:t>
            </w:r>
          </w:p>
          <w:p w14:paraId="4B957A28" w14:textId="46474E93"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 will identify relevant local partners (e.g. community safety partnerships, local authority services, policing teams, voluntary sector organisations) and establish effective working relationships to support community safety objectives. </w:t>
            </w:r>
          </w:p>
          <w:p w14:paraId="3DA8CD60" w14:textId="77777777" w:rsidR="00E81301" w:rsidRPr="00E81301" w:rsidRDefault="00E81301" w:rsidP="00E81301">
            <w:pPr>
              <w:tabs>
                <w:tab w:val="num" w:pos="720"/>
              </w:tabs>
              <w:ind w:left="360"/>
              <w:jc w:val="both"/>
              <w:rPr>
                <w:rFonts w:ascii="Trebuchet MS" w:hAnsi="Trebuchet MS" w:cs="Arial"/>
                <w:sz w:val="22"/>
                <w:szCs w:val="22"/>
              </w:rPr>
            </w:pPr>
          </w:p>
          <w:p w14:paraId="0FDD4DA5"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Supporting vulnerable groups and early intervention</w:t>
            </w:r>
          </w:p>
          <w:p w14:paraId="407C39F5" w14:textId="77DA618D"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your service model will identify and respond to safeguarding concerns and wider vulnerability, including approaches to early identification, escalation, and referral to appropriate services. </w:t>
            </w:r>
          </w:p>
          <w:p w14:paraId="501361D1" w14:textId="77777777" w:rsidR="00E81301" w:rsidRPr="00E81301" w:rsidRDefault="00E81301" w:rsidP="00E81301">
            <w:pPr>
              <w:tabs>
                <w:tab w:val="num" w:pos="720"/>
              </w:tabs>
              <w:ind w:left="360"/>
              <w:jc w:val="both"/>
              <w:rPr>
                <w:rFonts w:ascii="Trebuchet MS" w:hAnsi="Trebuchet MS" w:cs="Arial"/>
                <w:sz w:val="22"/>
                <w:szCs w:val="22"/>
              </w:rPr>
            </w:pPr>
          </w:p>
          <w:p w14:paraId="26E0B83E"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Safe and secure service environment</w:t>
            </w:r>
          </w:p>
          <w:p w14:paraId="78C83548" w14:textId="17BC1E3D"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safety will be embedded into the design and operation of services, including risk assessment of premises and surrounding environment, and measures to promote a safe experience for patients, staff, and visitors. </w:t>
            </w:r>
          </w:p>
          <w:p w14:paraId="701A00B9" w14:textId="77777777" w:rsidR="00E81301" w:rsidRPr="00E81301" w:rsidRDefault="00E81301" w:rsidP="00E81301">
            <w:pPr>
              <w:tabs>
                <w:tab w:val="num" w:pos="720"/>
              </w:tabs>
              <w:ind w:left="360"/>
              <w:jc w:val="both"/>
              <w:rPr>
                <w:rFonts w:ascii="Trebuchet MS" w:hAnsi="Trebuchet MS" w:cs="Arial"/>
                <w:sz w:val="22"/>
                <w:szCs w:val="22"/>
              </w:rPr>
            </w:pPr>
          </w:p>
          <w:p w14:paraId="51B667A4"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Workforce safety and community-facing practice</w:t>
            </w:r>
          </w:p>
          <w:p w14:paraId="33B0FDB9" w14:textId="3ABF2334"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 will ensure staff are trained and supported in areas such as safeguarding, de-escalation, lone working, and managing challenging situations, and how this will support safe community-based service delivery. </w:t>
            </w:r>
          </w:p>
          <w:p w14:paraId="34FC6651" w14:textId="77777777" w:rsidR="00E81301" w:rsidRPr="00E81301" w:rsidRDefault="00E81301" w:rsidP="00E81301">
            <w:pPr>
              <w:tabs>
                <w:tab w:val="num" w:pos="720"/>
              </w:tabs>
              <w:ind w:left="360"/>
              <w:jc w:val="both"/>
              <w:rPr>
                <w:rFonts w:ascii="Trebuchet MS" w:hAnsi="Trebuchet MS" w:cs="Arial"/>
                <w:sz w:val="22"/>
                <w:szCs w:val="22"/>
              </w:rPr>
            </w:pPr>
          </w:p>
          <w:p w14:paraId="3A29C340"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lastRenderedPageBreak/>
              <w:t>Contribution to safer communities and local presence</w:t>
            </w:r>
          </w:p>
          <w:p w14:paraId="280271B5" w14:textId="2FE3330A"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 xml:space="preserve">How your organisation will support community cohesion and safety through its local presence, including opportunities for outreach, engagement, and collaboration with local stakeholders. </w:t>
            </w:r>
          </w:p>
          <w:p w14:paraId="4370CF85" w14:textId="77777777" w:rsidR="00E81301" w:rsidRPr="00E81301" w:rsidRDefault="00E81301" w:rsidP="00E81301">
            <w:pPr>
              <w:tabs>
                <w:tab w:val="num" w:pos="720"/>
              </w:tabs>
              <w:ind w:left="360"/>
              <w:jc w:val="both"/>
              <w:rPr>
                <w:rFonts w:ascii="Trebuchet MS" w:hAnsi="Trebuchet MS" w:cs="Arial"/>
                <w:sz w:val="22"/>
                <w:szCs w:val="22"/>
              </w:rPr>
            </w:pPr>
          </w:p>
          <w:p w14:paraId="64B41D67" w14:textId="77777777" w:rsidR="00E81301" w:rsidRPr="00E81301" w:rsidRDefault="00E81301" w:rsidP="00067378">
            <w:pPr>
              <w:numPr>
                <w:ilvl w:val="0"/>
                <w:numId w:val="36"/>
              </w:numPr>
              <w:tabs>
                <w:tab w:val="num" w:pos="720"/>
              </w:tabs>
              <w:jc w:val="both"/>
              <w:rPr>
                <w:rFonts w:ascii="Trebuchet MS" w:hAnsi="Trebuchet MS" w:cs="Arial"/>
                <w:sz w:val="22"/>
                <w:szCs w:val="22"/>
              </w:rPr>
            </w:pPr>
            <w:r w:rsidRPr="00E81301">
              <w:rPr>
                <w:rFonts w:ascii="Trebuchet MS" w:hAnsi="Trebuchet MS" w:cs="Arial"/>
                <w:sz w:val="22"/>
                <w:szCs w:val="22"/>
              </w:rPr>
              <w:t>Monitoring and evaluation of impact</w:t>
            </w:r>
          </w:p>
          <w:p w14:paraId="00D0FBE2" w14:textId="00700673" w:rsidR="00E81301" w:rsidRPr="00E81301" w:rsidRDefault="00E81301" w:rsidP="00E81301">
            <w:pPr>
              <w:ind w:left="360"/>
              <w:jc w:val="both"/>
              <w:rPr>
                <w:rFonts w:ascii="Trebuchet MS" w:hAnsi="Trebuchet MS" w:cs="Arial"/>
                <w:b w:val="0"/>
                <w:bCs w:val="0"/>
                <w:sz w:val="22"/>
                <w:szCs w:val="22"/>
              </w:rPr>
            </w:pPr>
            <w:r w:rsidRPr="00E81301">
              <w:rPr>
                <w:rFonts w:ascii="Trebuchet MS" w:hAnsi="Trebuchet MS" w:cs="Arial"/>
                <w:b w:val="0"/>
                <w:bCs w:val="0"/>
                <w:sz w:val="22"/>
                <w:szCs w:val="22"/>
              </w:rPr>
              <w:t>How you will measure, review, and demonstrate the impact of your approach on community safety outcomes and service user experience over time.</w:t>
            </w:r>
          </w:p>
          <w:p w14:paraId="3F8ADB33" w14:textId="77777777" w:rsidR="00B47097" w:rsidRPr="00642965" w:rsidRDefault="00B47097" w:rsidP="009F713D">
            <w:pPr>
              <w:jc w:val="both"/>
              <w:rPr>
                <w:rFonts w:ascii="Trebuchet MS" w:hAnsi="Trebuchet MS" w:cs="Arial"/>
                <w:sz w:val="22"/>
                <w:szCs w:val="22"/>
              </w:rPr>
            </w:pPr>
          </w:p>
        </w:tc>
        <w:tc>
          <w:tcPr>
            <w:tcW w:w="1984" w:type="dxa"/>
            <w:shd w:val="clear" w:color="auto" w:fill="D5DCE4" w:themeFill="text2" w:themeFillTint="33"/>
          </w:tcPr>
          <w:p w14:paraId="4D0813BC" w14:textId="77777777" w:rsidR="00B47097" w:rsidRPr="00642965" w:rsidRDefault="00B47097"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B47097" w:rsidRPr="00642965" w14:paraId="7432838D" w14:textId="77777777" w:rsidTr="00797C91">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2F889A63" w14:textId="77777777" w:rsidR="00B47097" w:rsidRPr="00642965" w:rsidRDefault="00B47097"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 xml:space="preserve">R </w:t>
            </w:r>
            <w:r w:rsidR="00020285" w:rsidRPr="00642965">
              <w:rPr>
                <w:rFonts w:ascii="Trebuchet MS" w:eastAsia="Arial" w:hAnsi="Trebuchet MS" w:cs="Arial"/>
                <w:b w:val="0"/>
                <w:bCs w:val="0"/>
                <w:sz w:val="22"/>
                <w:szCs w:val="22"/>
              </w:rPr>
              <w:t>5</w:t>
            </w:r>
            <w:r w:rsidRPr="00642965">
              <w:rPr>
                <w:rFonts w:ascii="Trebuchet MS" w:eastAsia="Arial" w:hAnsi="Trebuchet MS" w:cs="Arial"/>
                <w:b w:val="0"/>
                <w:bCs w:val="0"/>
                <w:sz w:val="22"/>
                <w:szCs w:val="22"/>
              </w:rPr>
              <w:t>.</w:t>
            </w:r>
            <w:r w:rsidR="00B25AF9" w:rsidRPr="00642965">
              <w:rPr>
                <w:rFonts w:ascii="Trebuchet MS" w:eastAsia="Arial" w:hAnsi="Trebuchet MS" w:cs="Arial"/>
                <w:b w:val="0"/>
                <w:bCs w:val="0"/>
                <w:sz w:val="22"/>
                <w:szCs w:val="22"/>
              </w:rPr>
              <w:t>2</w:t>
            </w:r>
          </w:p>
        </w:tc>
        <w:tc>
          <w:tcPr>
            <w:tcW w:w="9218" w:type="dxa"/>
            <w:gridSpan w:val="3"/>
          </w:tcPr>
          <w:p w14:paraId="26978FAC" w14:textId="6841A2CD" w:rsidR="00B47097" w:rsidRPr="00642965" w:rsidRDefault="00B4709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90F9200" w14:textId="77777777" w:rsidR="00A27FEF" w:rsidRPr="00642965" w:rsidRDefault="00A27FEF"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1F6F8CCF" w14:textId="77777777" w:rsidR="00B47097" w:rsidRPr="00642965" w:rsidRDefault="00B4709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15799414" w14:textId="77777777" w:rsidR="00B47097" w:rsidRPr="00642965" w:rsidRDefault="00B4709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We contribute to safer communities in Brent, working with partners to protect vulnerable patients and provide a safe environment. IPC and premises lead Ms Gladys Amaf oversees safety in partnership with Practice Manager Ms Manjot Kaur.</w:t>
            </w:r>
          </w:p>
          <w:p>
            <w:pPr>
              <w:spacing w:after="80"/>
            </w:pPr>
            <w:r>
              <w:rPr>
                <w:rFonts w:ascii="Arial" w:hAnsi="Arial"/>
                <w:b/>
                <w:sz w:val="20"/>
              </w:rPr>
              <w:t>Community safety and partnership working</w:t>
            </w:r>
          </w:p>
          <w:p>
            <w:pPr>
              <w:spacing w:after="80"/>
            </w:pPr>
            <w:r>
              <w:rPr>
                <w:rFonts w:ascii="Arial" w:hAnsi="Arial"/>
                <w:b w:val="0"/>
                <w:sz w:val="20"/>
              </w:rPr>
              <w:t>We work with Brent Council community safety, the police, social care and the voluntary sector on shared priorities such as domestic abuse, exploitation and anti-social behaviour affecting health.</w:t>
            </w:r>
          </w:p>
          <w:p>
            <w:pPr>
              <w:spacing w:after="80"/>
            </w:pPr>
            <w:r>
              <w:rPr>
                <w:rFonts w:ascii="Arial" w:hAnsi="Arial"/>
                <w:b/>
                <w:sz w:val="20"/>
              </w:rPr>
              <w:t>Supporting vulnerable groups and early intervention</w:t>
            </w:r>
          </w:p>
          <w:p>
            <w:pPr>
              <w:spacing w:after="80"/>
            </w:pPr>
            <w:r>
              <w:rPr>
                <w:rFonts w:ascii="Arial" w:hAnsi="Arial"/>
                <w:b w:val="0"/>
                <w:sz w:val="20"/>
              </w:rPr>
              <w:t>Through safeguarding, social prescribing and care navigation we identify and support people at risk - victims of domestic abuse, people experiencing homelessness, and young people at risk of exploitation - with early intervention and referral to specialist support.</w:t>
            </w:r>
          </w:p>
          <w:p>
            <w:pPr>
              <w:spacing w:after="80"/>
            </w:pPr>
            <w:r>
              <w:rPr>
                <w:rFonts w:ascii="Arial" w:hAnsi="Arial"/>
                <w:b/>
                <w:sz w:val="20"/>
              </w:rPr>
              <w:t>Safe and secure service environment</w:t>
            </w:r>
          </w:p>
          <w:p>
            <w:pPr>
              <w:spacing w:after="80"/>
            </w:pPr>
            <w:r>
              <w:rPr>
                <w:rFonts w:ascii="Arial" w:hAnsi="Arial"/>
                <w:b w:val="0"/>
                <w:sz w:val="20"/>
              </w:rPr>
              <w:t>The PCC provides a safe, secure environment with appropriate access control, lone-working procedures, CCTV in communal areas and clear protocols for managing challenging situations.</w:t>
            </w:r>
          </w:p>
          <w:p>
            <w:pPr>
              <w:spacing w:after="80"/>
            </w:pPr>
            <w:r>
              <w:rPr>
                <w:rFonts w:ascii="Arial" w:hAnsi="Arial"/>
                <w:b/>
                <w:sz w:val="20"/>
              </w:rPr>
              <w:t>Workforce safety and community-facing practice</w:t>
            </w:r>
          </w:p>
          <w:p>
            <w:pPr>
              <w:spacing w:after="80"/>
            </w:pPr>
            <w:r>
              <w:rPr>
                <w:rFonts w:ascii="Arial" w:hAnsi="Arial"/>
                <w:b w:val="0"/>
                <w:sz w:val="20"/>
              </w:rPr>
              <w:t>Staff are trained in de-escalation, conflict resolution and personal safety, including for home visits, with risk assessments and a zero-tolerance policy on violence and abuse supported by staff wellbeing.</w:t>
            </w:r>
          </w:p>
          <w:p>
            <w:pPr>
              <w:spacing w:after="80"/>
            </w:pPr>
            <w:r>
              <w:rPr>
                <w:rFonts w:ascii="Arial" w:hAnsi="Arial"/>
                <w:b/>
                <w:sz w:val="20"/>
              </w:rPr>
              <w:t>Contribution to safer communities and local presence</w:t>
            </w:r>
          </w:p>
          <w:p>
            <w:pPr>
              <w:spacing w:after="80"/>
            </w:pPr>
            <w:r>
              <w:rPr>
                <w:rFonts w:ascii="Arial" w:hAnsi="Arial"/>
                <w:b w:val="0"/>
                <w:sz w:val="20"/>
              </w:rPr>
              <w:t>As a stable, community-rooted practice we provide a trusted local presence, signpost to community safety resources and support population-level prevention.</w:t>
            </w:r>
          </w:p>
          <w:p>
            <w:pPr>
              <w:spacing w:after="80"/>
            </w:pPr>
            <w:r>
              <w:rPr>
                <w:rFonts w:ascii="Arial" w:hAnsi="Arial"/>
                <w:b/>
                <w:sz w:val="20"/>
              </w:rPr>
              <w:t>Monitoring and evaluation</w:t>
            </w:r>
          </w:p>
          <w:p>
            <w:pPr>
              <w:spacing w:after="80"/>
            </w:pPr>
            <w:r>
              <w:rPr>
                <w:rFonts w:ascii="Arial" w:hAnsi="Arial"/>
                <w:b w:val="0"/>
                <w:sz w:val="20"/>
              </w:rPr>
              <w:t>We monitor incidents, safeguarding referrals and staff safety, reviewing trends and acting to improve safety for patients and staff.</w:t>
            </w:r>
          </w:p>
          <w:p>
            <w:pPr>
              <w:spacing w:after="80"/>
            </w:pPr>
            <w:r>
              <w:rPr>
                <w:rFonts w:ascii="Arial" w:hAnsi="Arial"/>
                <w:b/>
                <w:sz w:val="20"/>
              </w:rPr>
              <w:t>Community-safety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6 months</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Staff de-escalation/safety training</w:t>
                  </w:r>
                </w:p>
              </w:tc>
              <w:tc>
                <w:tcPr>
                  <w:tcW w:type="dxa" w:w="2304"/>
                </w:tcPr>
                <w:p>
                  <w:r/>
                  <w:r>
                    <w:rPr>
                      <w:rFonts w:ascii="Arial" w:hAnsi="Arial"/>
                      <w:b w:val="0"/>
                      <w:sz w:val="20"/>
                    </w:rPr>
                    <w:t>&gt;=95%</w:t>
                  </w:r>
                </w:p>
              </w:tc>
              <w:tc>
                <w:tcPr>
                  <w:tcW w:type="dxa" w:w="2304"/>
                </w:tcPr>
                <w:p>
                  <w:r/>
                  <w:r>
                    <w:rPr>
                      <w:rFonts w:ascii="Arial" w:hAnsi="Arial"/>
                      <w:b w:val="0"/>
                      <w:sz w:val="20"/>
                    </w:rPr>
                    <w:t>&gt;=98%</w:t>
                  </w:r>
                </w:p>
              </w:tc>
              <w:tc>
                <w:tcPr>
                  <w:tcW w:type="dxa" w:w="2304"/>
                </w:tcPr>
                <w:p>
                  <w:r/>
                  <w:r>
                    <w:rPr>
                      <w:rFonts w:ascii="Arial" w:hAnsi="Arial"/>
                      <w:b w:val="0"/>
                      <w:sz w:val="20"/>
                    </w:rPr>
                    <w:t>&gt;=98%</w:t>
                  </w:r>
                </w:p>
              </w:tc>
            </w:tr>
            <w:tr>
              <w:tc>
                <w:tcPr>
                  <w:tcW w:type="dxa" w:w="2304"/>
                </w:tcPr>
                <w:p>
                  <w:r/>
                  <w:r>
                    <w:rPr>
                      <w:rFonts w:ascii="Arial" w:hAnsi="Arial"/>
                      <w:b w:val="0"/>
                      <w:sz w:val="20"/>
                    </w:rPr>
                    <w:t>Lone-working/home-visit risk assessments</w:t>
                  </w:r>
                </w:p>
              </w:tc>
              <w:tc>
                <w:tcPr>
                  <w:tcW w:type="dxa" w:w="2304"/>
                </w:tcPr>
                <w:p>
                  <w:r/>
                  <w:r>
                    <w:rPr>
                      <w:rFonts w:ascii="Arial" w:hAnsi="Arial"/>
                      <w:b w:val="0"/>
                      <w:sz w:val="20"/>
                    </w:rPr>
                    <w:t>In place</w:t>
                  </w:r>
                </w:p>
              </w:tc>
              <w:tc>
                <w:tcPr>
                  <w:tcW w:type="dxa" w:w="2304"/>
                </w:tcPr>
                <w:p>
                  <w:r/>
                  <w:r>
                    <w:rPr>
                      <w:rFonts w:ascii="Arial" w:hAnsi="Arial"/>
                      <w:b w:val="0"/>
                      <w:sz w:val="20"/>
                    </w:rPr>
                    <w:t>Reviewed</w:t>
                  </w:r>
                </w:p>
              </w:tc>
              <w:tc>
                <w:tcPr>
                  <w:tcW w:type="dxa" w:w="2304"/>
                </w:tcPr>
                <w:p>
                  <w:r/>
                  <w:r>
                    <w:rPr>
                      <w:rFonts w:ascii="Arial" w:hAnsi="Arial"/>
                      <w:b w:val="0"/>
                      <w:sz w:val="20"/>
                    </w:rPr>
                    <w:t>Reviewed</w:t>
                  </w:r>
                </w:p>
              </w:tc>
            </w:tr>
            <w:tr>
              <w:tc>
                <w:tcPr>
                  <w:tcW w:type="dxa" w:w="2304"/>
                </w:tcPr>
                <w:p>
                  <w:r/>
                  <w:r>
                    <w:rPr>
                      <w:rFonts w:ascii="Arial" w:hAnsi="Arial"/>
                      <w:b w:val="0"/>
                      <w:sz w:val="20"/>
                    </w:rPr>
                    <w:t>Safeguarding/community-safety referrals actioned</w:t>
                  </w:r>
                </w:p>
              </w:tc>
              <w:tc>
                <w:tcPr>
                  <w:tcW w:type="dxa" w:w="2304"/>
                </w:tcPr>
                <w:p>
                  <w:r/>
                  <w:r>
                    <w:rPr>
                      <w:rFonts w:ascii="Arial" w:hAnsi="Arial"/>
                      <w:b w:val="0"/>
                      <w:sz w:val="20"/>
                    </w:rPr>
                    <w:t>100%</w:t>
                  </w:r>
                </w:p>
              </w:tc>
              <w:tc>
                <w:tcPr>
                  <w:tcW w:type="dxa" w:w="2304"/>
                </w:tcPr>
                <w:p>
                  <w:r/>
                  <w:r>
                    <w:rPr>
                      <w:rFonts w:ascii="Arial" w:hAnsi="Arial"/>
                      <w:b w:val="0"/>
                      <w:sz w:val="20"/>
                    </w:rPr>
                    <w:t>100%</w:t>
                  </w:r>
                </w:p>
              </w:tc>
              <w:tc>
                <w:tcPr>
                  <w:tcW w:type="dxa" w:w="2304"/>
                </w:tcPr>
                <w:p>
                  <w:r/>
                  <w:r>
                    <w:rPr>
                      <w:rFonts w:ascii="Arial" w:hAnsi="Arial"/>
                      <w:b w:val="0"/>
                      <w:sz w:val="20"/>
                    </w:rPr>
                    <w:t>100%</w:t>
                  </w:r>
                </w:p>
              </w:tc>
            </w:tr>
          </w:tbl>
          <w:p/>
          <w:p>
            <w:pPr>
              <w:spacing w:after="80"/>
            </w:pPr>
            <w:r>
              <w:rPr>
                <w:rFonts w:ascii="Arial" w:hAnsi="Arial"/>
                <w:b/>
                <w:sz w:val="20"/>
              </w:rPr>
              <w:t>Added value</w:t>
            </w:r>
          </w:p>
          <w:p>
            <w:pPr>
              <w:spacing w:after="80"/>
            </w:pPr>
            <w:r>
              <w:rPr>
                <w:rFonts w:ascii="Arial" w:hAnsi="Arial"/>
                <w:b w:val="0"/>
                <w:sz w:val="20"/>
              </w:rPr>
              <w:t>We will host domestic-abuse and safeguarding awareness sessions with local partners at the PCC, strengthening early help in the Wembley neighbourhood.</w:t>
            </w:r>
          </w:p>
        </w:tc>
      </w:tr>
      <w:tr w:rsidR="00B47097" w:rsidRPr="00642965" w14:paraId="02846FDC"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50EDB294" w14:textId="77777777" w:rsidR="00B47097" w:rsidRPr="00642965" w:rsidRDefault="00B47097"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277</w:t>
            </w:r>
          </w:p>
        </w:tc>
      </w:tr>
    </w:tbl>
    <w:p w14:paraId="2DC3F7CE" w14:textId="77777777" w:rsidR="00623773" w:rsidRPr="00642965" w:rsidRDefault="00623773" w:rsidP="00797C91">
      <w:pPr>
        <w:rPr>
          <w:rFonts w:ascii="Trebuchet MS" w:hAnsi="Trebuchet MS" w:cs="Arial"/>
          <w:b/>
          <w:bCs/>
          <w:color w:val="FF0000"/>
          <w:lang w:eastAsia="en-GB"/>
        </w:rPr>
      </w:pPr>
    </w:p>
    <w:p w14:paraId="52066C1C" w14:textId="77777777" w:rsidR="001004B7" w:rsidRPr="00642965" w:rsidRDefault="001004B7" w:rsidP="001004B7">
      <w:pPr>
        <w:rPr>
          <w:rFonts w:ascii="Trebuchet MS" w:hAnsi="Trebuchet MS" w:cs="Arial"/>
          <w:b/>
          <w:bCs/>
          <w:color w:val="FF0000"/>
          <w:lang w:eastAsia="en-GB"/>
        </w:rPr>
      </w:pPr>
    </w:p>
    <w:tbl>
      <w:tblPr>
        <w:tblStyle w:val="GridTable4"/>
        <w:tblW w:w="10343" w:type="dxa"/>
        <w:tblInd w:w="-664" w:type="dxa"/>
        <w:tblLook w:val="04A0" w:firstRow="1" w:lastRow="0" w:firstColumn="1" w:lastColumn="0" w:noHBand="0" w:noVBand="1"/>
      </w:tblPr>
      <w:tblGrid>
        <w:gridCol w:w="1125"/>
        <w:gridCol w:w="7189"/>
        <w:gridCol w:w="45"/>
        <w:gridCol w:w="1984"/>
      </w:tblGrid>
      <w:tr w:rsidR="001004B7" w:rsidRPr="00642965" w14:paraId="0B528FEC" w14:textId="77777777" w:rsidTr="00797C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5" w:type="dxa"/>
            <w:shd w:val="clear" w:color="auto" w:fill="7030A0"/>
            <w:vAlign w:val="center"/>
          </w:tcPr>
          <w:p w14:paraId="5B6E4995" w14:textId="77777777" w:rsidR="001004B7" w:rsidRPr="00642965" w:rsidRDefault="001004B7" w:rsidP="00797C91">
            <w:pPr>
              <w:pStyle w:val="Sectionpara"/>
              <w:numPr>
                <w:ilvl w:val="1"/>
                <w:numId w:val="0"/>
              </w:numPr>
              <w:spacing w:after="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Q 5.</w:t>
            </w:r>
            <w:r w:rsidR="00B25AF9" w:rsidRPr="00642965">
              <w:rPr>
                <w:rFonts w:ascii="Trebuchet MS" w:hAnsi="Trebuchet MS" w:cs="Arial"/>
                <w:color w:val="FFFFFF" w:themeColor="background1"/>
                <w:sz w:val="22"/>
                <w:szCs w:val="22"/>
              </w:rPr>
              <w:t>3</w:t>
            </w:r>
          </w:p>
        </w:tc>
        <w:tc>
          <w:tcPr>
            <w:tcW w:w="7234" w:type="dxa"/>
            <w:gridSpan w:val="2"/>
            <w:shd w:val="clear" w:color="auto" w:fill="7030A0"/>
            <w:vAlign w:val="center"/>
          </w:tcPr>
          <w:p w14:paraId="3109CA0C" w14:textId="16D24566" w:rsidR="001004B7" w:rsidRPr="00642965" w:rsidRDefault="001004B7" w:rsidP="00F0401B">
            <w:pPr>
              <w:pStyle w:val="Sectionpara"/>
              <w:numPr>
                <w:ilvl w:val="0"/>
                <w:numId w:val="0"/>
              </w:numPr>
              <w:spacing w:after="0"/>
              <w:cnfStyle w:val="100000000000" w:firstRow="1" w:lastRow="0" w:firstColumn="0" w:lastColumn="0" w:oddVBand="0" w:evenVBand="0" w:oddHBand="0" w:evenHBand="0" w:firstRowFirstColumn="0" w:firstRowLastColumn="0" w:lastRowFirstColumn="0" w:lastRowLastColumn="0"/>
              <w:rPr>
                <w:rFonts w:ascii="Trebuchet MS" w:hAnsi="Trebuchet MS" w:cs="Arial"/>
                <w:b w:val="0"/>
                <w:bCs w:val="0"/>
                <w:color w:val="FFFFFF" w:themeColor="background1"/>
                <w:sz w:val="22"/>
                <w:szCs w:val="22"/>
              </w:rPr>
            </w:pPr>
            <w:r w:rsidRPr="00642965">
              <w:rPr>
                <w:rFonts w:ascii="Trebuchet MS" w:hAnsi="Trebuchet MS" w:cs="Arial"/>
                <w:color w:val="FFFFFF" w:themeColor="background1"/>
                <w:sz w:val="22"/>
                <w:szCs w:val="22"/>
              </w:rPr>
              <w:t xml:space="preserve">Social Value: </w:t>
            </w:r>
            <w:r w:rsidR="006106C1" w:rsidRPr="00642965">
              <w:rPr>
                <w:rFonts w:ascii="Trebuchet MS" w:hAnsi="Trebuchet MS" w:cs="Arial"/>
                <w:color w:val="FFFFFF" w:themeColor="background1"/>
                <w:sz w:val="22"/>
                <w:szCs w:val="22"/>
              </w:rPr>
              <w:t>Break down barriers to opportunity</w:t>
            </w:r>
            <w:r w:rsidR="001154C6">
              <w:rPr>
                <w:rFonts w:ascii="Trebuchet MS" w:hAnsi="Trebuchet MS" w:cs="Arial"/>
                <w:color w:val="FFFFFF" w:themeColor="background1"/>
                <w:sz w:val="22"/>
                <w:szCs w:val="22"/>
              </w:rPr>
              <w:t xml:space="preserve"> – 4%</w:t>
            </w:r>
          </w:p>
        </w:tc>
        <w:tc>
          <w:tcPr>
            <w:tcW w:w="1984" w:type="dxa"/>
            <w:shd w:val="clear" w:color="auto" w:fill="7030A0"/>
            <w:vAlign w:val="center"/>
          </w:tcPr>
          <w:p w14:paraId="5F98FDEE" w14:textId="77777777" w:rsidR="001004B7" w:rsidRPr="00642965" w:rsidRDefault="001004B7" w:rsidP="00797C91">
            <w:pPr>
              <w:pStyle w:val="Sectionpara"/>
              <w:numPr>
                <w:ilvl w:val="1"/>
                <w:numId w:val="0"/>
              </w:numPr>
              <w:spacing w:after="0"/>
              <w:jc w:val="center"/>
              <w:cnfStyle w:val="100000000000" w:firstRow="1" w:lastRow="0" w:firstColumn="0" w:lastColumn="0" w:oddVBand="0" w:evenVBand="0" w:oddHBand="0" w:evenHBand="0" w:firstRowFirstColumn="0" w:firstRowLastColumn="0" w:lastRowFirstColumn="0" w:lastRowLastColumn="0"/>
              <w:rPr>
                <w:rFonts w:ascii="Trebuchet MS" w:hAnsi="Trebuchet MS" w:cs="Arial"/>
                <w:color w:val="FFFFFF" w:themeColor="background1"/>
                <w:sz w:val="22"/>
                <w:szCs w:val="22"/>
              </w:rPr>
            </w:pPr>
            <w:r w:rsidRPr="00642965">
              <w:rPr>
                <w:rFonts w:ascii="Trebuchet MS" w:hAnsi="Trebuchet MS" w:cs="Arial"/>
                <w:color w:val="FFFFFF" w:themeColor="background1"/>
                <w:sz w:val="22"/>
                <w:szCs w:val="22"/>
              </w:rPr>
              <w:t>Scoring Methodology</w:t>
            </w:r>
          </w:p>
        </w:tc>
      </w:tr>
      <w:tr w:rsidR="001004B7" w:rsidRPr="00642965" w14:paraId="776FACDA" w14:textId="77777777" w:rsidTr="00797C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359" w:type="dxa"/>
            <w:gridSpan w:val="3"/>
            <w:shd w:val="clear" w:color="auto" w:fill="D5DCE4" w:themeFill="text2" w:themeFillTint="33"/>
          </w:tcPr>
          <w:p w14:paraId="413C6753" w14:textId="044724AF" w:rsidR="004C357F" w:rsidRPr="004C357F" w:rsidRDefault="004C357F" w:rsidP="004C357F">
            <w:pPr>
              <w:jc w:val="both"/>
              <w:rPr>
                <w:rFonts w:ascii="Trebuchet MS" w:hAnsi="Trebuchet MS" w:cs="Arial"/>
                <w:sz w:val="22"/>
                <w:szCs w:val="22"/>
              </w:rPr>
            </w:pPr>
            <w:r w:rsidRPr="004C357F">
              <w:rPr>
                <w:rFonts w:ascii="Trebuchet MS" w:hAnsi="Trebuchet MS" w:cs="Arial"/>
                <w:sz w:val="22"/>
                <w:szCs w:val="22"/>
              </w:rPr>
              <w:t xml:space="preserve">With reference to the </w:t>
            </w:r>
            <w:r w:rsidR="00067378">
              <w:rPr>
                <w:rFonts w:ascii="Trebuchet MS" w:hAnsi="Trebuchet MS" w:cs="Arial"/>
                <w:sz w:val="22"/>
                <w:szCs w:val="22"/>
              </w:rPr>
              <w:t xml:space="preserve">Service Specification and Memorandum of Information for </w:t>
            </w:r>
            <w:r w:rsidR="007C4182">
              <w:rPr>
                <w:rFonts w:ascii="Trebuchet MS" w:hAnsi="Trebuchet MS" w:cs="Arial"/>
                <w:sz w:val="22"/>
                <w:szCs w:val="22"/>
              </w:rPr>
              <w:t>Sudbury Surgery</w:t>
            </w:r>
            <w:r w:rsidRPr="004C357F">
              <w:rPr>
                <w:rFonts w:ascii="Trebuchet MS" w:hAnsi="Trebuchet MS" w:cs="Arial"/>
                <w:sz w:val="22"/>
                <w:szCs w:val="22"/>
              </w:rPr>
              <w:t xml:space="preserve">, and in no more than </w:t>
            </w:r>
            <w:r w:rsidR="003D0AD6">
              <w:rPr>
                <w:rFonts w:ascii="Trebuchet MS" w:hAnsi="Trebuchet MS" w:cs="Arial"/>
                <w:sz w:val="22"/>
                <w:szCs w:val="22"/>
              </w:rPr>
              <w:t>10</w:t>
            </w:r>
            <w:r w:rsidRPr="004C357F">
              <w:rPr>
                <w:rFonts w:ascii="Trebuchet MS" w:hAnsi="Trebuchet MS" w:cs="Arial"/>
                <w:sz w:val="22"/>
                <w:szCs w:val="22"/>
              </w:rPr>
              <w:t>00 words, please describe how your organisation will design and implement an approach to identifying, addressing, and reducing barriers to opportunity within your recruitment, workforce development, procurement, and service delivery activities.</w:t>
            </w:r>
          </w:p>
          <w:p w14:paraId="77EA3A6D" w14:textId="77777777" w:rsidR="004C357F" w:rsidRDefault="004C357F" w:rsidP="004C357F">
            <w:pPr>
              <w:jc w:val="both"/>
              <w:rPr>
                <w:rFonts w:ascii="Trebuchet MS" w:hAnsi="Trebuchet MS" w:cs="Arial"/>
                <w:b w:val="0"/>
                <w:bCs w:val="0"/>
                <w:sz w:val="22"/>
                <w:szCs w:val="22"/>
              </w:rPr>
            </w:pPr>
          </w:p>
          <w:p w14:paraId="4554B36B" w14:textId="02FB25EA" w:rsidR="004C357F" w:rsidRPr="004C357F" w:rsidRDefault="004C357F" w:rsidP="004C357F">
            <w:pPr>
              <w:jc w:val="both"/>
              <w:rPr>
                <w:rFonts w:ascii="Trebuchet MS" w:hAnsi="Trebuchet MS" w:cs="Arial"/>
                <w:sz w:val="22"/>
                <w:szCs w:val="22"/>
              </w:rPr>
            </w:pPr>
            <w:r w:rsidRPr="004C357F">
              <w:rPr>
                <w:rFonts w:ascii="Trebuchet MS" w:hAnsi="Trebuchet MS" w:cs="Arial"/>
                <w:sz w:val="22"/>
                <w:szCs w:val="22"/>
              </w:rPr>
              <w:t>Your response should explain how your approach will promote fairness, inclusion, and equal access to opportunities, and how it will be embedded throughout the delivery of this APMS contract.</w:t>
            </w:r>
          </w:p>
          <w:p w14:paraId="27E07B19" w14:textId="77777777" w:rsidR="004C357F" w:rsidRDefault="004C357F" w:rsidP="004C357F">
            <w:pPr>
              <w:jc w:val="both"/>
              <w:rPr>
                <w:rFonts w:ascii="Trebuchet MS" w:hAnsi="Trebuchet MS" w:cs="Arial"/>
                <w:b w:val="0"/>
                <w:bCs w:val="0"/>
                <w:sz w:val="22"/>
                <w:szCs w:val="22"/>
              </w:rPr>
            </w:pPr>
          </w:p>
          <w:p w14:paraId="5D73E8A9" w14:textId="6FD05F2F" w:rsidR="004C357F" w:rsidRPr="004C357F" w:rsidRDefault="004C357F" w:rsidP="004C357F">
            <w:pPr>
              <w:jc w:val="both"/>
              <w:rPr>
                <w:rFonts w:ascii="Trebuchet MS" w:hAnsi="Trebuchet MS" w:cs="Arial"/>
                <w:sz w:val="22"/>
                <w:szCs w:val="22"/>
              </w:rPr>
            </w:pPr>
            <w:r w:rsidRPr="004C357F">
              <w:rPr>
                <w:rFonts w:ascii="Trebuchet MS" w:hAnsi="Trebuchet MS" w:cs="Arial"/>
                <w:sz w:val="22"/>
                <w:szCs w:val="22"/>
              </w:rPr>
              <w:t>Your response must address the following:</w:t>
            </w:r>
          </w:p>
          <w:p w14:paraId="31C0A97B" w14:textId="77777777" w:rsidR="004C357F" w:rsidRPr="004C357F" w:rsidRDefault="004C357F" w:rsidP="004C357F">
            <w:pPr>
              <w:ind w:left="720"/>
              <w:jc w:val="both"/>
              <w:rPr>
                <w:rFonts w:ascii="Trebuchet MS" w:hAnsi="Trebuchet MS" w:cs="Arial"/>
                <w:sz w:val="22"/>
                <w:szCs w:val="22"/>
              </w:rPr>
            </w:pPr>
          </w:p>
          <w:p w14:paraId="0B1AEBEF"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Inclusive access to employment and development opportunities</w:t>
            </w:r>
          </w:p>
          <w:p w14:paraId="42B17E9A" w14:textId="38B1767A"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 xml:space="preserve">How you will design and deliver fair and inclusive approaches to recruitment, training, and career progression, including how you will support access for under-represented groups within the workforce. </w:t>
            </w:r>
          </w:p>
          <w:p w14:paraId="1A794397" w14:textId="77777777" w:rsidR="004C357F" w:rsidRPr="004C357F" w:rsidRDefault="004C357F" w:rsidP="004C357F">
            <w:pPr>
              <w:tabs>
                <w:tab w:val="num" w:pos="720"/>
              </w:tabs>
              <w:ind w:left="360"/>
              <w:jc w:val="both"/>
              <w:rPr>
                <w:rFonts w:ascii="Trebuchet MS" w:hAnsi="Trebuchet MS" w:cs="Arial"/>
                <w:sz w:val="22"/>
                <w:szCs w:val="22"/>
              </w:rPr>
            </w:pPr>
          </w:p>
          <w:p w14:paraId="227CA63A"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Reducing bias in decision-making processes</w:t>
            </w:r>
          </w:p>
          <w:p w14:paraId="2E52A04E" w14:textId="026CC98C"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 xml:space="preserve">How you will identify and mitigate potential bias in workforce and procurement decisions, including the approaches, tools, or controls you will introduce (e.g. structured selection processes, anonymised assessment where appropriate, inclusive procurement design, or flexible working arrangements). </w:t>
            </w:r>
          </w:p>
          <w:p w14:paraId="132B8D8A" w14:textId="77777777" w:rsidR="004C357F" w:rsidRPr="004C357F" w:rsidRDefault="004C357F" w:rsidP="004C357F">
            <w:pPr>
              <w:tabs>
                <w:tab w:val="num" w:pos="720"/>
              </w:tabs>
              <w:ind w:left="360"/>
              <w:jc w:val="both"/>
              <w:rPr>
                <w:rFonts w:ascii="Trebuchet MS" w:hAnsi="Trebuchet MS" w:cs="Arial"/>
                <w:sz w:val="22"/>
                <w:szCs w:val="22"/>
              </w:rPr>
            </w:pPr>
          </w:p>
          <w:p w14:paraId="0F91953F"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Embedding inclusion into contract delivery</w:t>
            </w:r>
          </w:p>
          <w:p w14:paraId="32DC9951" w14:textId="508814C4"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t xml:space="preserve">How your approach to equality of opportunity will be embedded into day-to-day service delivery under this contract, including governance, staff engagement, and accountability arrangements. </w:t>
            </w:r>
          </w:p>
          <w:p w14:paraId="1D6D7432" w14:textId="77777777" w:rsidR="004C357F" w:rsidRPr="004C357F" w:rsidRDefault="004C357F" w:rsidP="004C357F">
            <w:pPr>
              <w:tabs>
                <w:tab w:val="num" w:pos="720"/>
              </w:tabs>
              <w:ind w:left="360"/>
              <w:jc w:val="both"/>
              <w:rPr>
                <w:rFonts w:ascii="Trebuchet MS" w:hAnsi="Trebuchet MS" w:cs="Arial"/>
                <w:sz w:val="22"/>
                <w:szCs w:val="22"/>
              </w:rPr>
            </w:pPr>
          </w:p>
          <w:p w14:paraId="406136F8" w14:textId="77777777" w:rsidR="004C357F" w:rsidRPr="004C357F" w:rsidRDefault="004C357F" w:rsidP="00067378">
            <w:pPr>
              <w:numPr>
                <w:ilvl w:val="0"/>
                <w:numId w:val="37"/>
              </w:numPr>
              <w:tabs>
                <w:tab w:val="num" w:pos="720"/>
              </w:tabs>
              <w:jc w:val="both"/>
              <w:rPr>
                <w:rFonts w:ascii="Trebuchet MS" w:hAnsi="Trebuchet MS" w:cs="Arial"/>
                <w:sz w:val="22"/>
                <w:szCs w:val="22"/>
              </w:rPr>
            </w:pPr>
            <w:r w:rsidRPr="004C357F">
              <w:rPr>
                <w:rFonts w:ascii="Trebuchet MS" w:hAnsi="Trebuchet MS" w:cs="Arial"/>
                <w:sz w:val="22"/>
                <w:szCs w:val="22"/>
              </w:rPr>
              <w:t>Monitoring and continuous improvement</w:t>
            </w:r>
          </w:p>
          <w:p w14:paraId="53F28F1E" w14:textId="6B3A8DDD" w:rsidR="004C357F" w:rsidRPr="004C357F" w:rsidRDefault="004C357F" w:rsidP="004C357F">
            <w:pPr>
              <w:ind w:left="360"/>
              <w:jc w:val="both"/>
              <w:rPr>
                <w:rFonts w:ascii="Trebuchet MS" w:hAnsi="Trebuchet MS" w:cs="Arial"/>
                <w:b w:val="0"/>
                <w:bCs w:val="0"/>
                <w:sz w:val="22"/>
                <w:szCs w:val="22"/>
              </w:rPr>
            </w:pPr>
            <w:r w:rsidRPr="004C357F">
              <w:rPr>
                <w:rFonts w:ascii="Trebuchet MS" w:hAnsi="Trebuchet MS" w:cs="Arial"/>
                <w:b w:val="0"/>
                <w:bCs w:val="0"/>
                <w:sz w:val="22"/>
                <w:szCs w:val="22"/>
              </w:rPr>
              <w:lastRenderedPageBreak/>
              <w:t>How you will define, measure, and monitor progress in improving access to opportunity, and how you will use this information to inform continuous improvement over the life of the contract.</w:t>
            </w:r>
          </w:p>
          <w:p w14:paraId="29122F12" w14:textId="77777777" w:rsidR="001004B7" w:rsidRPr="001154C6" w:rsidRDefault="001004B7" w:rsidP="001154C6">
            <w:pPr>
              <w:jc w:val="both"/>
              <w:rPr>
                <w:rFonts w:ascii="Trebuchet MS" w:hAnsi="Trebuchet MS" w:cs="Arial"/>
                <w:sz w:val="22"/>
                <w:szCs w:val="22"/>
              </w:rPr>
            </w:pPr>
          </w:p>
        </w:tc>
        <w:tc>
          <w:tcPr>
            <w:tcW w:w="1984" w:type="dxa"/>
            <w:shd w:val="clear" w:color="auto" w:fill="D5DCE4" w:themeFill="text2" w:themeFillTint="33"/>
          </w:tcPr>
          <w:p w14:paraId="39A4842E" w14:textId="77777777" w:rsidR="001004B7" w:rsidRPr="00642965" w:rsidRDefault="001004B7" w:rsidP="00797C91">
            <w:pPr>
              <w:pStyle w:val="Normal1"/>
              <w:cnfStyle w:val="000000100000" w:firstRow="0" w:lastRow="0" w:firstColumn="0" w:lastColumn="0" w:oddVBand="0" w:evenVBand="0" w:oddHBand="1" w:evenHBand="0" w:firstRowFirstColumn="0" w:firstRowLastColumn="0" w:lastRowFirstColumn="0" w:lastRowLastColumn="0"/>
              <w:rPr>
                <w:rFonts w:ascii="Trebuchet MS" w:hAnsi="Trebuchet MS" w:cs="Arial"/>
                <w:color w:val="000000" w:themeColor="text1"/>
                <w:sz w:val="22"/>
                <w:szCs w:val="22"/>
              </w:rPr>
            </w:pPr>
            <w:r w:rsidRPr="00642965">
              <w:rPr>
                <w:rFonts w:ascii="Trebuchet MS" w:hAnsi="Trebuchet MS" w:cs="Arial"/>
                <w:color w:val="000000" w:themeColor="text1"/>
                <w:sz w:val="22"/>
                <w:szCs w:val="22"/>
              </w:rPr>
              <w:lastRenderedPageBreak/>
              <w:t>0-10 as per ITT (Bidder Instructions)</w:t>
            </w:r>
          </w:p>
        </w:tc>
      </w:tr>
      <w:tr w:rsidR="001004B7" w:rsidRPr="00642965" w14:paraId="27F6910F" w14:textId="77777777" w:rsidTr="00797C91">
        <w:trPr>
          <w:trHeight w:val="764"/>
        </w:trPr>
        <w:tc>
          <w:tcPr>
            <w:cnfStyle w:val="001000000000" w:firstRow="0" w:lastRow="0" w:firstColumn="1" w:lastColumn="0" w:oddVBand="0" w:evenVBand="0" w:oddHBand="0" w:evenHBand="0" w:firstRowFirstColumn="0" w:firstRowLastColumn="0" w:lastRowFirstColumn="0" w:lastRowLastColumn="0"/>
            <w:tcW w:w="1125" w:type="dxa"/>
          </w:tcPr>
          <w:p w14:paraId="124726BA" w14:textId="77777777" w:rsidR="001004B7" w:rsidRPr="00642965" w:rsidRDefault="001004B7" w:rsidP="00797C91">
            <w:pPr>
              <w:pStyle w:val="Sectionpara"/>
              <w:numPr>
                <w:ilvl w:val="0"/>
                <w:numId w:val="0"/>
              </w:numPr>
              <w:spacing w:after="0"/>
              <w:rPr>
                <w:rFonts w:ascii="Trebuchet MS" w:eastAsia="Arial" w:hAnsi="Trebuchet MS" w:cs="Arial"/>
                <w:b w:val="0"/>
                <w:bCs w:val="0"/>
                <w:sz w:val="22"/>
                <w:szCs w:val="22"/>
              </w:rPr>
            </w:pPr>
            <w:r w:rsidRPr="00642965">
              <w:rPr>
                <w:rFonts w:ascii="Trebuchet MS" w:eastAsia="Arial" w:hAnsi="Trebuchet MS" w:cs="Arial"/>
                <w:b w:val="0"/>
                <w:bCs w:val="0"/>
                <w:sz w:val="22"/>
                <w:szCs w:val="22"/>
              </w:rPr>
              <w:t>R 5.</w:t>
            </w:r>
            <w:r w:rsidR="00B25AF9" w:rsidRPr="00642965">
              <w:rPr>
                <w:rFonts w:ascii="Trebuchet MS" w:eastAsia="Arial" w:hAnsi="Trebuchet MS" w:cs="Arial"/>
                <w:b w:val="0"/>
                <w:bCs w:val="0"/>
                <w:sz w:val="22"/>
                <w:szCs w:val="22"/>
              </w:rPr>
              <w:t>3</w:t>
            </w:r>
          </w:p>
        </w:tc>
        <w:tc>
          <w:tcPr>
            <w:tcW w:w="9218" w:type="dxa"/>
            <w:gridSpan w:val="3"/>
          </w:tcPr>
          <w:p w14:paraId="4EA5670A" w14:textId="77777777" w:rsidR="001004B7" w:rsidRPr="00642965" w:rsidRDefault="001004B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Your answer:</w:t>
            </w:r>
          </w:p>
          <w:p w14:paraId="3A6ED0B0" w14:textId="1627A26D" w:rsidR="001004B7" w:rsidRPr="00642965" w:rsidRDefault="001004B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r w:rsidRPr="00642965">
              <w:rPr>
                <w:rFonts w:ascii="Trebuchet MS" w:hAnsi="Trebuchet MS" w:cs="Arial"/>
                <w:b/>
                <w:bCs/>
                <w:i/>
                <w:iCs/>
                <w:sz w:val="22"/>
                <w:szCs w:val="22"/>
              </w:rPr>
              <w:t xml:space="preserve"> </w:t>
            </w:r>
          </w:p>
          <w:p w14:paraId="098EF044" w14:textId="77777777" w:rsidR="00A27FEF" w:rsidRPr="00642965" w:rsidRDefault="00A27FEF"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b/>
                <w:bCs/>
                <w:i/>
                <w:iCs/>
                <w:sz w:val="22"/>
                <w:szCs w:val="22"/>
              </w:rPr>
            </w:pPr>
          </w:p>
          <w:p w14:paraId="4848B28C" w14:textId="77777777" w:rsidR="001004B7" w:rsidRPr="00642965" w:rsidRDefault="001004B7" w:rsidP="00797C91">
            <w:pPr>
              <w:cnfStyle w:val="000000000000" w:firstRow="0" w:lastRow="0" w:firstColumn="0" w:lastColumn="0" w:oddVBand="0" w:evenVBand="0" w:oddHBand="0" w:evenHBand="0" w:firstRowFirstColumn="0" w:firstRowLastColumn="0" w:lastRowFirstColumn="0" w:lastRowLastColumn="0"/>
              <w:rPr>
                <w:rFonts w:ascii="Trebuchet MS" w:hAnsi="Trebuchet MS" w:cs="Arial"/>
                <w:color w:val="000000" w:themeColor="text1"/>
                <w:sz w:val="22"/>
                <w:szCs w:val="22"/>
              </w:rPr>
            </w:pPr>
          </w:p>
          <w:p>
            <w:pPr>
              <w:spacing w:after="80"/>
            </w:pPr>
            <w:r>
              <w:rPr>
                <w:rFonts w:ascii="Arial" w:hAnsi="Arial"/>
                <w:b w:val="0"/>
                <w:sz w:val="20"/>
              </w:rPr>
              <w:t>We use this contract to break down barriers to opportunity for Brent residents, where around 64% of people are from BAME communities. Inclusive employment and development is led by Clinical Director Dr Shumaila Mahmood with Practice Manager Ms Manjot Kaur, with monitored diversity KPIs - not a staff-wellbeing essay, but concrete action on access to opportunity.</w:t>
            </w:r>
          </w:p>
          <w:p>
            <w:pPr>
              <w:spacing w:after="80"/>
            </w:pPr>
            <w:r>
              <w:rPr>
                <w:rFonts w:ascii="Arial" w:hAnsi="Arial"/>
                <w:b/>
                <w:sz w:val="20"/>
              </w:rPr>
              <w:t>Inclusive access to employment and development</w:t>
            </w:r>
          </w:p>
          <w:p>
            <w:pPr>
              <w:spacing w:after="80"/>
            </w:pPr>
            <w:r>
              <w:rPr>
                <w:rFonts w:ascii="Arial" w:hAnsi="Arial"/>
                <w:b w:val="0"/>
                <w:sz w:val="20"/>
              </w:rPr>
              <w:t>We advertise locally to reach Brent residents, offer apprenticeships and entry-level roles (administration, care navigation, HCA), provide work experience and a 'grow our own' development route, and pay at least the London Living Wage. Career development, funded training and progression are open to all staff.</w:t>
            </w:r>
          </w:p>
          <w:p>
            <w:pPr>
              <w:spacing w:after="80"/>
            </w:pPr>
            <w:r>
              <w:rPr>
                <w:rFonts w:ascii="Arial" w:hAnsi="Arial"/>
                <w:b/>
                <w:sz w:val="20"/>
              </w:rPr>
              <w:t>Reducing bias in decision-making</w:t>
            </w:r>
          </w:p>
          <w:p>
            <w:pPr>
              <w:spacing w:after="80"/>
            </w:pPr>
            <w:r>
              <w:rPr>
                <w:rFonts w:ascii="Arial" w:hAnsi="Arial"/>
                <w:b w:val="0"/>
                <w:sz w:val="20"/>
              </w:rPr>
              <w:t>Recruitment uses anonymised shortlisting, structured values-based interviews with diverse panels, and trained recruiters, reducing bias so the workforce can reflect the community it serves. Selection criteria are objective and job-related.</w:t>
            </w:r>
          </w:p>
          <w:p>
            <w:pPr>
              <w:spacing w:after="80"/>
            </w:pPr>
            <w:r>
              <w:rPr>
                <w:rFonts w:ascii="Arial" w:hAnsi="Arial"/>
                <w:b/>
                <w:sz w:val="20"/>
              </w:rPr>
              <w:t>Embedding inclusion into contract delivery</w:t>
            </w:r>
          </w:p>
          <w:p>
            <w:pPr>
              <w:spacing w:after="80"/>
            </w:pPr>
            <w:r>
              <w:rPr>
                <w:rFonts w:ascii="Arial" w:hAnsi="Arial"/>
                <w:b w:val="0"/>
                <w:sz w:val="20"/>
              </w:rPr>
              <w:t>Inclusion is embedded through equality, diversity and inclusion training, inclusive policies, reasonable adjustments for disabled staff and candidates, and supplier and partner choices that support local social value. We engage local colleges and Brent employment initiatives to widen the pipeline.</w:t>
            </w:r>
          </w:p>
          <w:p>
            <w:pPr>
              <w:spacing w:after="80"/>
            </w:pPr>
            <w:r>
              <w:rPr>
                <w:rFonts w:ascii="Arial" w:hAnsi="Arial"/>
                <w:b/>
                <w:sz w:val="20"/>
              </w:rPr>
              <w:t>Monitoring and continuous improvement</w:t>
            </w:r>
          </w:p>
          <w:p>
            <w:pPr>
              <w:spacing w:after="80"/>
            </w:pPr>
            <w:r>
              <w:rPr>
                <w:rFonts w:ascii="Arial" w:hAnsi="Arial"/>
                <w:b w:val="0"/>
                <w:sz w:val="20"/>
              </w:rPr>
              <w:t>We monitor workforce diversity and inclusion with clear KPIs - applicant and appointment diversity, apprenticeships created, local hires, pay equity and training access - reviewed at the governance meeting with action where gaps appear.</w:t>
            </w:r>
          </w:p>
          <w:p>
            <w:pPr>
              <w:spacing w:after="80"/>
            </w:pPr>
            <w:r>
              <w:rPr>
                <w:rFonts w:ascii="Arial" w:hAnsi="Arial"/>
                <w:b/>
                <w:sz w:val="20"/>
              </w:rPr>
              <w:t>Opportunity KPI trajectory</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
                    <w:rPr>
                      <w:rFonts w:ascii="Arial" w:hAnsi="Arial"/>
                      <w:b/>
                      <w:sz w:val="20"/>
                    </w:rPr>
                    <w:t>Measure</w:t>
                  </w:r>
                </w:p>
              </w:tc>
              <w:tc>
                <w:tcPr>
                  <w:tcW w:type="dxa" w:w="2304"/>
                </w:tcPr>
                <w:p>
                  <w:r/>
                  <w:r>
                    <w:rPr>
                      <w:rFonts w:ascii="Arial" w:hAnsi="Arial"/>
                      <w:b/>
                      <w:sz w:val="20"/>
                    </w:rPr>
                    <w:t>6 months</w:t>
                  </w:r>
                </w:p>
              </w:tc>
              <w:tc>
                <w:tcPr>
                  <w:tcW w:type="dxa" w:w="2304"/>
                </w:tcPr>
                <w:p>
                  <w:r/>
                  <w:r>
                    <w:rPr>
                      <w:rFonts w:ascii="Arial" w:hAnsi="Arial"/>
                      <w:b/>
                      <w:sz w:val="20"/>
                    </w:rPr>
                    <w:t>12 months</w:t>
                  </w:r>
                </w:p>
              </w:tc>
              <w:tc>
                <w:tcPr>
                  <w:tcW w:type="dxa" w:w="2304"/>
                </w:tcPr>
                <w:p>
                  <w:r/>
                  <w:r>
                    <w:rPr>
                      <w:rFonts w:ascii="Arial" w:hAnsi="Arial"/>
                      <w:b/>
                      <w:sz w:val="20"/>
                    </w:rPr>
                    <w:t>18 months</w:t>
                  </w:r>
                </w:p>
              </w:tc>
            </w:tr>
            <w:tr>
              <w:tc>
                <w:tcPr>
                  <w:tcW w:type="dxa" w:w="2304"/>
                </w:tcPr>
                <w:p>
                  <w:r/>
                  <w:r>
                    <w:rPr>
                      <w:rFonts w:ascii="Arial" w:hAnsi="Arial"/>
                      <w:b w:val="0"/>
                      <w:sz w:val="20"/>
                    </w:rPr>
                    <w:t>Apprenticeships / entry-level roles created</w:t>
                  </w:r>
                </w:p>
              </w:tc>
              <w:tc>
                <w:tcPr>
                  <w:tcW w:type="dxa" w:w="2304"/>
                </w:tcPr>
                <w:p>
                  <w:r/>
                  <w:r>
                    <w:rPr>
                      <w:rFonts w:ascii="Arial" w:hAnsi="Arial"/>
                      <w:b w:val="0"/>
                      <w:sz w:val="20"/>
                    </w:rPr>
                    <w:t>&gt;=1</w:t>
                  </w:r>
                </w:p>
              </w:tc>
              <w:tc>
                <w:tcPr>
                  <w:tcW w:type="dxa" w:w="2304"/>
                </w:tcPr>
                <w:p>
                  <w:r/>
                  <w:r>
                    <w:rPr>
                      <w:rFonts w:ascii="Arial" w:hAnsi="Arial"/>
                      <w:b w:val="0"/>
                      <w:sz w:val="20"/>
                    </w:rPr>
                    <w:t>&gt;=2</w:t>
                  </w:r>
                </w:p>
              </w:tc>
              <w:tc>
                <w:tcPr>
                  <w:tcW w:type="dxa" w:w="2304"/>
                </w:tcPr>
                <w:p>
                  <w:r/>
                  <w:r>
                    <w:rPr>
                      <w:rFonts w:ascii="Arial" w:hAnsi="Arial"/>
                      <w:b w:val="0"/>
                      <w:sz w:val="20"/>
                    </w:rPr>
                    <w:t>&gt;=3</w:t>
                  </w:r>
                </w:p>
              </w:tc>
            </w:tr>
            <w:tr>
              <w:tc>
                <w:tcPr>
                  <w:tcW w:type="dxa" w:w="2304"/>
                </w:tcPr>
                <w:p>
                  <w:r/>
                  <w:r>
                    <w:rPr>
                      <w:rFonts w:ascii="Arial" w:hAnsi="Arial"/>
                      <w:b w:val="0"/>
                      <w:sz w:val="20"/>
                    </w:rPr>
                    <w:t>Anonymised shortlisting applied</w:t>
                  </w:r>
                </w:p>
              </w:tc>
              <w:tc>
                <w:tcPr>
                  <w:tcW w:type="dxa" w:w="2304"/>
                </w:tcPr>
                <w:p>
                  <w:r/>
                  <w:r>
                    <w:rPr>
                      <w:rFonts w:ascii="Arial" w:hAnsi="Arial"/>
                      <w:b w:val="0"/>
                      <w:sz w:val="20"/>
                    </w:rPr>
                    <w:t>100%</w:t>
                  </w:r>
                </w:p>
              </w:tc>
              <w:tc>
                <w:tcPr>
                  <w:tcW w:type="dxa" w:w="2304"/>
                </w:tcPr>
                <w:p>
                  <w:r/>
                  <w:r>
                    <w:rPr>
                      <w:rFonts w:ascii="Arial" w:hAnsi="Arial"/>
                      <w:b w:val="0"/>
                      <w:sz w:val="20"/>
                    </w:rPr>
                    <w:t>100%</w:t>
                  </w:r>
                </w:p>
              </w:tc>
              <w:tc>
                <w:tcPr>
                  <w:tcW w:type="dxa" w:w="2304"/>
                </w:tcPr>
                <w:p>
                  <w:r/>
                  <w:r>
                    <w:rPr>
                      <w:rFonts w:ascii="Arial" w:hAnsi="Arial"/>
                      <w:b w:val="0"/>
                      <w:sz w:val="20"/>
                    </w:rPr>
                    <w:t>100%</w:t>
                  </w:r>
                </w:p>
              </w:tc>
            </w:tr>
            <w:tr>
              <w:tc>
                <w:tcPr>
                  <w:tcW w:type="dxa" w:w="2304"/>
                </w:tcPr>
                <w:p>
                  <w:r/>
                  <w:r>
                    <w:rPr>
                      <w:rFonts w:ascii="Arial" w:hAnsi="Arial"/>
                      <w:b w:val="0"/>
                      <w:sz w:val="20"/>
                    </w:rPr>
                    <w:t>Workforce reflects local diversity</w:t>
                  </w:r>
                </w:p>
              </w:tc>
              <w:tc>
                <w:tcPr>
                  <w:tcW w:type="dxa" w:w="2304"/>
                </w:tcPr>
                <w:p>
                  <w:r/>
                  <w:r>
                    <w:rPr>
                      <w:rFonts w:ascii="Arial" w:hAnsi="Arial"/>
                      <w:b w:val="0"/>
                      <w:sz w:val="20"/>
                    </w:rPr>
                    <w:t>Baseline</w:t>
                  </w:r>
                </w:p>
              </w:tc>
              <w:tc>
                <w:tcPr>
                  <w:tcW w:type="dxa" w:w="2304"/>
                </w:tcPr>
                <w:p>
                  <w:r/>
                  <w:r>
                    <w:rPr>
                      <w:rFonts w:ascii="Arial" w:hAnsi="Arial"/>
                      <w:b w:val="0"/>
                      <w:sz w:val="20"/>
                    </w:rPr>
                    <w:t>Improving</w:t>
                  </w:r>
                </w:p>
              </w:tc>
              <w:tc>
                <w:tcPr>
                  <w:tcW w:type="dxa" w:w="2304"/>
                </w:tcPr>
                <w:p>
                  <w:r/>
                  <w:r>
                    <w:rPr>
                      <w:rFonts w:ascii="Arial" w:hAnsi="Arial"/>
                      <w:b w:val="0"/>
                      <w:sz w:val="20"/>
                    </w:rPr>
                    <w:t>Representative</w:t>
                  </w:r>
                </w:p>
              </w:tc>
            </w:tr>
            <w:tr>
              <w:tc>
                <w:tcPr>
                  <w:tcW w:type="dxa" w:w="2304"/>
                </w:tcPr>
                <w:p>
                  <w:r/>
                  <w:r>
                    <w:rPr>
                      <w:rFonts w:ascii="Arial" w:hAnsi="Arial"/>
                      <w:b w:val="0"/>
                      <w:sz w:val="20"/>
                    </w:rPr>
                    <w:t>Staff paid &gt;= London Living Wage</w:t>
                  </w:r>
                </w:p>
              </w:tc>
              <w:tc>
                <w:tcPr>
                  <w:tcW w:type="dxa" w:w="2304"/>
                </w:tcPr>
                <w:p>
                  <w:r/>
                  <w:r>
                    <w:rPr>
                      <w:rFonts w:ascii="Arial" w:hAnsi="Arial"/>
                      <w:b w:val="0"/>
                      <w:sz w:val="20"/>
                    </w:rPr>
                    <w:t>100%</w:t>
                  </w:r>
                </w:p>
              </w:tc>
              <w:tc>
                <w:tcPr>
                  <w:tcW w:type="dxa" w:w="2304"/>
                </w:tcPr>
                <w:p>
                  <w:r/>
                  <w:r>
                    <w:rPr>
                      <w:rFonts w:ascii="Arial" w:hAnsi="Arial"/>
                      <w:b w:val="0"/>
                      <w:sz w:val="20"/>
                    </w:rPr>
                    <w:t>100%</w:t>
                  </w:r>
                </w:p>
              </w:tc>
              <w:tc>
                <w:tcPr>
                  <w:tcW w:type="dxa" w:w="2304"/>
                </w:tcPr>
                <w:p>
                  <w:r/>
                  <w:r>
                    <w:rPr>
                      <w:rFonts w:ascii="Arial" w:hAnsi="Arial"/>
                      <w:b w:val="0"/>
                      <w:sz w:val="20"/>
                    </w:rPr>
                    <w:t>100%</w:t>
                  </w:r>
                </w:p>
              </w:tc>
            </w:tr>
          </w:tbl>
          <w:p/>
          <w:p>
            <w:pPr>
              <w:spacing w:after="80"/>
            </w:pPr>
            <w:r>
              <w:rPr>
                <w:rFonts w:ascii="Arial" w:hAnsi="Arial"/>
                <w:b/>
                <w:sz w:val="20"/>
              </w:rPr>
              <w:t>Added value</w:t>
            </w:r>
          </w:p>
          <w:p>
            <w:pPr>
              <w:spacing w:after="80"/>
            </w:pPr>
            <w:r>
              <w:rPr>
                <w:rFonts w:ascii="Arial" w:hAnsi="Arial"/>
                <w:b w:val="0"/>
                <w:sz w:val="20"/>
              </w:rPr>
              <w:t>A partnership with a local college to offer placements and apprenticeships for Brent residents will create durable routes into NHS careers for the community Sudbury serves.</w:t>
            </w:r>
          </w:p>
        </w:tc>
      </w:tr>
      <w:tr w:rsidR="001004B7" w:rsidRPr="00642965" w14:paraId="2A8B4EC7" w14:textId="77777777" w:rsidTr="00797C91">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8314" w:type="dxa"/>
            <w:gridSpan w:val="2"/>
            <w:shd w:val="clear" w:color="auto" w:fill="D5DCE4" w:themeFill="text2" w:themeFillTint="33"/>
            <w:vAlign w:val="center"/>
          </w:tcPr>
          <w:p w14:paraId="3927AB04" w14:textId="77777777" w:rsidR="001004B7" w:rsidRPr="00642965" w:rsidRDefault="001004B7" w:rsidP="00797C91">
            <w:pPr>
              <w:jc w:val="right"/>
              <w:rPr>
                <w:rFonts w:ascii="Trebuchet MS" w:hAnsi="Trebuchet MS" w:cs="Arial"/>
                <w:sz w:val="22"/>
                <w:szCs w:val="22"/>
              </w:rPr>
            </w:pPr>
            <w:r w:rsidRPr="00642965">
              <w:rPr>
                <w:rFonts w:ascii="Trebuchet MS" w:hAnsi="Trebuchet MS" w:cs="Arial"/>
                <w:sz w:val="22"/>
                <w:szCs w:val="22"/>
              </w:rPr>
              <w:t>Number of words used:</w:t>
            </w:r>
          </w:p>
        </w:tc>
        <w:tc>
          <w:tcPr>
            <w:tcW w:w="2029" w:type="dxa"/>
            <w:gridSpan w:val="2"/>
            <w:shd w:val="clear" w:color="auto" w:fill="auto"/>
            <w:vAlign w:val="center"/>
          </w:tcPr>
          <w:p>
            <w:r/>
            <w:r>
              <w:rPr>
                <w:rFonts w:ascii="Arial" w:hAnsi="Arial"/>
                <w:b w:val="0"/>
                <w:sz w:val="20"/>
              </w:rPr>
              <w:t>292</w:t>
            </w:r>
          </w:p>
        </w:tc>
      </w:tr>
      <w:bookmarkEnd w:id="5"/>
      <w:bookmarkEnd w:id="6"/>
    </w:tbl>
    <w:p w14:paraId="5D61FCA6" w14:textId="338DE067" w:rsidR="006052DF" w:rsidRPr="00642965" w:rsidRDefault="006052DF" w:rsidP="009E67B1">
      <w:pPr>
        <w:rPr>
          <w:rStyle w:val="Hyperlink"/>
          <w:rFonts w:ascii="Trebuchet MS" w:eastAsiaTheme="majorEastAsia" w:hAnsi="Trebuchet MS" w:cs="Arial"/>
          <w:b/>
          <w:bCs/>
          <w:color w:val="auto"/>
          <w:sz w:val="24"/>
          <w:szCs w:val="24"/>
          <w:u w:val="none"/>
          <w:lang w:eastAsia="en-GB"/>
        </w:rPr>
      </w:pPr>
    </w:p>
    <w:sectPr w:rsidR="006052DF" w:rsidRPr="00642965" w:rsidSect="00110A05">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1FC6B" w14:textId="77777777" w:rsidR="00417EA8" w:rsidRDefault="00417EA8" w:rsidP="0052286F">
      <w:r>
        <w:separator/>
      </w:r>
    </w:p>
    <w:p w14:paraId="580D3889" w14:textId="77777777" w:rsidR="00417EA8" w:rsidRDefault="00417EA8"/>
  </w:endnote>
  <w:endnote w:type="continuationSeparator" w:id="0">
    <w:p w14:paraId="1A09C8D3" w14:textId="77777777" w:rsidR="00417EA8" w:rsidRDefault="00417EA8" w:rsidP="0052286F">
      <w:r>
        <w:continuationSeparator/>
      </w:r>
    </w:p>
    <w:p w14:paraId="046A128F" w14:textId="77777777" w:rsidR="00417EA8" w:rsidRDefault="00417EA8"/>
  </w:endnote>
  <w:endnote w:type="continuationNotice" w:id="1">
    <w:p w14:paraId="3BFE2624" w14:textId="77777777" w:rsidR="00417EA8" w:rsidRDefault="00417EA8">
      <w:pPr>
        <w:spacing w:after="0" w:line="240" w:lineRule="auto"/>
      </w:pPr>
    </w:p>
    <w:p w14:paraId="200A086C" w14:textId="77777777" w:rsidR="00417EA8" w:rsidRDefault="00417E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Yu Gothic UI"/>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altName w:val="Times New Roman"/>
    <w:charset w:val="00"/>
    <w:family w:val="auto"/>
    <w:pitch w:val="variable"/>
    <w:sig w:usb0="00008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Poppins bold">
    <w:altName w:val="Calibri"/>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rebuchet MS" w:hAnsi="Trebuchet MS" w:cs="Arial"/>
        <w:sz w:val="16"/>
        <w:szCs w:val="16"/>
      </w:rPr>
      <w:id w:val="-1526779203"/>
      <w:docPartObj>
        <w:docPartGallery w:val="Page Numbers (Bottom of Page)"/>
        <w:docPartUnique/>
      </w:docPartObj>
    </w:sdtPr>
    <w:sdtContent>
      <w:sdt>
        <w:sdtPr>
          <w:rPr>
            <w:rFonts w:ascii="Trebuchet MS" w:hAnsi="Trebuchet MS" w:cs="Arial"/>
            <w:sz w:val="16"/>
            <w:szCs w:val="16"/>
          </w:rPr>
          <w:id w:val="1728636285"/>
          <w:docPartObj>
            <w:docPartGallery w:val="Page Numbers (Top of Page)"/>
            <w:docPartUnique/>
          </w:docPartObj>
        </w:sdtPr>
        <w:sdtContent>
          <w:p w14:paraId="41EC6675" w14:textId="1B913FD1" w:rsidR="000863A0" w:rsidRPr="00181EF2" w:rsidRDefault="000863A0">
            <w:pPr>
              <w:pStyle w:val="Footer"/>
              <w:jc w:val="center"/>
              <w:rPr>
                <w:rFonts w:ascii="Trebuchet MS" w:hAnsi="Trebuchet MS" w:cs="Arial"/>
                <w:sz w:val="16"/>
                <w:szCs w:val="16"/>
              </w:rPr>
            </w:pPr>
            <w:r w:rsidRPr="00181EF2">
              <w:rPr>
                <w:rFonts w:ascii="Trebuchet MS" w:hAnsi="Trebuchet MS" w:cs="Arial"/>
                <w:sz w:val="16"/>
                <w:szCs w:val="16"/>
              </w:rPr>
              <w:t xml:space="preserve">Page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PAGE</w:instrText>
            </w:r>
            <w:r w:rsidRPr="00181EF2">
              <w:rPr>
                <w:rFonts w:ascii="Trebuchet MS" w:hAnsi="Trebuchet MS" w:cs="Arial"/>
                <w:b/>
                <w:bCs/>
                <w:sz w:val="16"/>
                <w:szCs w:val="16"/>
              </w:rPr>
              <w:fldChar w:fldCharType="separate"/>
            </w:r>
            <w:r w:rsidR="007474CA">
              <w:rPr>
                <w:rFonts w:ascii="Trebuchet MS" w:hAnsi="Trebuchet MS" w:cs="Arial"/>
                <w:b/>
                <w:bCs/>
                <w:noProof/>
                <w:sz w:val="16"/>
                <w:szCs w:val="16"/>
              </w:rPr>
              <w:t>21</w:t>
            </w:r>
            <w:r w:rsidRPr="00181EF2">
              <w:rPr>
                <w:rFonts w:ascii="Trebuchet MS" w:hAnsi="Trebuchet MS" w:cs="Arial"/>
                <w:b/>
                <w:bCs/>
                <w:sz w:val="16"/>
                <w:szCs w:val="16"/>
              </w:rPr>
              <w:fldChar w:fldCharType="end"/>
            </w:r>
            <w:r w:rsidRPr="00181EF2">
              <w:rPr>
                <w:rFonts w:ascii="Trebuchet MS" w:hAnsi="Trebuchet MS" w:cs="Arial"/>
                <w:sz w:val="16"/>
                <w:szCs w:val="16"/>
              </w:rPr>
              <w:t xml:space="preserve"> of </w:t>
            </w:r>
            <w:r w:rsidRPr="00181EF2">
              <w:rPr>
                <w:rFonts w:ascii="Trebuchet MS" w:hAnsi="Trebuchet MS" w:cs="Arial"/>
                <w:b/>
                <w:bCs/>
                <w:sz w:val="16"/>
                <w:szCs w:val="16"/>
              </w:rPr>
              <w:fldChar w:fldCharType="begin"/>
            </w:r>
            <w:r w:rsidRPr="00181EF2">
              <w:rPr>
                <w:rFonts w:ascii="Trebuchet MS" w:hAnsi="Trebuchet MS" w:cs="Arial"/>
                <w:b/>
                <w:bCs/>
                <w:sz w:val="16"/>
                <w:szCs w:val="16"/>
              </w:rPr>
              <w:instrText>NUMPAGES</w:instrText>
            </w:r>
            <w:r w:rsidRPr="00181EF2">
              <w:rPr>
                <w:rFonts w:ascii="Trebuchet MS" w:hAnsi="Trebuchet MS" w:cs="Arial"/>
                <w:b/>
                <w:bCs/>
                <w:sz w:val="16"/>
                <w:szCs w:val="16"/>
              </w:rPr>
              <w:fldChar w:fldCharType="separate"/>
            </w:r>
            <w:r w:rsidR="007474CA">
              <w:rPr>
                <w:rFonts w:ascii="Trebuchet MS" w:hAnsi="Trebuchet MS" w:cs="Arial"/>
                <w:b/>
                <w:bCs/>
                <w:noProof/>
                <w:sz w:val="16"/>
                <w:szCs w:val="16"/>
              </w:rPr>
              <w:t>26</w:t>
            </w:r>
            <w:r w:rsidRPr="00181EF2">
              <w:rPr>
                <w:rFonts w:ascii="Trebuchet MS" w:hAnsi="Trebuchet MS" w:cs="Arial"/>
                <w:b/>
                <w:bCs/>
                <w:sz w:val="16"/>
                <w:szCs w:val="16"/>
              </w:rPr>
              <w:fldChar w:fldCharType="end"/>
            </w:r>
          </w:p>
        </w:sdtContent>
      </w:sdt>
    </w:sdtContent>
  </w:sdt>
  <w:p w14:paraId="2523736B" w14:textId="77777777" w:rsidR="000863A0" w:rsidRDefault="00086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254CD" w14:textId="77777777" w:rsidR="00417EA8" w:rsidRDefault="00417EA8" w:rsidP="0052286F">
      <w:bookmarkStart w:id="0" w:name="_Hlk150859217"/>
      <w:bookmarkEnd w:id="0"/>
      <w:r>
        <w:separator/>
      </w:r>
    </w:p>
    <w:p w14:paraId="206C1D35" w14:textId="77777777" w:rsidR="00417EA8" w:rsidRDefault="00417EA8"/>
  </w:footnote>
  <w:footnote w:type="continuationSeparator" w:id="0">
    <w:p w14:paraId="6E292FA0" w14:textId="77777777" w:rsidR="00417EA8" w:rsidRDefault="00417EA8" w:rsidP="0052286F">
      <w:r>
        <w:continuationSeparator/>
      </w:r>
    </w:p>
    <w:p w14:paraId="3D14FDE5" w14:textId="77777777" w:rsidR="00417EA8" w:rsidRDefault="00417EA8"/>
  </w:footnote>
  <w:footnote w:type="continuationNotice" w:id="1">
    <w:p w14:paraId="2F38B239" w14:textId="77777777" w:rsidR="00417EA8" w:rsidRDefault="00417EA8">
      <w:pPr>
        <w:spacing w:after="0" w:line="240" w:lineRule="auto"/>
      </w:pPr>
    </w:p>
    <w:p w14:paraId="2D19FE5D" w14:textId="77777777" w:rsidR="00417EA8" w:rsidRDefault="00417E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8B70" w14:textId="3D2FF02A" w:rsidR="000863A0" w:rsidRDefault="000863A0" w:rsidP="00472F6E">
    <w:pPr>
      <w:pStyle w:val="Header"/>
      <w:rPr>
        <w:rFonts w:ascii="Arial" w:hAnsi="Arial" w:cs="Arial"/>
      </w:rPr>
    </w:pPr>
    <w:r>
      <w:rPr>
        <w:rFonts w:ascii="Arial" w:hAnsi="Arial" w:cs="Arial"/>
      </w:rPr>
      <w:tab/>
    </w:r>
  </w:p>
  <w:tbl>
    <w:tblPr>
      <w:tblStyle w:val="TableGrid"/>
      <w:tblW w:w="11058"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3758"/>
      <w:gridCol w:w="3188"/>
    </w:tblGrid>
    <w:tr w:rsidR="000863A0" w14:paraId="608367E4" w14:textId="77777777" w:rsidTr="00797C91">
      <w:tc>
        <w:tcPr>
          <w:tcW w:w="4112" w:type="dxa"/>
        </w:tcPr>
        <w:p w14:paraId="67850D72" w14:textId="347EC09E" w:rsidR="000863A0" w:rsidRDefault="000E3555" w:rsidP="00805FF4">
          <w:pPr>
            <w:pStyle w:val="Header"/>
            <w:rPr>
              <w:rFonts w:ascii="Arial" w:hAnsi="Arial" w:cs="Arial"/>
            </w:rPr>
          </w:pPr>
          <w:r>
            <w:rPr>
              <w:rFonts w:ascii="Arial" w:hAnsi="Arial" w:cs="Arial"/>
              <w:noProof/>
            </w:rPr>
            <w:drawing>
              <wp:inline distT="0" distB="0" distL="0" distR="0" wp14:anchorId="7DB030FB" wp14:editId="6B54073D">
                <wp:extent cx="2194560" cy="556591"/>
                <wp:effectExtent l="0" t="0" r="0" b="0"/>
                <wp:docPr id="16734072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7291" name="Picture 1" descr="A black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260674" cy="573359"/>
                        </a:xfrm>
                        <a:prstGeom prst="rect">
                          <a:avLst/>
                        </a:prstGeom>
                      </pic:spPr>
                    </pic:pic>
                  </a:graphicData>
                </a:graphic>
              </wp:inline>
            </w:drawing>
          </w:r>
        </w:p>
        <w:p w14:paraId="7661AC5F" w14:textId="0C892DB7" w:rsidR="000863A0" w:rsidRDefault="000863A0" w:rsidP="00805FF4">
          <w:pPr>
            <w:pStyle w:val="Header"/>
            <w:rPr>
              <w:rFonts w:ascii="Arial" w:hAnsi="Arial" w:cs="Arial"/>
            </w:rPr>
          </w:pPr>
        </w:p>
      </w:tc>
      <w:tc>
        <w:tcPr>
          <w:tcW w:w="3758" w:type="dxa"/>
        </w:tcPr>
        <w:p w14:paraId="1C1EB02D" w14:textId="793A608C" w:rsidR="000863A0" w:rsidRDefault="000863A0" w:rsidP="00805FF4">
          <w:pPr>
            <w:pStyle w:val="Header"/>
            <w:jc w:val="center"/>
            <w:rPr>
              <w:rFonts w:ascii="Arial" w:hAnsi="Arial" w:cs="Arial"/>
            </w:rPr>
          </w:pPr>
        </w:p>
      </w:tc>
      <w:tc>
        <w:tcPr>
          <w:tcW w:w="3188" w:type="dxa"/>
        </w:tcPr>
        <w:p w14:paraId="605964F8" w14:textId="77777777" w:rsidR="000863A0" w:rsidRDefault="000863A0" w:rsidP="00805FF4">
          <w:pPr>
            <w:pStyle w:val="Header"/>
            <w:jc w:val="right"/>
            <w:rPr>
              <w:rFonts w:ascii="Arial" w:hAnsi="Arial" w:cs="Arial"/>
            </w:rPr>
          </w:pPr>
          <w:r>
            <w:rPr>
              <w:rFonts w:ascii="Arial" w:hAnsi="Arial" w:cs="Arial"/>
              <w:noProof/>
              <w:lang w:eastAsia="en-GB"/>
            </w:rPr>
            <w:drawing>
              <wp:inline distT="0" distB="0" distL="0" distR="0" wp14:anchorId="1F063E79" wp14:editId="4D97797A">
                <wp:extent cx="1100345" cy="75199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17039" name="Picture 825417039"/>
                        <pic:cNvPicPr/>
                      </pic:nvPicPr>
                      <pic:blipFill>
                        <a:blip r:embed="rId2">
                          <a:extLst>
                            <a:ext uri="{28A0092B-C50C-407E-A947-70E740481C1C}">
                              <a14:useLocalDpi xmlns:a14="http://schemas.microsoft.com/office/drawing/2010/main" val="0"/>
                            </a:ext>
                          </a:extLst>
                        </a:blip>
                        <a:stretch>
                          <a:fillRect/>
                        </a:stretch>
                      </pic:blipFill>
                      <pic:spPr>
                        <a:xfrm>
                          <a:off x="0" y="0"/>
                          <a:ext cx="1115707" cy="762494"/>
                        </a:xfrm>
                        <a:prstGeom prst="rect">
                          <a:avLst/>
                        </a:prstGeom>
                      </pic:spPr>
                    </pic:pic>
                  </a:graphicData>
                </a:graphic>
              </wp:inline>
            </w:drawing>
          </w:r>
        </w:p>
      </w:tc>
    </w:tr>
  </w:tbl>
  <w:p w14:paraId="2C3581F4" w14:textId="40A569D4" w:rsidR="000863A0" w:rsidRDefault="000863A0" w:rsidP="00472F6E">
    <w:pPr>
      <w:pStyle w:val="Header"/>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5129"/>
    <w:multiLevelType w:val="hybridMultilevel"/>
    <w:tmpl w:val="C5C4ADB6"/>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A17A08"/>
    <w:multiLevelType w:val="multilevel"/>
    <w:tmpl w:val="C4FC8B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36338D"/>
    <w:multiLevelType w:val="hybridMultilevel"/>
    <w:tmpl w:val="C4DCC7E8"/>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6E16AB"/>
    <w:multiLevelType w:val="multilevel"/>
    <w:tmpl w:val="BCBAC5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DA23DB7"/>
    <w:multiLevelType w:val="multilevel"/>
    <w:tmpl w:val="22AEC906"/>
    <w:lvl w:ilvl="0">
      <w:start w:val="1"/>
      <w:numFmt w:val="bullet"/>
      <w:lvlText w:val="-"/>
      <w:lvlJc w:val="left"/>
      <w:pPr>
        <w:tabs>
          <w:tab w:val="num" w:pos="720"/>
        </w:tabs>
        <w:ind w:left="720" w:hanging="360"/>
      </w:pPr>
      <w:rPr>
        <w:rFonts w:ascii="Trebuchet MS" w:hAnsi="Trebuchet M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6B782D"/>
    <w:multiLevelType w:val="hybridMultilevel"/>
    <w:tmpl w:val="67A217F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C1C0A76"/>
    <w:multiLevelType w:val="multilevel"/>
    <w:tmpl w:val="E4180D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D22690E"/>
    <w:multiLevelType w:val="hybridMultilevel"/>
    <w:tmpl w:val="0088DA9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9141639"/>
    <w:multiLevelType w:val="hybridMultilevel"/>
    <w:tmpl w:val="F87C37D8"/>
    <w:lvl w:ilvl="0" w:tplc="08090001">
      <w:start w:val="1"/>
      <w:numFmt w:val="bullet"/>
      <w:lvlText w:val=""/>
      <w:lvlJc w:val="left"/>
      <w:pPr>
        <w:ind w:left="360" w:hanging="360"/>
      </w:pPr>
      <w:rPr>
        <w:rFonts w:ascii="Symbol" w:hAnsi="Symbol" w:hint="default"/>
      </w:rPr>
    </w:lvl>
    <w:lvl w:ilvl="1" w:tplc="E56CE636">
      <w:numFmt w:val="bullet"/>
      <w:lvlText w:val="•"/>
      <w:lvlJc w:val="left"/>
      <w:pPr>
        <w:ind w:left="1440" w:hanging="720"/>
      </w:pPr>
      <w:rPr>
        <w:rFonts w:ascii="Aptos" w:eastAsiaTheme="minorHAnsi" w:hAnsi="Aptos" w:cstheme="minorBidi" w:hint="default"/>
        <w:b w:val="0"/>
        <w:color w:val="auto"/>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B103458"/>
    <w:multiLevelType w:val="multilevel"/>
    <w:tmpl w:val="284A108A"/>
    <w:lvl w:ilvl="0">
      <w:start w:val="1"/>
      <w:numFmt w:val="decimal"/>
      <w:pStyle w:val="Heading1"/>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DB6A9D"/>
    <w:multiLevelType w:val="hybridMultilevel"/>
    <w:tmpl w:val="987673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FCB2E1E"/>
    <w:multiLevelType w:val="multilevel"/>
    <w:tmpl w:val="E84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3E61CE"/>
    <w:multiLevelType w:val="multilevel"/>
    <w:tmpl w:val="CEC048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245492F"/>
    <w:multiLevelType w:val="multilevel"/>
    <w:tmpl w:val="A0FC96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4EB68FA"/>
    <w:multiLevelType w:val="multilevel"/>
    <w:tmpl w:val="37C295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6882E65"/>
    <w:multiLevelType w:val="multilevel"/>
    <w:tmpl w:val="4FDE7D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91B0379"/>
    <w:multiLevelType w:val="multilevel"/>
    <w:tmpl w:val="E444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E434B"/>
    <w:multiLevelType w:val="multilevel"/>
    <w:tmpl w:val="A650E5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C4032D7"/>
    <w:multiLevelType w:val="multilevel"/>
    <w:tmpl w:val="BCF8EEEA"/>
    <w:lvl w:ilvl="0">
      <w:start w:val="1"/>
      <w:numFmt w:val="decimal"/>
      <w:lvlText w:val="%1."/>
      <w:lvlJc w:val="left"/>
      <w:pPr>
        <w:ind w:left="720" w:hanging="720"/>
      </w:pPr>
      <w:rPr>
        <w:rFonts w:hint="default"/>
      </w:rPr>
    </w:lvl>
    <w:lvl w:ilvl="1">
      <w:start w:val="1"/>
      <w:numFmt w:val="decimal"/>
      <w:pStyle w:val="Sectionpara"/>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31E1AC8"/>
    <w:multiLevelType w:val="multilevel"/>
    <w:tmpl w:val="36EC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44BAA"/>
    <w:multiLevelType w:val="hybridMultilevel"/>
    <w:tmpl w:val="EE3AD810"/>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932A19"/>
    <w:multiLevelType w:val="multilevel"/>
    <w:tmpl w:val="868E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C1348"/>
    <w:multiLevelType w:val="hybridMultilevel"/>
    <w:tmpl w:val="A126CD70"/>
    <w:lvl w:ilvl="0" w:tplc="B7F48D96">
      <w:start w:val="1"/>
      <w:numFmt w:val="bullet"/>
      <w:pStyle w:val="BulletMOI"/>
      <w:lvlText w:val=""/>
      <w:lvlJc w:val="left"/>
      <w:pPr>
        <w:tabs>
          <w:tab w:val="num" w:pos="900"/>
        </w:tabs>
        <w:ind w:left="900" w:hanging="360"/>
      </w:pPr>
      <w:rPr>
        <w:rFonts w:ascii="Symbol" w:hAnsi="Symbol" w:hint="default"/>
        <w:color w:val="auto"/>
      </w:rPr>
    </w:lvl>
    <w:lvl w:ilvl="1" w:tplc="23502B84">
      <w:start w:val="1"/>
      <w:numFmt w:val="bullet"/>
      <w:lvlText w:val="o"/>
      <w:lvlJc w:val="left"/>
      <w:pPr>
        <w:tabs>
          <w:tab w:val="num" w:pos="1122"/>
        </w:tabs>
        <w:ind w:left="1122" w:hanging="360"/>
      </w:pPr>
      <w:rPr>
        <w:rFonts w:ascii="Courier New" w:hAnsi="Courier New" w:hint="default"/>
      </w:rPr>
    </w:lvl>
    <w:lvl w:ilvl="2" w:tplc="CC2E782A">
      <w:start w:val="1"/>
      <w:numFmt w:val="bullet"/>
      <w:lvlText w:val=""/>
      <w:lvlJc w:val="left"/>
      <w:pPr>
        <w:tabs>
          <w:tab w:val="num" w:pos="1842"/>
        </w:tabs>
        <w:ind w:left="1842" w:hanging="360"/>
      </w:pPr>
      <w:rPr>
        <w:rFonts w:ascii="Wingdings" w:hAnsi="Wingdings" w:hint="default"/>
      </w:rPr>
    </w:lvl>
    <w:lvl w:ilvl="3" w:tplc="57CCC3AC">
      <w:start w:val="1"/>
      <w:numFmt w:val="bullet"/>
      <w:lvlText w:val=""/>
      <w:lvlJc w:val="left"/>
      <w:pPr>
        <w:tabs>
          <w:tab w:val="num" w:pos="2562"/>
        </w:tabs>
        <w:ind w:left="2562" w:hanging="360"/>
      </w:pPr>
      <w:rPr>
        <w:rFonts w:ascii="Symbol" w:hAnsi="Symbol" w:hint="default"/>
      </w:rPr>
    </w:lvl>
    <w:lvl w:ilvl="4" w:tplc="19A6722E" w:tentative="1">
      <w:start w:val="1"/>
      <w:numFmt w:val="bullet"/>
      <w:lvlText w:val="o"/>
      <w:lvlJc w:val="left"/>
      <w:pPr>
        <w:tabs>
          <w:tab w:val="num" w:pos="3282"/>
        </w:tabs>
        <w:ind w:left="3282" w:hanging="360"/>
      </w:pPr>
      <w:rPr>
        <w:rFonts w:ascii="Courier New" w:hAnsi="Courier New" w:hint="default"/>
      </w:rPr>
    </w:lvl>
    <w:lvl w:ilvl="5" w:tplc="B83098F2" w:tentative="1">
      <w:start w:val="1"/>
      <w:numFmt w:val="bullet"/>
      <w:lvlText w:val=""/>
      <w:lvlJc w:val="left"/>
      <w:pPr>
        <w:tabs>
          <w:tab w:val="num" w:pos="4002"/>
        </w:tabs>
        <w:ind w:left="4002" w:hanging="360"/>
      </w:pPr>
      <w:rPr>
        <w:rFonts w:ascii="Wingdings" w:hAnsi="Wingdings" w:hint="default"/>
      </w:rPr>
    </w:lvl>
    <w:lvl w:ilvl="6" w:tplc="2B54AC52" w:tentative="1">
      <w:start w:val="1"/>
      <w:numFmt w:val="bullet"/>
      <w:lvlText w:val=""/>
      <w:lvlJc w:val="left"/>
      <w:pPr>
        <w:tabs>
          <w:tab w:val="num" w:pos="4722"/>
        </w:tabs>
        <w:ind w:left="4722" w:hanging="360"/>
      </w:pPr>
      <w:rPr>
        <w:rFonts w:ascii="Symbol" w:hAnsi="Symbol" w:hint="default"/>
      </w:rPr>
    </w:lvl>
    <w:lvl w:ilvl="7" w:tplc="37808BFE" w:tentative="1">
      <w:start w:val="1"/>
      <w:numFmt w:val="bullet"/>
      <w:lvlText w:val="o"/>
      <w:lvlJc w:val="left"/>
      <w:pPr>
        <w:tabs>
          <w:tab w:val="num" w:pos="5442"/>
        </w:tabs>
        <w:ind w:left="5442" w:hanging="360"/>
      </w:pPr>
      <w:rPr>
        <w:rFonts w:ascii="Courier New" w:hAnsi="Courier New" w:hint="default"/>
      </w:rPr>
    </w:lvl>
    <w:lvl w:ilvl="8" w:tplc="0A0841B4" w:tentative="1">
      <w:start w:val="1"/>
      <w:numFmt w:val="bullet"/>
      <w:lvlText w:val=""/>
      <w:lvlJc w:val="left"/>
      <w:pPr>
        <w:tabs>
          <w:tab w:val="num" w:pos="6162"/>
        </w:tabs>
        <w:ind w:left="6162" w:hanging="360"/>
      </w:pPr>
      <w:rPr>
        <w:rFonts w:ascii="Wingdings" w:hAnsi="Wingdings" w:hint="default"/>
      </w:rPr>
    </w:lvl>
  </w:abstractNum>
  <w:abstractNum w:abstractNumId="23" w15:restartNumberingAfterBreak="0">
    <w:nsid w:val="49975C79"/>
    <w:multiLevelType w:val="hybridMultilevel"/>
    <w:tmpl w:val="ABC41D66"/>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2D05D5"/>
    <w:multiLevelType w:val="hybridMultilevel"/>
    <w:tmpl w:val="2740447C"/>
    <w:lvl w:ilvl="0" w:tplc="7E5AC316">
      <w:start w:val="1"/>
      <w:numFmt w:val="bullet"/>
      <w:lvlText w:val="-"/>
      <w:lvlJc w:val="left"/>
      <w:pPr>
        <w:ind w:left="720" w:hanging="360"/>
      </w:pPr>
      <w:rPr>
        <w:rFonts w:ascii="Trebuchet MS" w:hAnsi="Trebuchet M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DD93A58"/>
    <w:multiLevelType w:val="multilevel"/>
    <w:tmpl w:val="05A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E48AD"/>
    <w:multiLevelType w:val="hybridMultilevel"/>
    <w:tmpl w:val="91BEBD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516E32F8"/>
    <w:multiLevelType w:val="multilevel"/>
    <w:tmpl w:val="3370BFE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52137B87"/>
    <w:multiLevelType w:val="hybridMultilevel"/>
    <w:tmpl w:val="8682C520"/>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5880F7D"/>
    <w:multiLevelType w:val="multilevel"/>
    <w:tmpl w:val="D0062DF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5A317ED"/>
    <w:multiLevelType w:val="multilevel"/>
    <w:tmpl w:val="18D2853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7D96369"/>
    <w:multiLevelType w:val="hybridMultilevel"/>
    <w:tmpl w:val="4C9A3C04"/>
    <w:lvl w:ilvl="0" w:tplc="7E5AC316">
      <w:start w:val="1"/>
      <w:numFmt w:val="bullet"/>
      <w:lvlText w:val="-"/>
      <w:lvlJc w:val="left"/>
      <w:pPr>
        <w:ind w:left="720" w:hanging="360"/>
      </w:pPr>
      <w:rPr>
        <w:rFonts w:ascii="Trebuchet MS" w:hAnsi="Trebuchet MS" w:hint="default"/>
      </w:rPr>
    </w:lvl>
    <w:lvl w:ilvl="1" w:tplc="DF822600">
      <w:start w:val="1"/>
      <w:numFmt w:val="decimal"/>
      <w:lvlText w:val="%2-"/>
      <w:lvlJc w:val="left"/>
      <w:pPr>
        <w:ind w:left="1515" w:hanging="435"/>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924794F"/>
    <w:multiLevelType w:val="hybridMultilevel"/>
    <w:tmpl w:val="1A98B64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5CE638DC"/>
    <w:multiLevelType w:val="hybridMultilevel"/>
    <w:tmpl w:val="2530E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D674E3"/>
    <w:multiLevelType w:val="hybridMultilevel"/>
    <w:tmpl w:val="F9A0F1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5F3077DB"/>
    <w:multiLevelType w:val="hybridMultilevel"/>
    <w:tmpl w:val="55E0F7B2"/>
    <w:lvl w:ilvl="0" w:tplc="FFFFFFFF">
      <w:start w:val="1"/>
      <w:numFmt w:val="decimal"/>
      <w:lvlText w:val="%1."/>
      <w:lvlJc w:val="left"/>
      <w:pPr>
        <w:ind w:left="360" w:hanging="360"/>
      </w:pPr>
    </w:lvl>
    <w:lvl w:ilvl="1" w:tplc="08090001">
      <w:start w:val="1"/>
      <w:numFmt w:val="bullet"/>
      <w:lvlText w:val=""/>
      <w:lvlJc w:val="left"/>
      <w:pPr>
        <w:ind w:left="36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1387DD8"/>
    <w:multiLevelType w:val="hybridMultilevel"/>
    <w:tmpl w:val="40685B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61323E3"/>
    <w:multiLevelType w:val="multilevel"/>
    <w:tmpl w:val="EE7241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67A571E8"/>
    <w:multiLevelType w:val="hybridMultilevel"/>
    <w:tmpl w:val="5C1057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ACC6142"/>
    <w:multiLevelType w:val="multilevel"/>
    <w:tmpl w:val="F94A26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DCF6CC8"/>
    <w:multiLevelType w:val="multilevel"/>
    <w:tmpl w:val="0C987C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0942555"/>
    <w:multiLevelType w:val="hybridMultilevel"/>
    <w:tmpl w:val="BFC2E620"/>
    <w:lvl w:ilvl="0" w:tplc="7E5AC316">
      <w:start w:val="1"/>
      <w:numFmt w:val="bullet"/>
      <w:lvlText w:val="-"/>
      <w:lvlJc w:val="left"/>
      <w:pPr>
        <w:ind w:left="720" w:hanging="360"/>
      </w:pPr>
      <w:rPr>
        <w:rFonts w:ascii="Trebuchet MS" w:hAnsi="Trebuchet M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83B3E48"/>
    <w:multiLevelType w:val="multilevel"/>
    <w:tmpl w:val="2EE44A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C870BB3"/>
    <w:multiLevelType w:val="multilevel"/>
    <w:tmpl w:val="EC7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8F7F13"/>
    <w:multiLevelType w:val="multilevel"/>
    <w:tmpl w:val="8AC4EA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D92E8F"/>
    <w:multiLevelType w:val="multilevel"/>
    <w:tmpl w:val="B1E4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874FE"/>
    <w:multiLevelType w:val="hybridMultilevel"/>
    <w:tmpl w:val="2F8801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F5A7F2A"/>
    <w:multiLevelType w:val="multilevel"/>
    <w:tmpl w:val="7580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458858">
    <w:abstractNumId w:val="22"/>
  </w:num>
  <w:num w:numId="2" w16cid:durableId="1430851038">
    <w:abstractNumId w:val="9"/>
  </w:num>
  <w:num w:numId="3" w16cid:durableId="1904900947">
    <w:abstractNumId w:val="18"/>
  </w:num>
  <w:num w:numId="4" w16cid:durableId="198664072">
    <w:abstractNumId w:val="8"/>
  </w:num>
  <w:num w:numId="5" w16cid:durableId="954992124">
    <w:abstractNumId w:val="34"/>
  </w:num>
  <w:num w:numId="6" w16cid:durableId="1061709302">
    <w:abstractNumId w:val="33"/>
  </w:num>
  <w:num w:numId="7" w16cid:durableId="887447816">
    <w:abstractNumId w:val="10"/>
  </w:num>
  <w:num w:numId="8" w16cid:durableId="1550919156">
    <w:abstractNumId w:val="40"/>
  </w:num>
  <w:num w:numId="9" w16cid:durableId="23294351">
    <w:abstractNumId w:val="30"/>
  </w:num>
  <w:num w:numId="10" w16cid:durableId="2086994390">
    <w:abstractNumId w:val="2"/>
  </w:num>
  <w:num w:numId="11" w16cid:durableId="1020427328">
    <w:abstractNumId w:val="14"/>
  </w:num>
  <w:num w:numId="12" w16cid:durableId="1750423752">
    <w:abstractNumId w:val="13"/>
  </w:num>
  <w:num w:numId="13" w16cid:durableId="243883142">
    <w:abstractNumId w:val="38"/>
  </w:num>
  <w:num w:numId="14" w16cid:durableId="2059207251">
    <w:abstractNumId w:val="32"/>
  </w:num>
  <w:num w:numId="15" w16cid:durableId="4552200">
    <w:abstractNumId w:val="26"/>
  </w:num>
  <w:num w:numId="16" w16cid:durableId="1932201098">
    <w:abstractNumId w:val="20"/>
  </w:num>
  <w:num w:numId="17" w16cid:durableId="1699696336">
    <w:abstractNumId w:val="28"/>
  </w:num>
  <w:num w:numId="18" w16cid:durableId="402025395">
    <w:abstractNumId w:val="0"/>
  </w:num>
  <w:num w:numId="19" w16cid:durableId="1464150483">
    <w:abstractNumId w:val="23"/>
  </w:num>
  <w:num w:numId="20" w16cid:durableId="1678145137">
    <w:abstractNumId w:val="24"/>
  </w:num>
  <w:num w:numId="21" w16cid:durableId="1256207502">
    <w:abstractNumId w:val="41"/>
  </w:num>
  <w:num w:numId="22" w16cid:durableId="102892913">
    <w:abstractNumId w:val="31"/>
  </w:num>
  <w:num w:numId="23" w16cid:durableId="1785420488">
    <w:abstractNumId w:val="36"/>
  </w:num>
  <w:num w:numId="24" w16cid:durableId="1756584909">
    <w:abstractNumId w:val="7"/>
  </w:num>
  <w:num w:numId="25" w16cid:durableId="600794392">
    <w:abstractNumId w:val="5"/>
  </w:num>
  <w:num w:numId="26" w16cid:durableId="557277838">
    <w:abstractNumId w:val="39"/>
  </w:num>
  <w:num w:numId="27" w16cid:durableId="1501045578">
    <w:abstractNumId w:val="4"/>
  </w:num>
  <w:num w:numId="28" w16cid:durableId="1785612493">
    <w:abstractNumId w:val="27"/>
  </w:num>
  <w:num w:numId="29" w16cid:durableId="466704624">
    <w:abstractNumId w:val="29"/>
  </w:num>
  <w:num w:numId="30" w16cid:durableId="1289700137">
    <w:abstractNumId w:val="44"/>
  </w:num>
  <w:num w:numId="31" w16cid:durableId="609431436">
    <w:abstractNumId w:val="47"/>
  </w:num>
  <w:num w:numId="32" w16cid:durableId="662319669">
    <w:abstractNumId w:val="42"/>
  </w:num>
  <w:num w:numId="33" w16cid:durableId="1554074531">
    <w:abstractNumId w:val="17"/>
  </w:num>
  <w:num w:numId="34" w16cid:durableId="1308435549">
    <w:abstractNumId w:val="1"/>
  </w:num>
  <w:num w:numId="35" w16cid:durableId="943997561">
    <w:abstractNumId w:val="6"/>
  </w:num>
  <w:num w:numId="36" w16cid:durableId="119300853">
    <w:abstractNumId w:val="37"/>
  </w:num>
  <w:num w:numId="37" w16cid:durableId="2064592895">
    <w:abstractNumId w:val="3"/>
  </w:num>
  <w:num w:numId="38" w16cid:durableId="1228878764">
    <w:abstractNumId w:val="12"/>
  </w:num>
  <w:num w:numId="39" w16cid:durableId="688606848">
    <w:abstractNumId w:val="15"/>
  </w:num>
  <w:num w:numId="40" w16cid:durableId="1051345900">
    <w:abstractNumId w:val="25"/>
  </w:num>
  <w:num w:numId="41" w16cid:durableId="508570778">
    <w:abstractNumId w:val="45"/>
  </w:num>
  <w:num w:numId="42" w16cid:durableId="1769933778">
    <w:abstractNumId w:val="16"/>
  </w:num>
  <w:num w:numId="43" w16cid:durableId="1774594068">
    <w:abstractNumId w:val="11"/>
  </w:num>
  <w:num w:numId="44" w16cid:durableId="727924649">
    <w:abstractNumId w:val="21"/>
  </w:num>
  <w:num w:numId="45" w16cid:durableId="1029991225">
    <w:abstractNumId w:val="43"/>
  </w:num>
  <w:num w:numId="46" w16cid:durableId="817723501">
    <w:abstractNumId w:val="19"/>
  </w:num>
  <w:num w:numId="47" w16cid:durableId="1906522219">
    <w:abstractNumId w:val="46"/>
  </w:num>
  <w:num w:numId="48" w16cid:durableId="1430195830">
    <w:abstractNumId w:val="3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86F"/>
    <w:rsid w:val="00002164"/>
    <w:rsid w:val="00003C88"/>
    <w:rsid w:val="00003D6E"/>
    <w:rsid w:val="0000539D"/>
    <w:rsid w:val="00005B00"/>
    <w:rsid w:val="000077F6"/>
    <w:rsid w:val="00007DA7"/>
    <w:rsid w:val="000136FA"/>
    <w:rsid w:val="00013D12"/>
    <w:rsid w:val="00016470"/>
    <w:rsid w:val="00020285"/>
    <w:rsid w:val="000203E9"/>
    <w:rsid w:val="0002047A"/>
    <w:rsid w:val="00021C90"/>
    <w:rsid w:val="000236D2"/>
    <w:rsid w:val="00023EB9"/>
    <w:rsid w:val="00026BB0"/>
    <w:rsid w:val="000303AB"/>
    <w:rsid w:val="00030FEA"/>
    <w:rsid w:val="0003100B"/>
    <w:rsid w:val="0003126E"/>
    <w:rsid w:val="0003351D"/>
    <w:rsid w:val="0003438C"/>
    <w:rsid w:val="00034B06"/>
    <w:rsid w:val="000359B3"/>
    <w:rsid w:val="000364AA"/>
    <w:rsid w:val="00041ED2"/>
    <w:rsid w:val="0004234E"/>
    <w:rsid w:val="0004272B"/>
    <w:rsid w:val="00045333"/>
    <w:rsid w:val="00046F68"/>
    <w:rsid w:val="000479CC"/>
    <w:rsid w:val="00051624"/>
    <w:rsid w:val="000524D1"/>
    <w:rsid w:val="00054EA3"/>
    <w:rsid w:val="00055BE9"/>
    <w:rsid w:val="00055C54"/>
    <w:rsid w:val="00055F08"/>
    <w:rsid w:val="00057036"/>
    <w:rsid w:val="0006061F"/>
    <w:rsid w:val="00061BED"/>
    <w:rsid w:val="00061EA6"/>
    <w:rsid w:val="00062D88"/>
    <w:rsid w:val="000638CB"/>
    <w:rsid w:val="000646B5"/>
    <w:rsid w:val="00064726"/>
    <w:rsid w:val="000651FD"/>
    <w:rsid w:val="000668E5"/>
    <w:rsid w:val="00067378"/>
    <w:rsid w:val="00071D4C"/>
    <w:rsid w:val="000723B9"/>
    <w:rsid w:val="00072DBE"/>
    <w:rsid w:val="00074580"/>
    <w:rsid w:val="0007592C"/>
    <w:rsid w:val="00077E9B"/>
    <w:rsid w:val="0008096B"/>
    <w:rsid w:val="00082494"/>
    <w:rsid w:val="000825EE"/>
    <w:rsid w:val="000828E0"/>
    <w:rsid w:val="0008360F"/>
    <w:rsid w:val="00085D30"/>
    <w:rsid w:val="000863A0"/>
    <w:rsid w:val="0009085D"/>
    <w:rsid w:val="00091457"/>
    <w:rsid w:val="000925F4"/>
    <w:rsid w:val="00092629"/>
    <w:rsid w:val="000926E8"/>
    <w:rsid w:val="0009417D"/>
    <w:rsid w:val="00094467"/>
    <w:rsid w:val="00094BC3"/>
    <w:rsid w:val="00094E1F"/>
    <w:rsid w:val="00095001"/>
    <w:rsid w:val="0009591E"/>
    <w:rsid w:val="00096F0E"/>
    <w:rsid w:val="00097A36"/>
    <w:rsid w:val="000A1033"/>
    <w:rsid w:val="000A2303"/>
    <w:rsid w:val="000A417E"/>
    <w:rsid w:val="000A5F9D"/>
    <w:rsid w:val="000B162F"/>
    <w:rsid w:val="000B2483"/>
    <w:rsid w:val="000B2875"/>
    <w:rsid w:val="000B42B3"/>
    <w:rsid w:val="000B5181"/>
    <w:rsid w:val="000B5E51"/>
    <w:rsid w:val="000B6E27"/>
    <w:rsid w:val="000B7926"/>
    <w:rsid w:val="000C18BB"/>
    <w:rsid w:val="000C1B12"/>
    <w:rsid w:val="000C439D"/>
    <w:rsid w:val="000C4AB1"/>
    <w:rsid w:val="000C54A3"/>
    <w:rsid w:val="000C5927"/>
    <w:rsid w:val="000C6158"/>
    <w:rsid w:val="000C7CDD"/>
    <w:rsid w:val="000C7FE2"/>
    <w:rsid w:val="000D0E7E"/>
    <w:rsid w:val="000D2CB8"/>
    <w:rsid w:val="000D3527"/>
    <w:rsid w:val="000D3659"/>
    <w:rsid w:val="000D3903"/>
    <w:rsid w:val="000D3F81"/>
    <w:rsid w:val="000D6602"/>
    <w:rsid w:val="000D6B82"/>
    <w:rsid w:val="000E2BFB"/>
    <w:rsid w:val="000E3555"/>
    <w:rsid w:val="000E383B"/>
    <w:rsid w:val="000E3D85"/>
    <w:rsid w:val="000E7DB1"/>
    <w:rsid w:val="000F03DC"/>
    <w:rsid w:val="000F14B8"/>
    <w:rsid w:val="000F4E14"/>
    <w:rsid w:val="000F4EAE"/>
    <w:rsid w:val="000F6071"/>
    <w:rsid w:val="00100277"/>
    <w:rsid w:val="001004B7"/>
    <w:rsid w:val="00100660"/>
    <w:rsid w:val="00100DFD"/>
    <w:rsid w:val="00101127"/>
    <w:rsid w:val="001032E4"/>
    <w:rsid w:val="00103952"/>
    <w:rsid w:val="00104D76"/>
    <w:rsid w:val="00106040"/>
    <w:rsid w:val="00110A05"/>
    <w:rsid w:val="0011196B"/>
    <w:rsid w:val="00111A64"/>
    <w:rsid w:val="001154C6"/>
    <w:rsid w:val="0011554D"/>
    <w:rsid w:val="0012214E"/>
    <w:rsid w:val="00122A05"/>
    <w:rsid w:val="00125175"/>
    <w:rsid w:val="00125942"/>
    <w:rsid w:val="00126927"/>
    <w:rsid w:val="00126B04"/>
    <w:rsid w:val="001273C6"/>
    <w:rsid w:val="0013089C"/>
    <w:rsid w:val="00132BD7"/>
    <w:rsid w:val="001330F2"/>
    <w:rsid w:val="0013319F"/>
    <w:rsid w:val="00133924"/>
    <w:rsid w:val="00133B9D"/>
    <w:rsid w:val="00133BC0"/>
    <w:rsid w:val="00135EC0"/>
    <w:rsid w:val="0014080F"/>
    <w:rsid w:val="00140BE9"/>
    <w:rsid w:val="00140C2D"/>
    <w:rsid w:val="00141B52"/>
    <w:rsid w:val="00142178"/>
    <w:rsid w:val="00142420"/>
    <w:rsid w:val="00142F54"/>
    <w:rsid w:val="0014338B"/>
    <w:rsid w:val="001447A5"/>
    <w:rsid w:val="00145123"/>
    <w:rsid w:val="001451A3"/>
    <w:rsid w:val="00146BC6"/>
    <w:rsid w:val="00146EE5"/>
    <w:rsid w:val="001476F7"/>
    <w:rsid w:val="00147ACA"/>
    <w:rsid w:val="00150F53"/>
    <w:rsid w:val="0015181A"/>
    <w:rsid w:val="001520DB"/>
    <w:rsid w:val="00155182"/>
    <w:rsid w:val="00155507"/>
    <w:rsid w:val="0015597D"/>
    <w:rsid w:val="001608B7"/>
    <w:rsid w:val="00161ACF"/>
    <w:rsid w:val="001628E7"/>
    <w:rsid w:val="001638ED"/>
    <w:rsid w:val="00163F89"/>
    <w:rsid w:val="00164D23"/>
    <w:rsid w:val="00165CB5"/>
    <w:rsid w:val="001661D2"/>
    <w:rsid w:val="0016653B"/>
    <w:rsid w:val="001701C1"/>
    <w:rsid w:val="00170526"/>
    <w:rsid w:val="00170A07"/>
    <w:rsid w:val="00171D29"/>
    <w:rsid w:val="00173050"/>
    <w:rsid w:val="0017396F"/>
    <w:rsid w:val="001742D5"/>
    <w:rsid w:val="00174625"/>
    <w:rsid w:val="00174727"/>
    <w:rsid w:val="0017602A"/>
    <w:rsid w:val="001769B5"/>
    <w:rsid w:val="00180AAC"/>
    <w:rsid w:val="00180F52"/>
    <w:rsid w:val="00181585"/>
    <w:rsid w:val="00181EF2"/>
    <w:rsid w:val="00183FD6"/>
    <w:rsid w:val="0019014D"/>
    <w:rsid w:val="001907E1"/>
    <w:rsid w:val="00191879"/>
    <w:rsid w:val="00191C2E"/>
    <w:rsid w:val="00192DF2"/>
    <w:rsid w:val="00192E08"/>
    <w:rsid w:val="001931E0"/>
    <w:rsid w:val="00193A2C"/>
    <w:rsid w:val="00193FF2"/>
    <w:rsid w:val="001950E6"/>
    <w:rsid w:val="0019530C"/>
    <w:rsid w:val="00195BA3"/>
    <w:rsid w:val="00196AEE"/>
    <w:rsid w:val="00196CBC"/>
    <w:rsid w:val="001A07EC"/>
    <w:rsid w:val="001A2837"/>
    <w:rsid w:val="001A2937"/>
    <w:rsid w:val="001A304C"/>
    <w:rsid w:val="001A450D"/>
    <w:rsid w:val="001A4AC7"/>
    <w:rsid w:val="001A51C8"/>
    <w:rsid w:val="001A6691"/>
    <w:rsid w:val="001A679E"/>
    <w:rsid w:val="001A7082"/>
    <w:rsid w:val="001A7247"/>
    <w:rsid w:val="001A72B1"/>
    <w:rsid w:val="001B057F"/>
    <w:rsid w:val="001B0677"/>
    <w:rsid w:val="001B2595"/>
    <w:rsid w:val="001B3177"/>
    <w:rsid w:val="001B428B"/>
    <w:rsid w:val="001B4B59"/>
    <w:rsid w:val="001C0639"/>
    <w:rsid w:val="001C1049"/>
    <w:rsid w:val="001C3525"/>
    <w:rsid w:val="001C3895"/>
    <w:rsid w:val="001C3EC8"/>
    <w:rsid w:val="001C43A4"/>
    <w:rsid w:val="001C4FB0"/>
    <w:rsid w:val="001C57E9"/>
    <w:rsid w:val="001C69BB"/>
    <w:rsid w:val="001D303F"/>
    <w:rsid w:val="001D4020"/>
    <w:rsid w:val="001D5A33"/>
    <w:rsid w:val="001D5EB6"/>
    <w:rsid w:val="001D6DEE"/>
    <w:rsid w:val="001D7839"/>
    <w:rsid w:val="001E1AB3"/>
    <w:rsid w:val="001E1B8D"/>
    <w:rsid w:val="001E2BDD"/>
    <w:rsid w:val="001E4F06"/>
    <w:rsid w:val="001E68CF"/>
    <w:rsid w:val="001E6902"/>
    <w:rsid w:val="001E764C"/>
    <w:rsid w:val="001F0405"/>
    <w:rsid w:val="001F31EA"/>
    <w:rsid w:val="001F3226"/>
    <w:rsid w:val="001F3A3E"/>
    <w:rsid w:val="001F3B2C"/>
    <w:rsid w:val="001F3CAF"/>
    <w:rsid w:val="001F6115"/>
    <w:rsid w:val="001F677B"/>
    <w:rsid w:val="001F7FC6"/>
    <w:rsid w:val="00200A66"/>
    <w:rsid w:val="0020281E"/>
    <w:rsid w:val="00202A1E"/>
    <w:rsid w:val="00202FA3"/>
    <w:rsid w:val="00204C53"/>
    <w:rsid w:val="00204CE0"/>
    <w:rsid w:val="0020542C"/>
    <w:rsid w:val="00205CEE"/>
    <w:rsid w:val="00206D6E"/>
    <w:rsid w:val="00207AF1"/>
    <w:rsid w:val="0021013D"/>
    <w:rsid w:val="002108F7"/>
    <w:rsid w:val="00211E42"/>
    <w:rsid w:val="00212805"/>
    <w:rsid w:val="002139DA"/>
    <w:rsid w:val="00215683"/>
    <w:rsid w:val="002178DD"/>
    <w:rsid w:val="00217B3D"/>
    <w:rsid w:val="0022032F"/>
    <w:rsid w:val="00220E2F"/>
    <w:rsid w:val="0022195E"/>
    <w:rsid w:val="0022226D"/>
    <w:rsid w:val="0022280C"/>
    <w:rsid w:val="00223365"/>
    <w:rsid w:val="00223BA1"/>
    <w:rsid w:val="00223F13"/>
    <w:rsid w:val="002257A2"/>
    <w:rsid w:val="002265F6"/>
    <w:rsid w:val="00226E7A"/>
    <w:rsid w:val="00230BE8"/>
    <w:rsid w:val="00230F48"/>
    <w:rsid w:val="002317FC"/>
    <w:rsid w:val="0023194E"/>
    <w:rsid w:val="00235D75"/>
    <w:rsid w:val="002372A4"/>
    <w:rsid w:val="002379EA"/>
    <w:rsid w:val="00237F3F"/>
    <w:rsid w:val="002403E1"/>
    <w:rsid w:val="00240C40"/>
    <w:rsid w:val="00241258"/>
    <w:rsid w:val="002416B5"/>
    <w:rsid w:val="002417D0"/>
    <w:rsid w:val="00242957"/>
    <w:rsid w:val="0024329B"/>
    <w:rsid w:val="00244986"/>
    <w:rsid w:val="00244DB9"/>
    <w:rsid w:val="0024551B"/>
    <w:rsid w:val="0024722A"/>
    <w:rsid w:val="00250CE6"/>
    <w:rsid w:val="00251D36"/>
    <w:rsid w:val="00254E9C"/>
    <w:rsid w:val="00256A71"/>
    <w:rsid w:val="002572BE"/>
    <w:rsid w:val="00257429"/>
    <w:rsid w:val="00260F94"/>
    <w:rsid w:val="002630F3"/>
    <w:rsid w:val="00263373"/>
    <w:rsid w:val="00263A65"/>
    <w:rsid w:val="00263DEA"/>
    <w:rsid w:val="0026444B"/>
    <w:rsid w:val="00264999"/>
    <w:rsid w:val="002659A3"/>
    <w:rsid w:val="00267AE0"/>
    <w:rsid w:val="002709B3"/>
    <w:rsid w:val="00271D74"/>
    <w:rsid w:val="00273C0B"/>
    <w:rsid w:val="00273DC3"/>
    <w:rsid w:val="00274334"/>
    <w:rsid w:val="00275A9E"/>
    <w:rsid w:val="00276032"/>
    <w:rsid w:val="00280E85"/>
    <w:rsid w:val="002813B2"/>
    <w:rsid w:val="00290183"/>
    <w:rsid w:val="002929BA"/>
    <w:rsid w:val="002A2026"/>
    <w:rsid w:val="002A432F"/>
    <w:rsid w:val="002A518D"/>
    <w:rsid w:val="002A6CDD"/>
    <w:rsid w:val="002B0EAB"/>
    <w:rsid w:val="002B1DC5"/>
    <w:rsid w:val="002B3796"/>
    <w:rsid w:val="002B4A3C"/>
    <w:rsid w:val="002B4CE4"/>
    <w:rsid w:val="002B79E4"/>
    <w:rsid w:val="002C0A5A"/>
    <w:rsid w:val="002C1023"/>
    <w:rsid w:val="002C12F1"/>
    <w:rsid w:val="002C5450"/>
    <w:rsid w:val="002C58F9"/>
    <w:rsid w:val="002C6480"/>
    <w:rsid w:val="002D0749"/>
    <w:rsid w:val="002D1A6D"/>
    <w:rsid w:val="002D538D"/>
    <w:rsid w:val="002D57EA"/>
    <w:rsid w:val="002D615F"/>
    <w:rsid w:val="002D692A"/>
    <w:rsid w:val="002D7AF6"/>
    <w:rsid w:val="002D7E92"/>
    <w:rsid w:val="002E0A4F"/>
    <w:rsid w:val="002E1EDD"/>
    <w:rsid w:val="002E3473"/>
    <w:rsid w:val="002E3E31"/>
    <w:rsid w:val="002E4726"/>
    <w:rsid w:val="002E4A7C"/>
    <w:rsid w:val="002E52E6"/>
    <w:rsid w:val="002E651D"/>
    <w:rsid w:val="002E7F54"/>
    <w:rsid w:val="002F03D6"/>
    <w:rsid w:val="002F0A62"/>
    <w:rsid w:val="002F0C71"/>
    <w:rsid w:val="002F0DCC"/>
    <w:rsid w:val="002F15B4"/>
    <w:rsid w:val="002F2A28"/>
    <w:rsid w:val="002F3CC2"/>
    <w:rsid w:val="002F50E3"/>
    <w:rsid w:val="002F60D3"/>
    <w:rsid w:val="00301432"/>
    <w:rsid w:val="00305ECF"/>
    <w:rsid w:val="00306CFF"/>
    <w:rsid w:val="00307C56"/>
    <w:rsid w:val="00310ABF"/>
    <w:rsid w:val="00311F79"/>
    <w:rsid w:val="00313D5B"/>
    <w:rsid w:val="0031440C"/>
    <w:rsid w:val="0031669E"/>
    <w:rsid w:val="00316A78"/>
    <w:rsid w:val="003204D9"/>
    <w:rsid w:val="00321F52"/>
    <w:rsid w:val="00323D5E"/>
    <w:rsid w:val="0032535E"/>
    <w:rsid w:val="00325BFF"/>
    <w:rsid w:val="00326C4C"/>
    <w:rsid w:val="00327A88"/>
    <w:rsid w:val="00330B98"/>
    <w:rsid w:val="00330D7C"/>
    <w:rsid w:val="00331198"/>
    <w:rsid w:val="0033343E"/>
    <w:rsid w:val="0033386D"/>
    <w:rsid w:val="003354CE"/>
    <w:rsid w:val="00335BDF"/>
    <w:rsid w:val="00342F81"/>
    <w:rsid w:val="003442CC"/>
    <w:rsid w:val="003444B0"/>
    <w:rsid w:val="00345727"/>
    <w:rsid w:val="00354279"/>
    <w:rsid w:val="00357C40"/>
    <w:rsid w:val="00360CA2"/>
    <w:rsid w:val="00360D19"/>
    <w:rsid w:val="00361484"/>
    <w:rsid w:val="0036305F"/>
    <w:rsid w:val="0036402A"/>
    <w:rsid w:val="003710A0"/>
    <w:rsid w:val="00375881"/>
    <w:rsid w:val="00375D58"/>
    <w:rsid w:val="00381F9E"/>
    <w:rsid w:val="00382C6A"/>
    <w:rsid w:val="003830FC"/>
    <w:rsid w:val="00383E54"/>
    <w:rsid w:val="00386F84"/>
    <w:rsid w:val="003876EB"/>
    <w:rsid w:val="00391290"/>
    <w:rsid w:val="003942AC"/>
    <w:rsid w:val="00395622"/>
    <w:rsid w:val="003960A2"/>
    <w:rsid w:val="003A0C1C"/>
    <w:rsid w:val="003A1B53"/>
    <w:rsid w:val="003A270D"/>
    <w:rsid w:val="003A3E38"/>
    <w:rsid w:val="003A499E"/>
    <w:rsid w:val="003A4F36"/>
    <w:rsid w:val="003A5336"/>
    <w:rsid w:val="003A55A1"/>
    <w:rsid w:val="003A7E17"/>
    <w:rsid w:val="003B00CB"/>
    <w:rsid w:val="003B2B3D"/>
    <w:rsid w:val="003B3C46"/>
    <w:rsid w:val="003B4838"/>
    <w:rsid w:val="003B493C"/>
    <w:rsid w:val="003B4FA0"/>
    <w:rsid w:val="003B550B"/>
    <w:rsid w:val="003B6A65"/>
    <w:rsid w:val="003B7939"/>
    <w:rsid w:val="003C3842"/>
    <w:rsid w:val="003C3D3F"/>
    <w:rsid w:val="003C6556"/>
    <w:rsid w:val="003C6DB8"/>
    <w:rsid w:val="003C7894"/>
    <w:rsid w:val="003C7F4F"/>
    <w:rsid w:val="003D0AD6"/>
    <w:rsid w:val="003D2463"/>
    <w:rsid w:val="003D25C1"/>
    <w:rsid w:val="003D33B0"/>
    <w:rsid w:val="003D44A5"/>
    <w:rsid w:val="003D5543"/>
    <w:rsid w:val="003D63BE"/>
    <w:rsid w:val="003D762B"/>
    <w:rsid w:val="003D7C39"/>
    <w:rsid w:val="003E0525"/>
    <w:rsid w:val="003E1070"/>
    <w:rsid w:val="003E1787"/>
    <w:rsid w:val="003E2A18"/>
    <w:rsid w:val="003E32A7"/>
    <w:rsid w:val="003E37B3"/>
    <w:rsid w:val="003E4A65"/>
    <w:rsid w:val="003E53CB"/>
    <w:rsid w:val="003E556A"/>
    <w:rsid w:val="003E579D"/>
    <w:rsid w:val="003F0189"/>
    <w:rsid w:val="003F06CE"/>
    <w:rsid w:val="003F14D4"/>
    <w:rsid w:val="003F163C"/>
    <w:rsid w:val="003F1747"/>
    <w:rsid w:val="003F250B"/>
    <w:rsid w:val="003F434A"/>
    <w:rsid w:val="003F6645"/>
    <w:rsid w:val="003F6825"/>
    <w:rsid w:val="003F7DBE"/>
    <w:rsid w:val="0040024F"/>
    <w:rsid w:val="0040066E"/>
    <w:rsid w:val="00401E71"/>
    <w:rsid w:val="004024A0"/>
    <w:rsid w:val="00403377"/>
    <w:rsid w:val="004049F0"/>
    <w:rsid w:val="00405D70"/>
    <w:rsid w:val="00405DC2"/>
    <w:rsid w:val="00405EDD"/>
    <w:rsid w:val="00407704"/>
    <w:rsid w:val="00407980"/>
    <w:rsid w:val="004123C4"/>
    <w:rsid w:val="004127A0"/>
    <w:rsid w:val="0041618A"/>
    <w:rsid w:val="00417EA8"/>
    <w:rsid w:val="00421443"/>
    <w:rsid w:val="00423230"/>
    <w:rsid w:val="00423A36"/>
    <w:rsid w:val="00426989"/>
    <w:rsid w:val="004315CD"/>
    <w:rsid w:val="00431687"/>
    <w:rsid w:val="00433535"/>
    <w:rsid w:val="004336D0"/>
    <w:rsid w:val="004348E9"/>
    <w:rsid w:val="004361B6"/>
    <w:rsid w:val="004362F5"/>
    <w:rsid w:val="00436810"/>
    <w:rsid w:val="00443546"/>
    <w:rsid w:val="00444844"/>
    <w:rsid w:val="00445E69"/>
    <w:rsid w:val="004475CC"/>
    <w:rsid w:val="004501D9"/>
    <w:rsid w:val="00450CC4"/>
    <w:rsid w:val="00451929"/>
    <w:rsid w:val="00453642"/>
    <w:rsid w:val="00456822"/>
    <w:rsid w:val="004573DD"/>
    <w:rsid w:val="00460179"/>
    <w:rsid w:val="00461AA1"/>
    <w:rsid w:val="00462A4F"/>
    <w:rsid w:val="00463EC3"/>
    <w:rsid w:val="004664CF"/>
    <w:rsid w:val="004665A8"/>
    <w:rsid w:val="00470993"/>
    <w:rsid w:val="00471552"/>
    <w:rsid w:val="00472F6E"/>
    <w:rsid w:val="00475274"/>
    <w:rsid w:val="0047550E"/>
    <w:rsid w:val="00475F9E"/>
    <w:rsid w:val="00477D94"/>
    <w:rsid w:val="004806A6"/>
    <w:rsid w:val="004810C1"/>
    <w:rsid w:val="004812AC"/>
    <w:rsid w:val="00481B02"/>
    <w:rsid w:val="00483198"/>
    <w:rsid w:val="00483598"/>
    <w:rsid w:val="00487FA5"/>
    <w:rsid w:val="004900FE"/>
    <w:rsid w:val="00491033"/>
    <w:rsid w:val="00491A07"/>
    <w:rsid w:val="00493057"/>
    <w:rsid w:val="0049451C"/>
    <w:rsid w:val="00494C6C"/>
    <w:rsid w:val="00495BF1"/>
    <w:rsid w:val="00495E1B"/>
    <w:rsid w:val="00497FDA"/>
    <w:rsid w:val="004A119E"/>
    <w:rsid w:val="004A1695"/>
    <w:rsid w:val="004A22E6"/>
    <w:rsid w:val="004A23F2"/>
    <w:rsid w:val="004A5737"/>
    <w:rsid w:val="004A5A1C"/>
    <w:rsid w:val="004A656E"/>
    <w:rsid w:val="004A7FDF"/>
    <w:rsid w:val="004B0747"/>
    <w:rsid w:val="004B23C0"/>
    <w:rsid w:val="004B2B89"/>
    <w:rsid w:val="004B4769"/>
    <w:rsid w:val="004B7B21"/>
    <w:rsid w:val="004C357F"/>
    <w:rsid w:val="004C3855"/>
    <w:rsid w:val="004C5254"/>
    <w:rsid w:val="004C570C"/>
    <w:rsid w:val="004D12C0"/>
    <w:rsid w:val="004D4623"/>
    <w:rsid w:val="004D5296"/>
    <w:rsid w:val="004D5320"/>
    <w:rsid w:val="004E01BC"/>
    <w:rsid w:val="004E03A6"/>
    <w:rsid w:val="004E0665"/>
    <w:rsid w:val="004E2E7A"/>
    <w:rsid w:val="004E5795"/>
    <w:rsid w:val="004F0221"/>
    <w:rsid w:val="004F18FC"/>
    <w:rsid w:val="004F3A53"/>
    <w:rsid w:val="004F4C0D"/>
    <w:rsid w:val="004F60A7"/>
    <w:rsid w:val="004F646C"/>
    <w:rsid w:val="004F655C"/>
    <w:rsid w:val="004F6686"/>
    <w:rsid w:val="004F79AA"/>
    <w:rsid w:val="00500699"/>
    <w:rsid w:val="00506098"/>
    <w:rsid w:val="00506894"/>
    <w:rsid w:val="00507590"/>
    <w:rsid w:val="005077B5"/>
    <w:rsid w:val="00507C82"/>
    <w:rsid w:val="00510FE8"/>
    <w:rsid w:val="00511A30"/>
    <w:rsid w:val="00511C62"/>
    <w:rsid w:val="00512884"/>
    <w:rsid w:val="00513549"/>
    <w:rsid w:val="00513A70"/>
    <w:rsid w:val="00513E91"/>
    <w:rsid w:val="005141F4"/>
    <w:rsid w:val="00515B35"/>
    <w:rsid w:val="00516A51"/>
    <w:rsid w:val="00520771"/>
    <w:rsid w:val="00520FDB"/>
    <w:rsid w:val="005210AB"/>
    <w:rsid w:val="005224AC"/>
    <w:rsid w:val="0052286F"/>
    <w:rsid w:val="00524825"/>
    <w:rsid w:val="00524FC4"/>
    <w:rsid w:val="00525E35"/>
    <w:rsid w:val="00526395"/>
    <w:rsid w:val="00530210"/>
    <w:rsid w:val="0053028F"/>
    <w:rsid w:val="005306F2"/>
    <w:rsid w:val="00530F90"/>
    <w:rsid w:val="00531DA9"/>
    <w:rsid w:val="005326A9"/>
    <w:rsid w:val="00534011"/>
    <w:rsid w:val="00534083"/>
    <w:rsid w:val="00534B4A"/>
    <w:rsid w:val="00535695"/>
    <w:rsid w:val="005369E3"/>
    <w:rsid w:val="00537068"/>
    <w:rsid w:val="0054010A"/>
    <w:rsid w:val="00541C6B"/>
    <w:rsid w:val="0054355D"/>
    <w:rsid w:val="005441D1"/>
    <w:rsid w:val="005445D1"/>
    <w:rsid w:val="00544C2F"/>
    <w:rsid w:val="00544D14"/>
    <w:rsid w:val="005455EC"/>
    <w:rsid w:val="00547752"/>
    <w:rsid w:val="00547D16"/>
    <w:rsid w:val="00547D6E"/>
    <w:rsid w:val="005512ED"/>
    <w:rsid w:val="00552F7C"/>
    <w:rsid w:val="00554088"/>
    <w:rsid w:val="00556133"/>
    <w:rsid w:val="00556777"/>
    <w:rsid w:val="005614D3"/>
    <w:rsid w:val="00561554"/>
    <w:rsid w:val="005615DA"/>
    <w:rsid w:val="005627E3"/>
    <w:rsid w:val="0056410D"/>
    <w:rsid w:val="00564553"/>
    <w:rsid w:val="0056470C"/>
    <w:rsid w:val="00564A32"/>
    <w:rsid w:val="00564A51"/>
    <w:rsid w:val="00567207"/>
    <w:rsid w:val="005676F0"/>
    <w:rsid w:val="00567801"/>
    <w:rsid w:val="00567A0D"/>
    <w:rsid w:val="00570144"/>
    <w:rsid w:val="00570731"/>
    <w:rsid w:val="0057077D"/>
    <w:rsid w:val="00571327"/>
    <w:rsid w:val="005715E3"/>
    <w:rsid w:val="00573DEC"/>
    <w:rsid w:val="005746DA"/>
    <w:rsid w:val="00575853"/>
    <w:rsid w:val="00575D4B"/>
    <w:rsid w:val="0057627B"/>
    <w:rsid w:val="0057796E"/>
    <w:rsid w:val="00580B98"/>
    <w:rsid w:val="00584D7D"/>
    <w:rsid w:val="00585469"/>
    <w:rsid w:val="005859B2"/>
    <w:rsid w:val="00586CBB"/>
    <w:rsid w:val="00587F38"/>
    <w:rsid w:val="0059134E"/>
    <w:rsid w:val="00593DB6"/>
    <w:rsid w:val="00594DD0"/>
    <w:rsid w:val="005951E6"/>
    <w:rsid w:val="00596830"/>
    <w:rsid w:val="00596F8B"/>
    <w:rsid w:val="005A0A11"/>
    <w:rsid w:val="005A27CF"/>
    <w:rsid w:val="005A2854"/>
    <w:rsid w:val="005A575C"/>
    <w:rsid w:val="005A6269"/>
    <w:rsid w:val="005A724F"/>
    <w:rsid w:val="005A72FB"/>
    <w:rsid w:val="005B1593"/>
    <w:rsid w:val="005B2819"/>
    <w:rsid w:val="005B2A81"/>
    <w:rsid w:val="005B2A83"/>
    <w:rsid w:val="005B34C2"/>
    <w:rsid w:val="005B5EF8"/>
    <w:rsid w:val="005B66A0"/>
    <w:rsid w:val="005B70B6"/>
    <w:rsid w:val="005B7993"/>
    <w:rsid w:val="005B7E2B"/>
    <w:rsid w:val="005C12D8"/>
    <w:rsid w:val="005C159A"/>
    <w:rsid w:val="005C518B"/>
    <w:rsid w:val="005C5D75"/>
    <w:rsid w:val="005C72DB"/>
    <w:rsid w:val="005C7FB2"/>
    <w:rsid w:val="005D0DD2"/>
    <w:rsid w:val="005D195F"/>
    <w:rsid w:val="005D1AAE"/>
    <w:rsid w:val="005D474D"/>
    <w:rsid w:val="005D4C74"/>
    <w:rsid w:val="005D5AAB"/>
    <w:rsid w:val="005D746E"/>
    <w:rsid w:val="005E110D"/>
    <w:rsid w:val="005E3284"/>
    <w:rsid w:val="005E7BE4"/>
    <w:rsid w:val="005F00FB"/>
    <w:rsid w:val="005F23C0"/>
    <w:rsid w:val="005F55D8"/>
    <w:rsid w:val="005F7201"/>
    <w:rsid w:val="005F79CA"/>
    <w:rsid w:val="00600A3A"/>
    <w:rsid w:val="00600D1F"/>
    <w:rsid w:val="0060129A"/>
    <w:rsid w:val="0060257B"/>
    <w:rsid w:val="00602CFE"/>
    <w:rsid w:val="006036EA"/>
    <w:rsid w:val="006052DF"/>
    <w:rsid w:val="0060561C"/>
    <w:rsid w:val="00606FA7"/>
    <w:rsid w:val="0061001A"/>
    <w:rsid w:val="006106C1"/>
    <w:rsid w:val="0061268A"/>
    <w:rsid w:val="00613D16"/>
    <w:rsid w:val="00613FC1"/>
    <w:rsid w:val="00614627"/>
    <w:rsid w:val="00615102"/>
    <w:rsid w:val="00616815"/>
    <w:rsid w:val="0061716E"/>
    <w:rsid w:val="0061792E"/>
    <w:rsid w:val="0062075B"/>
    <w:rsid w:val="0062158B"/>
    <w:rsid w:val="006236FA"/>
    <w:rsid w:val="00623773"/>
    <w:rsid w:val="006238E8"/>
    <w:rsid w:val="006245F8"/>
    <w:rsid w:val="00625484"/>
    <w:rsid w:val="00626610"/>
    <w:rsid w:val="00626D1A"/>
    <w:rsid w:val="00627B20"/>
    <w:rsid w:val="00630403"/>
    <w:rsid w:val="006316FB"/>
    <w:rsid w:val="0063176D"/>
    <w:rsid w:val="00631C99"/>
    <w:rsid w:val="00634C42"/>
    <w:rsid w:val="00634E5F"/>
    <w:rsid w:val="00635452"/>
    <w:rsid w:val="0063547A"/>
    <w:rsid w:val="00635D00"/>
    <w:rsid w:val="00637009"/>
    <w:rsid w:val="006373AC"/>
    <w:rsid w:val="00640CD3"/>
    <w:rsid w:val="00642475"/>
    <w:rsid w:val="00642965"/>
    <w:rsid w:val="00644813"/>
    <w:rsid w:val="00645949"/>
    <w:rsid w:val="00645F93"/>
    <w:rsid w:val="00647DBA"/>
    <w:rsid w:val="00651590"/>
    <w:rsid w:val="00652397"/>
    <w:rsid w:val="00652739"/>
    <w:rsid w:val="00653196"/>
    <w:rsid w:val="00654057"/>
    <w:rsid w:val="006541F2"/>
    <w:rsid w:val="0065438C"/>
    <w:rsid w:val="00655610"/>
    <w:rsid w:val="00655B27"/>
    <w:rsid w:val="00656131"/>
    <w:rsid w:val="00657E3C"/>
    <w:rsid w:val="006606E1"/>
    <w:rsid w:val="00660D8A"/>
    <w:rsid w:val="0066214F"/>
    <w:rsid w:val="00663752"/>
    <w:rsid w:val="00665A48"/>
    <w:rsid w:val="006661F1"/>
    <w:rsid w:val="00667201"/>
    <w:rsid w:val="00667638"/>
    <w:rsid w:val="00667760"/>
    <w:rsid w:val="0067081D"/>
    <w:rsid w:val="006708BC"/>
    <w:rsid w:val="00671456"/>
    <w:rsid w:val="006717F2"/>
    <w:rsid w:val="00676062"/>
    <w:rsid w:val="00680D81"/>
    <w:rsid w:val="00681013"/>
    <w:rsid w:val="00683183"/>
    <w:rsid w:val="00683568"/>
    <w:rsid w:val="006849FC"/>
    <w:rsid w:val="006850B9"/>
    <w:rsid w:val="006868CD"/>
    <w:rsid w:val="00686B01"/>
    <w:rsid w:val="006903DA"/>
    <w:rsid w:val="00693D7C"/>
    <w:rsid w:val="0069412F"/>
    <w:rsid w:val="00694132"/>
    <w:rsid w:val="00694ABD"/>
    <w:rsid w:val="00694B8A"/>
    <w:rsid w:val="00695116"/>
    <w:rsid w:val="00695AAE"/>
    <w:rsid w:val="00696A02"/>
    <w:rsid w:val="00696EB9"/>
    <w:rsid w:val="0069779E"/>
    <w:rsid w:val="006978FD"/>
    <w:rsid w:val="006A0967"/>
    <w:rsid w:val="006A2080"/>
    <w:rsid w:val="006A26F8"/>
    <w:rsid w:val="006A2E60"/>
    <w:rsid w:val="006A3845"/>
    <w:rsid w:val="006A6635"/>
    <w:rsid w:val="006A7967"/>
    <w:rsid w:val="006A7D56"/>
    <w:rsid w:val="006B07F7"/>
    <w:rsid w:val="006B158C"/>
    <w:rsid w:val="006B1641"/>
    <w:rsid w:val="006B245C"/>
    <w:rsid w:val="006B403D"/>
    <w:rsid w:val="006B4056"/>
    <w:rsid w:val="006B6449"/>
    <w:rsid w:val="006B77BE"/>
    <w:rsid w:val="006C1471"/>
    <w:rsid w:val="006C1B76"/>
    <w:rsid w:val="006C20ED"/>
    <w:rsid w:val="006C21FB"/>
    <w:rsid w:val="006C5269"/>
    <w:rsid w:val="006C54E2"/>
    <w:rsid w:val="006C565F"/>
    <w:rsid w:val="006C5909"/>
    <w:rsid w:val="006D00D4"/>
    <w:rsid w:val="006D172F"/>
    <w:rsid w:val="006D18F4"/>
    <w:rsid w:val="006D3BF2"/>
    <w:rsid w:val="006D4ED6"/>
    <w:rsid w:val="006D7F62"/>
    <w:rsid w:val="006E1B3A"/>
    <w:rsid w:val="006E30A2"/>
    <w:rsid w:val="006E4120"/>
    <w:rsid w:val="006E4773"/>
    <w:rsid w:val="006E4AAD"/>
    <w:rsid w:val="006E4CE5"/>
    <w:rsid w:val="006E75C8"/>
    <w:rsid w:val="006F0F55"/>
    <w:rsid w:val="006F3920"/>
    <w:rsid w:val="006F4103"/>
    <w:rsid w:val="006F47BD"/>
    <w:rsid w:val="006F4CB2"/>
    <w:rsid w:val="006F6760"/>
    <w:rsid w:val="006F6807"/>
    <w:rsid w:val="006F7C10"/>
    <w:rsid w:val="006F7D08"/>
    <w:rsid w:val="00700566"/>
    <w:rsid w:val="007006D9"/>
    <w:rsid w:val="00701302"/>
    <w:rsid w:val="00702533"/>
    <w:rsid w:val="0070291E"/>
    <w:rsid w:val="00703D40"/>
    <w:rsid w:val="00704DC3"/>
    <w:rsid w:val="007051B1"/>
    <w:rsid w:val="00707DF0"/>
    <w:rsid w:val="00707E95"/>
    <w:rsid w:val="00711226"/>
    <w:rsid w:val="00711A20"/>
    <w:rsid w:val="00711E6D"/>
    <w:rsid w:val="00711F96"/>
    <w:rsid w:val="007139E8"/>
    <w:rsid w:val="007159A1"/>
    <w:rsid w:val="007162DD"/>
    <w:rsid w:val="00716700"/>
    <w:rsid w:val="00717A1F"/>
    <w:rsid w:val="00720372"/>
    <w:rsid w:val="007211C7"/>
    <w:rsid w:val="00723178"/>
    <w:rsid w:val="0072458B"/>
    <w:rsid w:val="007260A7"/>
    <w:rsid w:val="00727E7F"/>
    <w:rsid w:val="00731DA9"/>
    <w:rsid w:val="00731E28"/>
    <w:rsid w:val="007325FC"/>
    <w:rsid w:val="00732B08"/>
    <w:rsid w:val="00732EDA"/>
    <w:rsid w:val="0073478C"/>
    <w:rsid w:val="0073517D"/>
    <w:rsid w:val="00741B35"/>
    <w:rsid w:val="00742804"/>
    <w:rsid w:val="00744FE8"/>
    <w:rsid w:val="007460B8"/>
    <w:rsid w:val="007474CA"/>
    <w:rsid w:val="00750C29"/>
    <w:rsid w:val="0075161D"/>
    <w:rsid w:val="007524E9"/>
    <w:rsid w:val="0075274F"/>
    <w:rsid w:val="00753471"/>
    <w:rsid w:val="0075670B"/>
    <w:rsid w:val="00756A7D"/>
    <w:rsid w:val="007602D7"/>
    <w:rsid w:val="00760A95"/>
    <w:rsid w:val="00761006"/>
    <w:rsid w:val="00761914"/>
    <w:rsid w:val="00763880"/>
    <w:rsid w:val="007642E9"/>
    <w:rsid w:val="007645A2"/>
    <w:rsid w:val="0076515B"/>
    <w:rsid w:val="00771A5B"/>
    <w:rsid w:val="007723A1"/>
    <w:rsid w:val="00772933"/>
    <w:rsid w:val="00774179"/>
    <w:rsid w:val="0077520D"/>
    <w:rsid w:val="00775B83"/>
    <w:rsid w:val="00776295"/>
    <w:rsid w:val="007770FC"/>
    <w:rsid w:val="0078312C"/>
    <w:rsid w:val="007845BE"/>
    <w:rsid w:val="00784829"/>
    <w:rsid w:val="00784EF2"/>
    <w:rsid w:val="007852EC"/>
    <w:rsid w:val="00785A46"/>
    <w:rsid w:val="00785EE0"/>
    <w:rsid w:val="0078717A"/>
    <w:rsid w:val="007875BB"/>
    <w:rsid w:val="00787ABE"/>
    <w:rsid w:val="00790CB9"/>
    <w:rsid w:val="007928B0"/>
    <w:rsid w:val="00793599"/>
    <w:rsid w:val="007943F2"/>
    <w:rsid w:val="00795A5E"/>
    <w:rsid w:val="00795DC1"/>
    <w:rsid w:val="0079712E"/>
    <w:rsid w:val="00797350"/>
    <w:rsid w:val="00797C91"/>
    <w:rsid w:val="007A1F30"/>
    <w:rsid w:val="007A4308"/>
    <w:rsid w:val="007A4ADD"/>
    <w:rsid w:val="007A4E11"/>
    <w:rsid w:val="007A5703"/>
    <w:rsid w:val="007B187C"/>
    <w:rsid w:val="007B1D9F"/>
    <w:rsid w:val="007B20BC"/>
    <w:rsid w:val="007B30E7"/>
    <w:rsid w:val="007B3430"/>
    <w:rsid w:val="007B38CA"/>
    <w:rsid w:val="007B5009"/>
    <w:rsid w:val="007B6991"/>
    <w:rsid w:val="007B6A2C"/>
    <w:rsid w:val="007B6D2F"/>
    <w:rsid w:val="007B6FB8"/>
    <w:rsid w:val="007C10BB"/>
    <w:rsid w:val="007C16AA"/>
    <w:rsid w:val="007C4182"/>
    <w:rsid w:val="007C458F"/>
    <w:rsid w:val="007C4E8E"/>
    <w:rsid w:val="007C68A0"/>
    <w:rsid w:val="007C7CD1"/>
    <w:rsid w:val="007D08E9"/>
    <w:rsid w:val="007D1F18"/>
    <w:rsid w:val="007D21DD"/>
    <w:rsid w:val="007D3F23"/>
    <w:rsid w:val="007D5156"/>
    <w:rsid w:val="007D5D3F"/>
    <w:rsid w:val="007D6521"/>
    <w:rsid w:val="007D683C"/>
    <w:rsid w:val="007D76C5"/>
    <w:rsid w:val="007D7E63"/>
    <w:rsid w:val="007E0EB4"/>
    <w:rsid w:val="007E2BEC"/>
    <w:rsid w:val="007E61B4"/>
    <w:rsid w:val="007E64F8"/>
    <w:rsid w:val="007F039D"/>
    <w:rsid w:val="007F328D"/>
    <w:rsid w:val="007F5768"/>
    <w:rsid w:val="007F5C5A"/>
    <w:rsid w:val="007F62CC"/>
    <w:rsid w:val="007F65C6"/>
    <w:rsid w:val="007F6D25"/>
    <w:rsid w:val="00800839"/>
    <w:rsid w:val="00802D9F"/>
    <w:rsid w:val="008032D9"/>
    <w:rsid w:val="0080364A"/>
    <w:rsid w:val="0080491C"/>
    <w:rsid w:val="00805017"/>
    <w:rsid w:val="008055C2"/>
    <w:rsid w:val="00805FF4"/>
    <w:rsid w:val="008107CD"/>
    <w:rsid w:val="00810BC5"/>
    <w:rsid w:val="00810FD9"/>
    <w:rsid w:val="008119BC"/>
    <w:rsid w:val="00814675"/>
    <w:rsid w:val="00814776"/>
    <w:rsid w:val="0081478E"/>
    <w:rsid w:val="00815001"/>
    <w:rsid w:val="0082088A"/>
    <w:rsid w:val="008212DD"/>
    <w:rsid w:val="00822158"/>
    <w:rsid w:val="00823571"/>
    <w:rsid w:val="008249EF"/>
    <w:rsid w:val="00826FC0"/>
    <w:rsid w:val="0082762D"/>
    <w:rsid w:val="00830478"/>
    <w:rsid w:val="00830ACB"/>
    <w:rsid w:val="00830D82"/>
    <w:rsid w:val="008314B5"/>
    <w:rsid w:val="00831EF1"/>
    <w:rsid w:val="00833B5D"/>
    <w:rsid w:val="00834DAB"/>
    <w:rsid w:val="00835D52"/>
    <w:rsid w:val="00836555"/>
    <w:rsid w:val="00836B7C"/>
    <w:rsid w:val="00837152"/>
    <w:rsid w:val="00837787"/>
    <w:rsid w:val="00837F4A"/>
    <w:rsid w:val="00841446"/>
    <w:rsid w:val="00841542"/>
    <w:rsid w:val="0084182F"/>
    <w:rsid w:val="00841A31"/>
    <w:rsid w:val="00841BC4"/>
    <w:rsid w:val="00843515"/>
    <w:rsid w:val="00845274"/>
    <w:rsid w:val="008465E3"/>
    <w:rsid w:val="0085045A"/>
    <w:rsid w:val="00851887"/>
    <w:rsid w:val="008529DA"/>
    <w:rsid w:val="00853163"/>
    <w:rsid w:val="0085620A"/>
    <w:rsid w:val="0086169F"/>
    <w:rsid w:val="00862DBF"/>
    <w:rsid w:val="00863410"/>
    <w:rsid w:val="00864D7E"/>
    <w:rsid w:val="00871363"/>
    <w:rsid w:val="00873D13"/>
    <w:rsid w:val="00873F91"/>
    <w:rsid w:val="008757C4"/>
    <w:rsid w:val="0087774A"/>
    <w:rsid w:val="00877F0C"/>
    <w:rsid w:val="0088259B"/>
    <w:rsid w:val="008826BE"/>
    <w:rsid w:val="00882A07"/>
    <w:rsid w:val="00883331"/>
    <w:rsid w:val="00883BE5"/>
    <w:rsid w:val="00883F8A"/>
    <w:rsid w:val="00885605"/>
    <w:rsid w:val="00886481"/>
    <w:rsid w:val="008910D7"/>
    <w:rsid w:val="00891F99"/>
    <w:rsid w:val="008931F9"/>
    <w:rsid w:val="00893295"/>
    <w:rsid w:val="0089371A"/>
    <w:rsid w:val="00893D93"/>
    <w:rsid w:val="00893EBC"/>
    <w:rsid w:val="00895376"/>
    <w:rsid w:val="008953CD"/>
    <w:rsid w:val="0089697C"/>
    <w:rsid w:val="00896C5F"/>
    <w:rsid w:val="00897929"/>
    <w:rsid w:val="008A1A5C"/>
    <w:rsid w:val="008A1EF7"/>
    <w:rsid w:val="008A210C"/>
    <w:rsid w:val="008A70F7"/>
    <w:rsid w:val="008A77F1"/>
    <w:rsid w:val="008A7FBC"/>
    <w:rsid w:val="008B0D08"/>
    <w:rsid w:val="008B10DC"/>
    <w:rsid w:val="008B13DA"/>
    <w:rsid w:val="008B21AB"/>
    <w:rsid w:val="008B25ED"/>
    <w:rsid w:val="008B3012"/>
    <w:rsid w:val="008B3535"/>
    <w:rsid w:val="008B57E1"/>
    <w:rsid w:val="008B6436"/>
    <w:rsid w:val="008B7D37"/>
    <w:rsid w:val="008C004A"/>
    <w:rsid w:val="008C028A"/>
    <w:rsid w:val="008C09AD"/>
    <w:rsid w:val="008C2AE2"/>
    <w:rsid w:val="008C4128"/>
    <w:rsid w:val="008C4406"/>
    <w:rsid w:val="008C499D"/>
    <w:rsid w:val="008C4A7C"/>
    <w:rsid w:val="008C5734"/>
    <w:rsid w:val="008C792D"/>
    <w:rsid w:val="008C7C38"/>
    <w:rsid w:val="008D2A87"/>
    <w:rsid w:val="008D4D35"/>
    <w:rsid w:val="008D4E59"/>
    <w:rsid w:val="008D5FFC"/>
    <w:rsid w:val="008D7C5A"/>
    <w:rsid w:val="008E0865"/>
    <w:rsid w:val="008E0A43"/>
    <w:rsid w:val="008E1825"/>
    <w:rsid w:val="008E3830"/>
    <w:rsid w:val="008E58AE"/>
    <w:rsid w:val="008E6661"/>
    <w:rsid w:val="008E6FCB"/>
    <w:rsid w:val="008E759D"/>
    <w:rsid w:val="008E7758"/>
    <w:rsid w:val="008F061B"/>
    <w:rsid w:val="008F20C3"/>
    <w:rsid w:val="008F24AC"/>
    <w:rsid w:val="008F27CA"/>
    <w:rsid w:val="008F3064"/>
    <w:rsid w:val="008F4199"/>
    <w:rsid w:val="008F4504"/>
    <w:rsid w:val="008F5E5D"/>
    <w:rsid w:val="008F7F6C"/>
    <w:rsid w:val="009006F9"/>
    <w:rsid w:val="0090074A"/>
    <w:rsid w:val="00903347"/>
    <w:rsid w:val="009034D2"/>
    <w:rsid w:val="00904617"/>
    <w:rsid w:val="00905F5A"/>
    <w:rsid w:val="009079B6"/>
    <w:rsid w:val="00907C49"/>
    <w:rsid w:val="00910ECA"/>
    <w:rsid w:val="009122B3"/>
    <w:rsid w:val="009126B5"/>
    <w:rsid w:val="00913B2B"/>
    <w:rsid w:val="00920719"/>
    <w:rsid w:val="0092204F"/>
    <w:rsid w:val="0092490F"/>
    <w:rsid w:val="00926453"/>
    <w:rsid w:val="00926667"/>
    <w:rsid w:val="00926E62"/>
    <w:rsid w:val="009337FF"/>
    <w:rsid w:val="0093761E"/>
    <w:rsid w:val="00940170"/>
    <w:rsid w:val="00940323"/>
    <w:rsid w:val="0094039A"/>
    <w:rsid w:val="00940A61"/>
    <w:rsid w:val="00941A8E"/>
    <w:rsid w:val="00941AFE"/>
    <w:rsid w:val="00942276"/>
    <w:rsid w:val="00942E16"/>
    <w:rsid w:val="00945592"/>
    <w:rsid w:val="009455FA"/>
    <w:rsid w:val="00946B8A"/>
    <w:rsid w:val="00947616"/>
    <w:rsid w:val="00950BAA"/>
    <w:rsid w:val="0095173B"/>
    <w:rsid w:val="0095369D"/>
    <w:rsid w:val="009539F4"/>
    <w:rsid w:val="00954B86"/>
    <w:rsid w:val="00954F93"/>
    <w:rsid w:val="0095558E"/>
    <w:rsid w:val="00960190"/>
    <w:rsid w:val="00960988"/>
    <w:rsid w:val="00962826"/>
    <w:rsid w:val="00963E80"/>
    <w:rsid w:val="0096680A"/>
    <w:rsid w:val="009672F0"/>
    <w:rsid w:val="00970CFC"/>
    <w:rsid w:val="0097120E"/>
    <w:rsid w:val="00971690"/>
    <w:rsid w:val="0097216F"/>
    <w:rsid w:val="00972BE6"/>
    <w:rsid w:val="00973980"/>
    <w:rsid w:val="00977050"/>
    <w:rsid w:val="009777BC"/>
    <w:rsid w:val="00980116"/>
    <w:rsid w:val="00980BA3"/>
    <w:rsid w:val="009813BB"/>
    <w:rsid w:val="00981857"/>
    <w:rsid w:val="00981B86"/>
    <w:rsid w:val="0098367D"/>
    <w:rsid w:val="00983B61"/>
    <w:rsid w:val="00983B7A"/>
    <w:rsid w:val="00983FEC"/>
    <w:rsid w:val="00986542"/>
    <w:rsid w:val="009868C7"/>
    <w:rsid w:val="00987782"/>
    <w:rsid w:val="00987AEE"/>
    <w:rsid w:val="009905D4"/>
    <w:rsid w:val="009917B5"/>
    <w:rsid w:val="009929F7"/>
    <w:rsid w:val="00992B90"/>
    <w:rsid w:val="00994C44"/>
    <w:rsid w:val="00994F2F"/>
    <w:rsid w:val="00995C95"/>
    <w:rsid w:val="00996708"/>
    <w:rsid w:val="00997310"/>
    <w:rsid w:val="0099765D"/>
    <w:rsid w:val="009A0041"/>
    <w:rsid w:val="009A010F"/>
    <w:rsid w:val="009A04F4"/>
    <w:rsid w:val="009A1CC7"/>
    <w:rsid w:val="009A4B0B"/>
    <w:rsid w:val="009A4CFA"/>
    <w:rsid w:val="009A4EA8"/>
    <w:rsid w:val="009A60CB"/>
    <w:rsid w:val="009A615D"/>
    <w:rsid w:val="009B036E"/>
    <w:rsid w:val="009B0685"/>
    <w:rsid w:val="009B5A91"/>
    <w:rsid w:val="009B670A"/>
    <w:rsid w:val="009B6F16"/>
    <w:rsid w:val="009C109F"/>
    <w:rsid w:val="009C18A7"/>
    <w:rsid w:val="009C3023"/>
    <w:rsid w:val="009C3A32"/>
    <w:rsid w:val="009D0A2E"/>
    <w:rsid w:val="009D423C"/>
    <w:rsid w:val="009D4A2E"/>
    <w:rsid w:val="009D6516"/>
    <w:rsid w:val="009D6778"/>
    <w:rsid w:val="009D6CF8"/>
    <w:rsid w:val="009E034E"/>
    <w:rsid w:val="009E0EDC"/>
    <w:rsid w:val="009E2BD5"/>
    <w:rsid w:val="009E33FA"/>
    <w:rsid w:val="009E3F9D"/>
    <w:rsid w:val="009E53F7"/>
    <w:rsid w:val="009E6435"/>
    <w:rsid w:val="009E67B1"/>
    <w:rsid w:val="009F021C"/>
    <w:rsid w:val="009F0918"/>
    <w:rsid w:val="009F3CB0"/>
    <w:rsid w:val="009F4397"/>
    <w:rsid w:val="009F48E0"/>
    <w:rsid w:val="009F6200"/>
    <w:rsid w:val="009F713D"/>
    <w:rsid w:val="009F71D0"/>
    <w:rsid w:val="009F7E25"/>
    <w:rsid w:val="009F7E55"/>
    <w:rsid w:val="00A004F9"/>
    <w:rsid w:val="00A005B3"/>
    <w:rsid w:val="00A01084"/>
    <w:rsid w:val="00A02EBF"/>
    <w:rsid w:val="00A03DAB"/>
    <w:rsid w:val="00A04882"/>
    <w:rsid w:val="00A06E1B"/>
    <w:rsid w:val="00A07311"/>
    <w:rsid w:val="00A10440"/>
    <w:rsid w:val="00A12C8D"/>
    <w:rsid w:val="00A149A4"/>
    <w:rsid w:val="00A161A7"/>
    <w:rsid w:val="00A17B80"/>
    <w:rsid w:val="00A2255C"/>
    <w:rsid w:val="00A23778"/>
    <w:rsid w:val="00A23F33"/>
    <w:rsid w:val="00A24359"/>
    <w:rsid w:val="00A27FEF"/>
    <w:rsid w:val="00A307CF"/>
    <w:rsid w:val="00A30C38"/>
    <w:rsid w:val="00A313A9"/>
    <w:rsid w:val="00A32638"/>
    <w:rsid w:val="00A33BA2"/>
    <w:rsid w:val="00A357C3"/>
    <w:rsid w:val="00A35FE0"/>
    <w:rsid w:val="00A379A5"/>
    <w:rsid w:val="00A37F89"/>
    <w:rsid w:val="00A40D03"/>
    <w:rsid w:val="00A42A41"/>
    <w:rsid w:val="00A45D74"/>
    <w:rsid w:val="00A51828"/>
    <w:rsid w:val="00A53720"/>
    <w:rsid w:val="00A537ED"/>
    <w:rsid w:val="00A569B0"/>
    <w:rsid w:val="00A6030E"/>
    <w:rsid w:val="00A61326"/>
    <w:rsid w:val="00A6191B"/>
    <w:rsid w:val="00A61DB3"/>
    <w:rsid w:val="00A67B14"/>
    <w:rsid w:val="00A7281E"/>
    <w:rsid w:val="00A72926"/>
    <w:rsid w:val="00A74271"/>
    <w:rsid w:val="00A74C40"/>
    <w:rsid w:val="00A75C77"/>
    <w:rsid w:val="00A760E4"/>
    <w:rsid w:val="00A7650D"/>
    <w:rsid w:val="00A76539"/>
    <w:rsid w:val="00A76903"/>
    <w:rsid w:val="00A83495"/>
    <w:rsid w:val="00A84D3F"/>
    <w:rsid w:val="00A86994"/>
    <w:rsid w:val="00A87EF3"/>
    <w:rsid w:val="00A90FD6"/>
    <w:rsid w:val="00A9154F"/>
    <w:rsid w:val="00A91F36"/>
    <w:rsid w:val="00A95287"/>
    <w:rsid w:val="00A9662A"/>
    <w:rsid w:val="00A96CFE"/>
    <w:rsid w:val="00AA1DCB"/>
    <w:rsid w:val="00AA31CB"/>
    <w:rsid w:val="00AA3619"/>
    <w:rsid w:val="00AA51B9"/>
    <w:rsid w:val="00AA74FB"/>
    <w:rsid w:val="00AA79F2"/>
    <w:rsid w:val="00AB06E1"/>
    <w:rsid w:val="00AB375D"/>
    <w:rsid w:val="00AB5CD6"/>
    <w:rsid w:val="00AB72FB"/>
    <w:rsid w:val="00AB7A74"/>
    <w:rsid w:val="00AC0E94"/>
    <w:rsid w:val="00AC0EC1"/>
    <w:rsid w:val="00AC185C"/>
    <w:rsid w:val="00AC1BC5"/>
    <w:rsid w:val="00AC2839"/>
    <w:rsid w:val="00AC2FFC"/>
    <w:rsid w:val="00AC333C"/>
    <w:rsid w:val="00AC3360"/>
    <w:rsid w:val="00AC5394"/>
    <w:rsid w:val="00AC5F6C"/>
    <w:rsid w:val="00AC6692"/>
    <w:rsid w:val="00AC7034"/>
    <w:rsid w:val="00AD2D65"/>
    <w:rsid w:val="00AD7B70"/>
    <w:rsid w:val="00AE01E1"/>
    <w:rsid w:val="00AE05CF"/>
    <w:rsid w:val="00AE1545"/>
    <w:rsid w:val="00AE364F"/>
    <w:rsid w:val="00AE3FDA"/>
    <w:rsid w:val="00AE6CE9"/>
    <w:rsid w:val="00AE7BBD"/>
    <w:rsid w:val="00AF46F2"/>
    <w:rsid w:val="00AF47FD"/>
    <w:rsid w:val="00AF5A0F"/>
    <w:rsid w:val="00AF66DB"/>
    <w:rsid w:val="00AF70E9"/>
    <w:rsid w:val="00AF7A17"/>
    <w:rsid w:val="00AF7C23"/>
    <w:rsid w:val="00B00FA6"/>
    <w:rsid w:val="00B0111C"/>
    <w:rsid w:val="00B01F05"/>
    <w:rsid w:val="00B0623A"/>
    <w:rsid w:val="00B06B21"/>
    <w:rsid w:val="00B06D5D"/>
    <w:rsid w:val="00B070B0"/>
    <w:rsid w:val="00B10160"/>
    <w:rsid w:val="00B1127F"/>
    <w:rsid w:val="00B12739"/>
    <w:rsid w:val="00B13B8A"/>
    <w:rsid w:val="00B14C35"/>
    <w:rsid w:val="00B160F3"/>
    <w:rsid w:val="00B16550"/>
    <w:rsid w:val="00B170FF"/>
    <w:rsid w:val="00B2017E"/>
    <w:rsid w:val="00B207D5"/>
    <w:rsid w:val="00B21167"/>
    <w:rsid w:val="00B2163B"/>
    <w:rsid w:val="00B22C1A"/>
    <w:rsid w:val="00B241F4"/>
    <w:rsid w:val="00B24338"/>
    <w:rsid w:val="00B243D9"/>
    <w:rsid w:val="00B24752"/>
    <w:rsid w:val="00B25AF9"/>
    <w:rsid w:val="00B25F64"/>
    <w:rsid w:val="00B267F2"/>
    <w:rsid w:val="00B30673"/>
    <w:rsid w:val="00B319E3"/>
    <w:rsid w:val="00B32AA4"/>
    <w:rsid w:val="00B3568C"/>
    <w:rsid w:val="00B3760A"/>
    <w:rsid w:val="00B37FE8"/>
    <w:rsid w:val="00B40480"/>
    <w:rsid w:val="00B42C72"/>
    <w:rsid w:val="00B43143"/>
    <w:rsid w:val="00B43557"/>
    <w:rsid w:val="00B4532F"/>
    <w:rsid w:val="00B457A2"/>
    <w:rsid w:val="00B45EAC"/>
    <w:rsid w:val="00B47097"/>
    <w:rsid w:val="00B476C4"/>
    <w:rsid w:val="00B51A5B"/>
    <w:rsid w:val="00B51F41"/>
    <w:rsid w:val="00B521E8"/>
    <w:rsid w:val="00B536FB"/>
    <w:rsid w:val="00B558F4"/>
    <w:rsid w:val="00B55C73"/>
    <w:rsid w:val="00B568CB"/>
    <w:rsid w:val="00B56F03"/>
    <w:rsid w:val="00B576D9"/>
    <w:rsid w:val="00B645E3"/>
    <w:rsid w:val="00B65019"/>
    <w:rsid w:val="00B6590B"/>
    <w:rsid w:val="00B66D17"/>
    <w:rsid w:val="00B66E05"/>
    <w:rsid w:val="00B67068"/>
    <w:rsid w:val="00B67A65"/>
    <w:rsid w:val="00B70692"/>
    <w:rsid w:val="00B70A37"/>
    <w:rsid w:val="00B7106D"/>
    <w:rsid w:val="00B713EC"/>
    <w:rsid w:val="00B71423"/>
    <w:rsid w:val="00B7316E"/>
    <w:rsid w:val="00B7368B"/>
    <w:rsid w:val="00B742C4"/>
    <w:rsid w:val="00B74D4E"/>
    <w:rsid w:val="00B74F7A"/>
    <w:rsid w:val="00B7775C"/>
    <w:rsid w:val="00B824B2"/>
    <w:rsid w:val="00B84CC6"/>
    <w:rsid w:val="00B856C4"/>
    <w:rsid w:val="00B85846"/>
    <w:rsid w:val="00B86901"/>
    <w:rsid w:val="00B86A59"/>
    <w:rsid w:val="00B86DDB"/>
    <w:rsid w:val="00B90418"/>
    <w:rsid w:val="00B90ACE"/>
    <w:rsid w:val="00B911D5"/>
    <w:rsid w:val="00B91B63"/>
    <w:rsid w:val="00B929B4"/>
    <w:rsid w:val="00B93C30"/>
    <w:rsid w:val="00B9540A"/>
    <w:rsid w:val="00BA1420"/>
    <w:rsid w:val="00BA15F8"/>
    <w:rsid w:val="00BA19CB"/>
    <w:rsid w:val="00BA37B8"/>
    <w:rsid w:val="00BA52F0"/>
    <w:rsid w:val="00BA5758"/>
    <w:rsid w:val="00BA6AD0"/>
    <w:rsid w:val="00BA6E5B"/>
    <w:rsid w:val="00BA7090"/>
    <w:rsid w:val="00BA7AAE"/>
    <w:rsid w:val="00BB03BA"/>
    <w:rsid w:val="00BB08BF"/>
    <w:rsid w:val="00BB0F77"/>
    <w:rsid w:val="00BB2BEC"/>
    <w:rsid w:val="00BB32C2"/>
    <w:rsid w:val="00BB6A47"/>
    <w:rsid w:val="00BC0C6C"/>
    <w:rsid w:val="00BC1AAA"/>
    <w:rsid w:val="00BC1B56"/>
    <w:rsid w:val="00BC27AA"/>
    <w:rsid w:val="00BC74E6"/>
    <w:rsid w:val="00BD3226"/>
    <w:rsid w:val="00BD3BC5"/>
    <w:rsid w:val="00BD41D5"/>
    <w:rsid w:val="00BE0951"/>
    <w:rsid w:val="00BE131E"/>
    <w:rsid w:val="00BE18A3"/>
    <w:rsid w:val="00BE2C8F"/>
    <w:rsid w:val="00BE5BAE"/>
    <w:rsid w:val="00BE7556"/>
    <w:rsid w:val="00BF0CDA"/>
    <w:rsid w:val="00BF1F03"/>
    <w:rsid w:val="00BF7241"/>
    <w:rsid w:val="00C01FE1"/>
    <w:rsid w:val="00C023C8"/>
    <w:rsid w:val="00C06601"/>
    <w:rsid w:val="00C06DA3"/>
    <w:rsid w:val="00C07A2B"/>
    <w:rsid w:val="00C07AAB"/>
    <w:rsid w:val="00C11860"/>
    <w:rsid w:val="00C11FA8"/>
    <w:rsid w:val="00C1284C"/>
    <w:rsid w:val="00C1389E"/>
    <w:rsid w:val="00C160A7"/>
    <w:rsid w:val="00C170BD"/>
    <w:rsid w:val="00C20C50"/>
    <w:rsid w:val="00C22556"/>
    <w:rsid w:val="00C24672"/>
    <w:rsid w:val="00C250FA"/>
    <w:rsid w:val="00C256F5"/>
    <w:rsid w:val="00C257B5"/>
    <w:rsid w:val="00C25EFE"/>
    <w:rsid w:val="00C26040"/>
    <w:rsid w:val="00C274F2"/>
    <w:rsid w:val="00C30CF7"/>
    <w:rsid w:val="00C3385E"/>
    <w:rsid w:val="00C33C9F"/>
    <w:rsid w:val="00C341F0"/>
    <w:rsid w:val="00C345AA"/>
    <w:rsid w:val="00C35852"/>
    <w:rsid w:val="00C35C65"/>
    <w:rsid w:val="00C3613C"/>
    <w:rsid w:val="00C368E6"/>
    <w:rsid w:val="00C3773F"/>
    <w:rsid w:val="00C40FA1"/>
    <w:rsid w:val="00C45417"/>
    <w:rsid w:val="00C47407"/>
    <w:rsid w:val="00C47823"/>
    <w:rsid w:val="00C47845"/>
    <w:rsid w:val="00C50491"/>
    <w:rsid w:val="00C509FE"/>
    <w:rsid w:val="00C50B0D"/>
    <w:rsid w:val="00C516D9"/>
    <w:rsid w:val="00C526D5"/>
    <w:rsid w:val="00C53044"/>
    <w:rsid w:val="00C53342"/>
    <w:rsid w:val="00C55A31"/>
    <w:rsid w:val="00C60A6E"/>
    <w:rsid w:val="00C6160B"/>
    <w:rsid w:val="00C61A1E"/>
    <w:rsid w:val="00C61BB9"/>
    <w:rsid w:val="00C63DC8"/>
    <w:rsid w:val="00C641DB"/>
    <w:rsid w:val="00C6435D"/>
    <w:rsid w:val="00C6557B"/>
    <w:rsid w:val="00C65D50"/>
    <w:rsid w:val="00C66CA1"/>
    <w:rsid w:val="00C67BAD"/>
    <w:rsid w:val="00C71318"/>
    <w:rsid w:val="00C71701"/>
    <w:rsid w:val="00C71E7E"/>
    <w:rsid w:val="00C725EC"/>
    <w:rsid w:val="00C75001"/>
    <w:rsid w:val="00C75BF5"/>
    <w:rsid w:val="00C75F30"/>
    <w:rsid w:val="00C76515"/>
    <w:rsid w:val="00C77BFD"/>
    <w:rsid w:val="00C8018A"/>
    <w:rsid w:val="00C81B0E"/>
    <w:rsid w:val="00C851C1"/>
    <w:rsid w:val="00C852C1"/>
    <w:rsid w:val="00C85837"/>
    <w:rsid w:val="00C86EC8"/>
    <w:rsid w:val="00C86F26"/>
    <w:rsid w:val="00C913E0"/>
    <w:rsid w:val="00C918EB"/>
    <w:rsid w:val="00C91DAF"/>
    <w:rsid w:val="00C9288D"/>
    <w:rsid w:val="00C93290"/>
    <w:rsid w:val="00C934E6"/>
    <w:rsid w:val="00C9484C"/>
    <w:rsid w:val="00C94BA3"/>
    <w:rsid w:val="00C9601E"/>
    <w:rsid w:val="00C975B7"/>
    <w:rsid w:val="00C97C1E"/>
    <w:rsid w:val="00CA0E2E"/>
    <w:rsid w:val="00CA2380"/>
    <w:rsid w:val="00CA2F47"/>
    <w:rsid w:val="00CA31D0"/>
    <w:rsid w:val="00CA50C1"/>
    <w:rsid w:val="00CA518F"/>
    <w:rsid w:val="00CA55CE"/>
    <w:rsid w:val="00CA60DE"/>
    <w:rsid w:val="00CA6A9D"/>
    <w:rsid w:val="00CA7AF9"/>
    <w:rsid w:val="00CB07FB"/>
    <w:rsid w:val="00CB291C"/>
    <w:rsid w:val="00CB3427"/>
    <w:rsid w:val="00CB72CE"/>
    <w:rsid w:val="00CC0C31"/>
    <w:rsid w:val="00CC1581"/>
    <w:rsid w:val="00CC1D0B"/>
    <w:rsid w:val="00CC421A"/>
    <w:rsid w:val="00CC49EB"/>
    <w:rsid w:val="00CC52C6"/>
    <w:rsid w:val="00CD0B8A"/>
    <w:rsid w:val="00CD3498"/>
    <w:rsid w:val="00CD3990"/>
    <w:rsid w:val="00CD4C58"/>
    <w:rsid w:val="00CD5C3B"/>
    <w:rsid w:val="00CD6D8D"/>
    <w:rsid w:val="00CD7FD6"/>
    <w:rsid w:val="00CE0D4F"/>
    <w:rsid w:val="00CE0DAF"/>
    <w:rsid w:val="00CE1B4C"/>
    <w:rsid w:val="00CE2CA3"/>
    <w:rsid w:val="00CE4D94"/>
    <w:rsid w:val="00CE6932"/>
    <w:rsid w:val="00CE7297"/>
    <w:rsid w:val="00CF254D"/>
    <w:rsid w:val="00CF2E26"/>
    <w:rsid w:val="00CF441D"/>
    <w:rsid w:val="00CF5AD3"/>
    <w:rsid w:val="00CF7392"/>
    <w:rsid w:val="00D00CC6"/>
    <w:rsid w:val="00D01A4D"/>
    <w:rsid w:val="00D022A2"/>
    <w:rsid w:val="00D04294"/>
    <w:rsid w:val="00D0490E"/>
    <w:rsid w:val="00D04FE2"/>
    <w:rsid w:val="00D05281"/>
    <w:rsid w:val="00D06BA1"/>
    <w:rsid w:val="00D0734F"/>
    <w:rsid w:val="00D0799A"/>
    <w:rsid w:val="00D101DA"/>
    <w:rsid w:val="00D10407"/>
    <w:rsid w:val="00D105CF"/>
    <w:rsid w:val="00D12876"/>
    <w:rsid w:val="00D142D5"/>
    <w:rsid w:val="00D17865"/>
    <w:rsid w:val="00D2657A"/>
    <w:rsid w:val="00D30128"/>
    <w:rsid w:val="00D30E6D"/>
    <w:rsid w:val="00D3302B"/>
    <w:rsid w:val="00D333C2"/>
    <w:rsid w:val="00D3479A"/>
    <w:rsid w:val="00D3550A"/>
    <w:rsid w:val="00D37ACA"/>
    <w:rsid w:val="00D41788"/>
    <w:rsid w:val="00D4566F"/>
    <w:rsid w:val="00D45CAF"/>
    <w:rsid w:val="00D465ED"/>
    <w:rsid w:val="00D466BC"/>
    <w:rsid w:val="00D46CF9"/>
    <w:rsid w:val="00D5031E"/>
    <w:rsid w:val="00D50D3E"/>
    <w:rsid w:val="00D50EE8"/>
    <w:rsid w:val="00D516EA"/>
    <w:rsid w:val="00D54425"/>
    <w:rsid w:val="00D54BB1"/>
    <w:rsid w:val="00D55286"/>
    <w:rsid w:val="00D5535B"/>
    <w:rsid w:val="00D5650A"/>
    <w:rsid w:val="00D56913"/>
    <w:rsid w:val="00D6013B"/>
    <w:rsid w:val="00D60A37"/>
    <w:rsid w:val="00D60BE6"/>
    <w:rsid w:val="00D61223"/>
    <w:rsid w:val="00D61C47"/>
    <w:rsid w:val="00D6329F"/>
    <w:rsid w:val="00D634DB"/>
    <w:rsid w:val="00D657CD"/>
    <w:rsid w:val="00D65AAC"/>
    <w:rsid w:val="00D6764B"/>
    <w:rsid w:val="00D706B1"/>
    <w:rsid w:val="00D728C2"/>
    <w:rsid w:val="00D73185"/>
    <w:rsid w:val="00D7456F"/>
    <w:rsid w:val="00D74F5E"/>
    <w:rsid w:val="00D752F1"/>
    <w:rsid w:val="00D7571A"/>
    <w:rsid w:val="00D76375"/>
    <w:rsid w:val="00D76E86"/>
    <w:rsid w:val="00D77E76"/>
    <w:rsid w:val="00D827DE"/>
    <w:rsid w:val="00D8346B"/>
    <w:rsid w:val="00D84BCA"/>
    <w:rsid w:val="00D857FC"/>
    <w:rsid w:val="00D86298"/>
    <w:rsid w:val="00D87486"/>
    <w:rsid w:val="00D87A2B"/>
    <w:rsid w:val="00D87E42"/>
    <w:rsid w:val="00D90E27"/>
    <w:rsid w:val="00D91870"/>
    <w:rsid w:val="00D92295"/>
    <w:rsid w:val="00D927B0"/>
    <w:rsid w:val="00D93061"/>
    <w:rsid w:val="00D951A9"/>
    <w:rsid w:val="00D96338"/>
    <w:rsid w:val="00D96C37"/>
    <w:rsid w:val="00DA162C"/>
    <w:rsid w:val="00DA1A24"/>
    <w:rsid w:val="00DA39A7"/>
    <w:rsid w:val="00DA5DED"/>
    <w:rsid w:val="00DA6A34"/>
    <w:rsid w:val="00DA6AFC"/>
    <w:rsid w:val="00DA78BE"/>
    <w:rsid w:val="00DB0F74"/>
    <w:rsid w:val="00DB1C72"/>
    <w:rsid w:val="00DB45A1"/>
    <w:rsid w:val="00DB6C7E"/>
    <w:rsid w:val="00DB6D9D"/>
    <w:rsid w:val="00DC2CD3"/>
    <w:rsid w:val="00DC347F"/>
    <w:rsid w:val="00DC38B2"/>
    <w:rsid w:val="00DC3EE3"/>
    <w:rsid w:val="00DC3F03"/>
    <w:rsid w:val="00DC5722"/>
    <w:rsid w:val="00DD1E7E"/>
    <w:rsid w:val="00DD43E8"/>
    <w:rsid w:val="00DD725B"/>
    <w:rsid w:val="00DD73F4"/>
    <w:rsid w:val="00DE0C6B"/>
    <w:rsid w:val="00DE101F"/>
    <w:rsid w:val="00DE486B"/>
    <w:rsid w:val="00DE6A5B"/>
    <w:rsid w:val="00DE6D23"/>
    <w:rsid w:val="00DE7BAD"/>
    <w:rsid w:val="00DF018A"/>
    <w:rsid w:val="00DF0AD0"/>
    <w:rsid w:val="00DF0CEE"/>
    <w:rsid w:val="00DF18DB"/>
    <w:rsid w:val="00DF2778"/>
    <w:rsid w:val="00DF2822"/>
    <w:rsid w:val="00DF3FFD"/>
    <w:rsid w:val="00DF44F8"/>
    <w:rsid w:val="00DF5BF2"/>
    <w:rsid w:val="00DF7EE7"/>
    <w:rsid w:val="00E01482"/>
    <w:rsid w:val="00E0164C"/>
    <w:rsid w:val="00E01EF6"/>
    <w:rsid w:val="00E020A1"/>
    <w:rsid w:val="00E02414"/>
    <w:rsid w:val="00E027E7"/>
    <w:rsid w:val="00E04123"/>
    <w:rsid w:val="00E04550"/>
    <w:rsid w:val="00E04A34"/>
    <w:rsid w:val="00E04F13"/>
    <w:rsid w:val="00E061D1"/>
    <w:rsid w:val="00E07AC9"/>
    <w:rsid w:val="00E07C49"/>
    <w:rsid w:val="00E13385"/>
    <w:rsid w:val="00E14C15"/>
    <w:rsid w:val="00E214E9"/>
    <w:rsid w:val="00E22311"/>
    <w:rsid w:val="00E26488"/>
    <w:rsid w:val="00E275A1"/>
    <w:rsid w:val="00E31076"/>
    <w:rsid w:val="00E3346A"/>
    <w:rsid w:val="00E34511"/>
    <w:rsid w:val="00E35061"/>
    <w:rsid w:val="00E36311"/>
    <w:rsid w:val="00E36A4E"/>
    <w:rsid w:val="00E37186"/>
    <w:rsid w:val="00E37805"/>
    <w:rsid w:val="00E37FA3"/>
    <w:rsid w:val="00E403B6"/>
    <w:rsid w:val="00E409B7"/>
    <w:rsid w:val="00E40D10"/>
    <w:rsid w:val="00E40D7B"/>
    <w:rsid w:val="00E42447"/>
    <w:rsid w:val="00E43A42"/>
    <w:rsid w:val="00E5077C"/>
    <w:rsid w:val="00E509B4"/>
    <w:rsid w:val="00E54464"/>
    <w:rsid w:val="00E569D8"/>
    <w:rsid w:val="00E605DF"/>
    <w:rsid w:val="00E61FD5"/>
    <w:rsid w:val="00E62241"/>
    <w:rsid w:val="00E63378"/>
    <w:rsid w:val="00E6704B"/>
    <w:rsid w:val="00E67985"/>
    <w:rsid w:val="00E70128"/>
    <w:rsid w:val="00E71E78"/>
    <w:rsid w:val="00E772A4"/>
    <w:rsid w:val="00E77721"/>
    <w:rsid w:val="00E77D65"/>
    <w:rsid w:val="00E80285"/>
    <w:rsid w:val="00E81301"/>
    <w:rsid w:val="00E819D1"/>
    <w:rsid w:val="00E86F39"/>
    <w:rsid w:val="00E91839"/>
    <w:rsid w:val="00E92117"/>
    <w:rsid w:val="00E92418"/>
    <w:rsid w:val="00E9281F"/>
    <w:rsid w:val="00E953C2"/>
    <w:rsid w:val="00E96885"/>
    <w:rsid w:val="00E97739"/>
    <w:rsid w:val="00EA09A7"/>
    <w:rsid w:val="00EA1224"/>
    <w:rsid w:val="00EA22F8"/>
    <w:rsid w:val="00EA2C6D"/>
    <w:rsid w:val="00EA2F49"/>
    <w:rsid w:val="00EA3BBC"/>
    <w:rsid w:val="00EA47ED"/>
    <w:rsid w:val="00EA4E0A"/>
    <w:rsid w:val="00EA7D5F"/>
    <w:rsid w:val="00EB2959"/>
    <w:rsid w:val="00EB2A37"/>
    <w:rsid w:val="00EB4940"/>
    <w:rsid w:val="00EB618A"/>
    <w:rsid w:val="00EB6DA3"/>
    <w:rsid w:val="00EB7F7F"/>
    <w:rsid w:val="00EC0696"/>
    <w:rsid w:val="00EC07BF"/>
    <w:rsid w:val="00EC198A"/>
    <w:rsid w:val="00EC3D3C"/>
    <w:rsid w:val="00EC446D"/>
    <w:rsid w:val="00EC5785"/>
    <w:rsid w:val="00EC5831"/>
    <w:rsid w:val="00EC6836"/>
    <w:rsid w:val="00ED1051"/>
    <w:rsid w:val="00ED1776"/>
    <w:rsid w:val="00ED1BC0"/>
    <w:rsid w:val="00ED48E2"/>
    <w:rsid w:val="00ED6F75"/>
    <w:rsid w:val="00ED7612"/>
    <w:rsid w:val="00EE282E"/>
    <w:rsid w:val="00EE6FE5"/>
    <w:rsid w:val="00EF233D"/>
    <w:rsid w:val="00EF4826"/>
    <w:rsid w:val="00EF6BC6"/>
    <w:rsid w:val="00EF7A1F"/>
    <w:rsid w:val="00F00368"/>
    <w:rsid w:val="00F0217F"/>
    <w:rsid w:val="00F02D2D"/>
    <w:rsid w:val="00F02E3E"/>
    <w:rsid w:val="00F0401B"/>
    <w:rsid w:val="00F04812"/>
    <w:rsid w:val="00F04DDE"/>
    <w:rsid w:val="00F066F7"/>
    <w:rsid w:val="00F06E28"/>
    <w:rsid w:val="00F07621"/>
    <w:rsid w:val="00F139DB"/>
    <w:rsid w:val="00F20DCF"/>
    <w:rsid w:val="00F2124C"/>
    <w:rsid w:val="00F21593"/>
    <w:rsid w:val="00F21895"/>
    <w:rsid w:val="00F321F8"/>
    <w:rsid w:val="00F3235A"/>
    <w:rsid w:val="00F33A1E"/>
    <w:rsid w:val="00F3539C"/>
    <w:rsid w:val="00F356C7"/>
    <w:rsid w:val="00F37B6E"/>
    <w:rsid w:val="00F404C5"/>
    <w:rsid w:val="00F446A1"/>
    <w:rsid w:val="00F4636F"/>
    <w:rsid w:val="00F52F1C"/>
    <w:rsid w:val="00F5388C"/>
    <w:rsid w:val="00F55615"/>
    <w:rsid w:val="00F5788C"/>
    <w:rsid w:val="00F600EE"/>
    <w:rsid w:val="00F611C2"/>
    <w:rsid w:val="00F62EF0"/>
    <w:rsid w:val="00F6489C"/>
    <w:rsid w:val="00F64E0F"/>
    <w:rsid w:val="00F665C7"/>
    <w:rsid w:val="00F66AEB"/>
    <w:rsid w:val="00F66F4D"/>
    <w:rsid w:val="00F67390"/>
    <w:rsid w:val="00F701FB"/>
    <w:rsid w:val="00F70A55"/>
    <w:rsid w:val="00F72078"/>
    <w:rsid w:val="00F72572"/>
    <w:rsid w:val="00F7294D"/>
    <w:rsid w:val="00F74870"/>
    <w:rsid w:val="00F7750B"/>
    <w:rsid w:val="00F77FF4"/>
    <w:rsid w:val="00F80D46"/>
    <w:rsid w:val="00F81615"/>
    <w:rsid w:val="00F863F4"/>
    <w:rsid w:val="00F87057"/>
    <w:rsid w:val="00F90694"/>
    <w:rsid w:val="00F917CC"/>
    <w:rsid w:val="00F92069"/>
    <w:rsid w:val="00F92722"/>
    <w:rsid w:val="00F936C3"/>
    <w:rsid w:val="00F94B35"/>
    <w:rsid w:val="00F9515B"/>
    <w:rsid w:val="00F95BF9"/>
    <w:rsid w:val="00F962D4"/>
    <w:rsid w:val="00FA18C6"/>
    <w:rsid w:val="00FA204B"/>
    <w:rsid w:val="00FA25D1"/>
    <w:rsid w:val="00FA358F"/>
    <w:rsid w:val="00FA51DF"/>
    <w:rsid w:val="00FA5D81"/>
    <w:rsid w:val="00FA6398"/>
    <w:rsid w:val="00FA64A8"/>
    <w:rsid w:val="00FA6E15"/>
    <w:rsid w:val="00FA7E42"/>
    <w:rsid w:val="00FB26A8"/>
    <w:rsid w:val="00FB46FC"/>
    <w:rsid w:val="00FB79D5"/>
    <w:rsid w:val="00FC2FCE"/>
    <w:rsid w:val="00FC3159"/>
    <w:rsid w:val="00FC3196"/>
    <w:rsid w:val="00FC44AE"/>
    <w:rsid w:val="00FC5D66"/>
    <w:rsid w:val="00FD0632"/>
    <w:rsid w:val="00FD08C3"/>
    <w:rsid w:val="00FD0B33"/>
    <w:rsid w:val="00FD2ADB"/>
    <w:rsid w:val="00FD787F"/>
    <w:rsid w:val="00FE2276"/>
    <w:rsid w:val="00FE45E5"/>
    <w:rsid w:val="00FE47CD"/>
    <w:rsid w:val="00FE5EC2"/>
    <w:rsid w:val="00FE78BC"/>
    <w:rsid w:val="00FF067A"/>
    <w:rsid w:val="00FF1631"/>
    <w:rsid w:val="00FF2451"/>
    <w:rsid w:val="00FF366C"/>
    <w:rsid w:val="00FF3B92"/>
    <w:rsid w:val="00FF4148"/>
    <w:rsid w:val="00FF48CE"/>
    <w:rsid w:val="00FF7A74"/>
    <w:rsid w:val="00FF7B32"/>
    <w:rsid w:val="033D3287"/>
    <w:rsid w:val="05AB8E28"/>
    <w:rsid w:val="0E730C30"/>
    <w:rsid w:val="1465DB4B"/>
    <w:rsid w:val="17A03A12"/>
    <w:rsid w:val="1A924F5F"/>
    <w:rsid w:val="1C869262"/>
    <w:rsid w:val="1D44C7F2"/>
    <w:rsid w:val="1F6A446A"/>
    <w:rsid w:val="21967FCD"/>
    <w:rsid w:val="2A735F78"/>
    <w:rsid w:val="320FFB88"/>
    <w:rsid w:val="37D7EF4D"/>
    <w:rsid w:val="39357A4D"/>
    <w:rsid w:val="44241176"/>
    <w:rsid w:val="46B1DC6B"/>
    <w:rsid w:val="471870D9"/>
    <w:rsid w:val="535F149B"/>
    <w:rsid w:val="56090597"/>
    <w:rsid w:val="5CC5AD7E"/>
    <w:rsid w:val="5D0F3659"/>
    <w:rsid w:val="60246F46"/>
    <w:rsid w:val="658E032F"/>
    <w:rsid w:val="698B0829"/>
    <w:rsid w:val="72A89219"/>
    <w:rsid w:val="7E2997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9282F"/>
  <w15:chartTrackingRefBased/>
  <w15:docId w15:val="{82E14DA4-66CD-4A74-81D1-6DF5F214A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61E"/>
  </w:style>
  <w:style w:type="paragraph" w:styleId="Heading1">
    <w:name w:val="heading 1"/>
    <w:basedOn w:val="Normal"/>
    <w:next w:val="Normal"/>
    <w:link w:val="Heading1Char"/>
    <w:uiPriority w:val="9"/>
    <w:qFormat/>
    <w:rsid w:val="00C94BA3"/>
    <w:pPr>
      <w:keepNext/>
      <w:keepLines/>
      <w:numPr>
        <w:numId w:val="2"/>
      </w:numPr>
      <w:tabs>
        <w:tab w:val="left" w:pos="567"/>
      </w:tabs>
      <w:spacing w:after="0" w:line="240" w:lineRule="auto"/>
      <w:outlineLvl w:val="0"/>
    </w:pPr>
    <w:rPr>
      <w:rFonts w:ascii="Trebuchet MS" w:eastAsiaTheme="majorEastAsia" w:hAnsi="Trebuchet MS" w:cs="Arial"/>
      <w:b/>
      <w:bCs/>
      <w:sz w:val="24"/>
      <w:szCs w:val="24"/>
      <w:lang w:eastAsia="en-GB"/>
    </w:rPr>
  </w:style>
  <w:style w:type="paragraph" w:styleId="Heading2">
    <w:name w:val="heading 2"/>
    <w:basedOn w:val="Heading1"/>
    <w:next w:val="Normal"/>
    <w:link w:val="Heading2Char"/>
    <w:unhideWhenUsed/>
    <w:qFormat/>
    <w:rsid w:val="00F5788C"/>
    <w:pPr>
      <w:numPr>
        <w:numId w:val="0"/>
      </w:numPr>
      <w:ind w:left="-709"/>
      <w:outlineLvl w:val="1"/>
    </w:pPr>
    <w:rPr>
      <w:u w:val="single"/>
    </w:rPr>
  </w:style>
  <w:style w:type="paragraph" w:styleId="Heading3">
    <w:name w:val="heading 3"/>
    <w:basedOn w:val="Heading2"/>
    <w:next w:val="Normal"/>
    <w:link w:val="Heading3Char"/>
    <w:uiPriority w:val="9"/>
    <w:unhideWhenUsed/>
    <w:qFormat/>
    <w:rsid w:val="00634C42"/>
    <w:pPr>
      <w:jc w:val="both"/>
      <w:outlineLvl w:val="2"/>
    </w:pPr>
    <w:rPr>
      <w:b w:val="0"/>
      <w:bCs w:val="0"/>
    </w:rPr>
  </w:style>
  <w:style w:type="paragraph" w:styleId="Heading4">
    <w:name w:val="heading 4"/>
    <w:basedOn w:val="Normal"/>
    <w:next w:val="Normal"/>
    <w:link w:val="Heading4Char"/>
    <w:uiPriority w:val="9"/>
    <w:semiHidden/>
    <w:unhideWhenUsed/>
    <w:qFormat/>
    <w:rsid w:val="0008096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08096B"/>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08096B"/>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08096B"/>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08096B"/>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08096B"/>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6F"/>
    <w:pPr>
      <w:tabs>
        <w:tab w:val="center" w:pos="4513"/>
        <w:tab w:val="right" w:pos="9026"/>
      </w:tabs>
    </w:pPr>
  </w:style>
  <w:style w:type="character" w:customStyle="1" w:styleId="HeaderChar">
    <w:name w:val="Header Char"/>
    <w:basedOn w:val="DefaultParagraphFont"/>
    <w:link w:val="Header"/>
    <w:uiPriority w:val="99"/>
    <w:rsid w:val="0052286F"/>
  </w:style>
  <w:style w:type="paragraph" w:styleId="Footer">
    <w:name w:val="footer"/>
    <w:basedOn w:val="Normal"/>
    <w:link w:val="FooterChar"/>
    <w:uiPriority w:val="99"/>
    <w:unhideWhenUsed/>
    <w:rsid w:val="0052286F"/>
    <w:pPr>
      <w:tabs>
        <w:tab w:val="center" w:pos="4513"/>
        <w:tab w:val="right" w:pos="9026"/>
      </w:tabs>
    </w:pPr>
  </w:style>
  <w:style w:type="character" w:customStyle="1" w:styleId="FooterChar">
    <w:name w:val="Footer Char"/>
    <w:basedOn w:val="DefaultParagraphFont"/>
    <w:link w:val="Footer"/>
    <w:uiPriority w:val="99"/>
    <w:rsid w:val="0052286F"/>
  </w:style>
  <w:style w:type="paragraph" w:customStyle="1" w:styleId="chpt">
    <w:name w:val="chpt"/>
    <w:basedOn w:val="Normal"/>
    <w:rsid w:val="005455EC"/>
    <w:rPr>
      <w:rFonts w:ascii="Arial" w:hAnsi="Arial" w:cs="Arial"/>
      <w:b/>
      <w:bCs/>
      <w:sz w:val="56"/>
      <w:szCs w:val="56"/>
    </w:rPr>
  </w:style>
  <w:style w:type="character" w:customStyle="1" w:styleId="Heading2Char">
    <w:name w:val="Heading 2 Char"/>
    <w:basedOn w:val="DefaultParagraphFont"/>
    <w:link w:val="Heading2"/>
    <w:rsid w:val="00F5788C"/>
    <w:rPr>
      <w:rFonts w:ascii="Trebuchet MS" w:eastAsiaTheme="majorEastAsia" w:hAnsi="Trebuchet MS" w:cs="Arial"/>
      <w:b/>
      <w:bCs/>
      <w:sz w:val="24"/>
      <w:szCs w:val="24"/>
      <w:u w:val="single"/>
      <w:lang w:eastAsia="en-GB"/>
    </w:rPr>
  </w:style>
  <w:style w:type="character" w:styleId="Hyperlink">
    <w:name w:val="Hyperlink"/>
    <w:basedOn w:val="DefaultParagraphFont"/>
    <w:uiPriority w:val="99"/>
    <w:unhideWhenUsed/>
    <w:rsid w:val="005455EC"/>
    <w:rPr>
      <w:color w:val="0563C1" w:themeColor="hyperlink"/>
      <w:u w:val="single"/>
    </w:rPr>
  </w:style>
  <w:style w:type="paragraph" w:styleId="Title">
    <w:name w:val="Title"/>
    <w:basedOn w:val="Normal"/>
    <w:next w:val="Normal"/>
    <w:link w:val="TitleChar"/>
    <w:qFormat/>
    <w:rsid w:val="0008096B"/>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rsid w:val="0008096B"/>
    <w:rPr>
      <w:rFonts w:asciiTheme="majorHAnsi" w:eastAsiaTheme="majorEastAsia" w:hAnsiTheme="majorHAnsi" w:cstheme="majorBidi"/>
      <w:color w:val="4472C4" w:themeColor="accent1"/>
      <w:spacing w:val="-10"/>
      <w:sz w:val="56"/>
      <w:szCs w:val="56"/>
    </w:rPr>
  </w:style>
  <w:style w:type="table" w:customStyle="1" w:styleId="HeaderTableGrid1">
    <w:name w:val="Header Table Grid1"/>
    <w:basedOn w:val="TableNormal"/>
    <w:next w:val="TableGrid"/>
    <w:rsid w:val="005455EC"/>
    <w:pPr>
      <w:spacing w:after="0" w:line="240" w:lineRule="auto"/>
    </w:pPr>
    <w:rPr>
      <w:rFonts w:ascii="Times New Roman" w:eastAsia="Times New Roman" w:hAnsi="Times New Roman"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5455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Points,MAIN CONTENT,List Paragraph12,List Paragraph11,F5 List Paragraph,List Paragraph2,Normal numbered,OBC Bullet,Bullet Style,Bullet"/>
    <w:basedOn w:val="Normal"/>
    <w:link w:val="ListParagraphChar"/>
    <w:uiPriority w:val="34"/>
    <w:qFormat/>
    <w:rsid w:val="00C30CF7"/>
    <w:pPr>
      <w:ind w:left="720"/>
      <w:contextualSpacing/>
    </w:pPr>
  </w:style>
  <w:style w:type="paragraph" w:customStyle="1" w:styleId="BulletMOI">
    <w:name w:val="Bullet MOI"/>
    <w:basedOn w:val="Normal"/>
    <w:rsid w:val="004024A0"/>
    <w:pPr>
      <w:numPr>
        <w:numId w:val="1"/>
      </w:numPr>
      <w:tabs>
        <w:tab w:val="left" w:pos="720"/>
      </w:tabs>
    </w:pPr>
    <w:rPr>
      <w:rFonts w:ascii="Arial" w:eastAsia="Arial" w:hAnsi="Arial" w:cs="Arial"/>
      <w:sz w:val="22"/>
      <w:szCs w:val="22"/>
      <w:lang w:eastAsia="en-GB"/>
    </w:rPr>
  </w:style>
  <w:style w:type="character" w:styleId="CommentReference">
    <w:name w:val="annotation reference"/>
    <w:basedOn w:val="DefaultParagraphFont"/>
    <w:uiPriority w:val="99"/>
    <w:semiHidden/>
    <w:unhideWhenUsed/>
    <w:rsid w:val="00471552"/>
    <w:rPr>
      <w:sz w:val="16"/>
      <w:szCs w:val="16"/>
    </w:rPr>
  </w:style>
  <w:style w:type="paragraph" w:styleId="CommentText">
    <w:name w:val="annotation text"/>
    <w:basedOn w:val="Normal"/>
    <w:link w:val="CommentTextChar"/>
    <w:uiPriority w:val="99"/>
    <w:unhideWhenUsed/>
    <w:rsid w:val="00471552"/>
  </w:style>
  <w:style w:type="character" w:customStyle="1" w:styleId="CommentTextChar">
    <w:name w:val="Comment Text Char"/>
    <w:basedOn w:val="DefaultParagraphFont"/>
    <w:link w:val="CommentText"/>
    <w:uiPriority w:val="99"/>
    <w:rsid w:val="0047155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71552"/>
    <w:rPr>
      <w:b/>
      <w:bCs/>
    </w:rPr>
  </w:style>
  <w:style w:type="character" w:customStyle="1" w:styleId="CommentSubjectChar">
    <w:name w:val="Comment Subject Char"/>
    <w:basedOn w:val="CommentTextChar"/>
    <w:link w:val="CommentSubject"/>
    <w:uiPriority w:val="99"/>
    <w:semiHidden/>
    <w:rsid w:val="00471552"/>
    <w:rPr>
      <w:rFonts w:ascii="Times New Roman" w:eastAsia="Times New Roman" w:hAnsi="Times New Roman" w:cs="Times New Roman"/>
      <w:b/>
      <w:bCs/>
      <w:sz w:val="20"/>
      <w:szCs w:val="20"/>
    </w:rPr>
  </w:style>
  <w:style w:type="paragraph" w:styleId="NoSpacing">
    <w:name w:val="No Spacing"/>
    <w:uiPriority w:val="1"/>
    <w:qFormat/>
    <w:rsid w:val="0008096B"/>
    <w:pPr>
      <w:spacing w:after="0" w:line="240" w:lineRule="auto"/>
    </w:pPr>
  </w:style>
  <w:style w:type="paragraph" w:customStyle="1" w:styleId="Level2Number">
    <w:name w:val="Level 2 Number"/>
    <w:basedOn w:val="BodyText"/>
    <w:link w:val="Level2NumberChar"/>
    <w:rsid w:val="007D76C5"/>
    <w:pPr>
      <w:spacing w:after="240"/>
    </w:pPr>
    <w:rPr>
      <w:sz w:val="22"/>
    </w:rPr>
  </w:style>
  <w:style w:type="character" w:customStyle="1" w:styleId="Level2NumberChar">
    <w:name w:val="Level 2 Number Char"/>
    <w:basedOn w:val="DefaultParagraphFont"/>
    <w:link w:val="Level2Number"/>
    <w:rsid w:val="007D76C5"/>
    <w:rPr>
      <w:rFonts w:ascii="Times New Roman" w:eastAsia="Times New Roman" w:hAnsi="Times New Roman" w:cs="Times New Roman"/>
      <w:szCs w:val="20"/>
    </w:rPr>
  </w:style>
  <w:style w:type="paragraph" w:styleId="BodyText">
    <w:name w:val="Body Text"/>
    <w:basedOn w:val="Normal"/>
    <w:link w:val="BodyTextChar"/>
    <w:uiPriority w:val="99"/>
    <w:semiHidden/>
    <w:unhideWhenUsed/>
    <w:rsid w:val="007D76C5"/>
  </w:style>
  <w:style w:type="character" w:customStyle="1" w:styleId="BodyTextChar">
    <w:name w:val="Body Text Char"/>
    <w:basedOn w:val="DefaultParagraphFont"/>
    <w:link w:val="BodyText"/>
    <w:uiPriority w:val="99"/>
    <w:semiHidden/>
    <w:rsid w:val="007D76C5"/>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A1B53"/>
    <w:rPr>
      <w:color w:val="605E5C"/>
      <w:shd w:val="clear" w:color="auto" w:fill="E1DFDD"/>
    </w:rPr>
  </w:style>
  <w:style w:type="character" w:styleId="FollowedHyperlink">
    <w:name w:val="FollowedHyperlink"/>
    <w:basedOn w:val="DefaultParagraphFont"/>
    <w:uiPriority w:val="99"/>
    <w:semiHidden/>
    <w:unhideWhenUsed/>
    <w:rsid w:val="00C66CA1"/>
    <w:rPr>
      <w:color w:val="954F72" w:themeColor="followedHyperlink"/>
      <w:u w:val="single"/>
    </w:rPr>
  </w:style>
  <w:style w:type="paragraph" w:styleId="NormalWeb">
    <w:name w:val="Normal (Web)"/>
    <w:basedOn w:val="Normal"/>
    <w:uiPriority w:val="99"/>
    <w:semiHidden/>
    <w:unhideWhenUsed/>
    <w:rsid w:val="00B6590B"/>
    <w:pPr>
      <w:spacing w:before="100" w:beforeAutospacing="1" w:after="100" w:afterAutospacing="1"/>
    </w:pPr>
    <w:rPr>
      <w:lang w:eastAsia="en-GB"/>
    </w:rPr>
  </w:style>
  <w:style w:type="table" w:customStyle="1" w:styleId="HeaderTableGrid2">
    <w:name w:val="Header Table Grid2"/>
    <w:basedOn w:val="TableNormal"/>
    <w:next w:val="TableGrid"/>
    <w:rsid w:val="009F3CB0"/>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plenewsection">
    <w:name w:val="Purple new section"/>
    <w:basedOn w:val="Normal"/>
    <w:link w:val="PurplenewsectionChar"/>
    <w:rsid w:val="00BB0F77"/>
    <w:pPr>
      <w:shd w:val="clear" w:color="auto" w:fill="FFC000" w:themeFill="accent4"/>
      <w:spacing w:after="200" w:line="276" w:lineRule="auto"/>
      <w:jc w:val="center"/>
    </w:pPr>
    <w:rPr>
      <w:rFonts w:eastAsia="Calibri"/>
      <w:b/>
      <w:color w:val="FFFFFF" w:themeColor="background1"/>
      <w:sz w:val="40"/>
      <w:szCs w:val="40"/>
    </w:rPr>
  </w:style>
  <w:style w:type="character" w:customStyle="1" w:styleId="PurplenewsectionChar">
    <w:name w:val="Purple new section Char"/>
    <w:basedOn w:val="DefaultParagraphFont"/>
    <w:link w:val="Purplenewsection"/>
    <w:rsid w:val="00BB0F77"/>
    <w:rPr>
      <w:rFonts w:eastAsia="Calibri" w:cs="Times New Roman"/>
      <w:b/>
      <w:color w:val="FFFFFF" w:themeColor="background1"/>
      <w:sz w:val="40"/>
      <w:szCs w:val="40"/>
      <w:shd w:val="clear" w:color="auto" w:fill="FFC000" w:themeFill="accent4"/>
    </w:rPr>
  </w:style>
  <w:style w:type="character" w:customStyle="1" w:styleId="Heading1Char">
    <w:name w:val="Heading 1 Char"/>
    <w:basedOn w:val="DefaultParagraphFont"/>
    <w:link w:val="Heading1"/>
    <w:uiPriority w:val="9"/>
    <w:rsid w:val="00C94BA3"/>
    <w:rPr>
      <w:rFonts w:ascii="Trebuchet MS" w:eastAsiaTheme="majorEastAsia" w:hAnsi="Trebuchet MS" w:cs="Arial"/>
      <w:b/>
      <w:bCs/>
      <w:sz w:val="24"/>
      <w:szCs w:val="24"/>
      <w:lang w:eastAsia="en-GB"/>
    </w:rPr>
  </w:style>
  <w:style w:type="character" w:customStyle="1" w:styleId="ListParagraphChar">
    <w:name w:val="List Paragraph Char"/>
    <w:aliases w:val="Numbered Para 1 Char,Dot pt Char,No Spacing1 Char,List Paragraph Char Char Char Char,Indicator Text Char,List Paragraph1 Char,Bullet Points Char,MAIN CONTENT Char,List Paragraph12 Char,List Paragraph11 Char,F5 List Paragraph Char"/>
    <w:link w:val="ListParagraph"/>
    <w:uiPriority w:val="34"/>
    <w:locked/>
    <w:rsid w:val="00CB3427"/>
  </w:style>
  <w:style w:type="paragraph" w:styleId="TOCHeading">
    <w:name w:val="TOC Heading"/>
    <w:basedOn w:val="Heading1"/>
    <w:next w:val="Normal"/>
    <w:uiPriority w:val="39"/>
    <w:unhideWhenUsed/>
    <w:qFormat/>
    <w:rsid w:val="0008096B"/>
    <w:pPr>
      <w:outlineLvl w:val="9"/>
    </w:pPr>
  </w:style>
  <w:style w:type="paragraph" w:styleId="TOC2">
    <w:name w:val="toc 2"/>
    <w:basedOn w:val="Normal"/>
    <w:next w:val="Normal"/>
    <w:autoRedefine/>
    <w:uiPriority w:val="39"/>
    <w:unhideWhenUsed/>
    <w:rsid w:val="00181EF2"/>
    <w:pPr>
      <w:tabs>
        <w:tab w:val="left" w:pos="1134"/>
        <w:tab w:val="right" w:leader="dot" w:pos="9016"/>
      </w:tabs>
      <w:spacing w:after="100" w:line="259" w:lineRule="auto"/>
      <w:ind w:left="1134" w:hanging="708"/>
    </w:pPr>
    <w:rPr>
      <w:sz w:val="22"/>
      <w:szCs w:val="22"/>
      <w:lang w:val="en-US"/>
    </w:rPr>
  </w:style>
  <w:style w:type="paragraph" w:styleId="TOC1">
    <w:name w:val="toc 1"/>
    <w:basedOn w:val="Normal"/>
    <w:next w:val="Normal"/>
    <w:autoRedefine/>
    <w:uiPriority w:val="39"/>
    <w:unhideWhenUsed/>
    <w:rsid w:val="00696EB9"/>
    <w:pPr>
      <w:tabs>
        <w:tab w:val="left" w:pos="426"/>
        <w:tab w:val="right" w:leader="dot" w:pos="9016"/>
      </w:tabs>
      <w:spacing w:after="100" w:line="259" w:lineRule="auto"/>
      <w:ind w:left="426" w:hanging="426"/>
    </w:pPr>
    <w:rPr>
      <w:sz w:val="22"/>
      <w:szCs w:val="22"/>
      <w:lang w:val="en-US"/>
    </w:rPr>
  </w:style>
  <w:style w:type="paragraph" w:styleId="TOC3">
    <w:name w:val="toc 3"/>
    <w:basedOn w:val="Normal"/>
    <w:next w:val="Normal"/>
    <w:autoRedefine/>
    <w:uiPriority w:val="39"/>
    <w:unhideWhenUsed/>
    <w:rsid w:val="00994F2F"/>
    <w:pPr>
      <w:spacing w:after="100" w:line="259" w:lineRule="auto"/>
      <w:ind w:left="440"/>
    </w:pPr>
    <w:rPr>
      <w:sz w:val="22"/>
      <w:szCs w:val="22"/>
      <w:lang w:val="en-US"/>
    </w:rPr>
  </w:style>
  <w:style w:type="table" w:customStyle="1" w:styleId="TableGrid1">
    <w:name w:val="Table Grid1"/>
    <w:basedOn w:val="TableNormal"/>
    <w:next w:val="TableGrid"/>
    <w:uiPriority w:val="59"/>
    <w:rsid w:val="00126B04"/>
    <w:pPr>
      <w:spacing w:after="0" w:line="240" w:lineRule="auto"/>
    </w:pPr>
    <w:rPr>
      <w:rFonts w:ascii="Calibri" w:eastAsia="Calibri" w:hAnsi="Calibri" w:cs="Times New Roman"/>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01E1"/>
    <w:pPr>
      <w:spacing w:after="0" w:line="240" w:lineRule="auto"/>
    </w:pPr>
    <w:rPr>
      <w:rFonts w:ascii="Times New Roman" w:eastAsia="Times New Roman" w:hAnsi="Times New Roman" w:cs="Times New Roman"/>
      <w:sz w:val="24"/>
      <w:szCs w:val="24"/>
    </w:rPr>
  </w:style>
  <w:style w:type="table" w:customStyle="1" w:styleId="GridTable41">
    <w:name w:val="Grid Table 41"/>
    <w:basedOn w:val="TableNormal"/>
    <w:next w:val="GridTable4"/>
    <w:uiPriority w:val="49"/>
    <w:rsid w:val="004E0665"/>
    <w:pPr>
      <w:spacing w:after="0" w:line="240" w:lineRule="auto"/>
    </w:pPr>
    <w:tblPr>
      <w:tblStyleRowBandSize w:val="1"/>
      <w:tblStyleColBandSize w:val="1"/>
      <w:tblBorders>
        <w:top w:val="single" w:sz="4" w:space="0" w:color="829AAC"/>
        <w:left w:val="single" w:sz="4" w:space="0" w:color="829AAC"/>
        <w:bottom w:val="single" w:sz="4" w:space="0" w:color="829AAC"/>
        <w:right w:val="single" w:sz="4" w:space="0" w:color="829AAC"/>
        <w:insideH w:val="single" w:sz="4" w:space="0" w:color="829AAC"/>
        <w:insideV w:val="single" w:sz="4" w:space="0" w:color="829AAC"/>
      </w:tblBorders>
    </w:tblPr>
    <w:tblStylePr w:type="firstRow">
      <w:rPr>
        <w:b/>
        <w:bCs/>
        <w:color w:val="FFFFFF"/>
      </w:rPr>
      <w:tblPr/>
      <w:tcPr>
        <w:tcBorders>
          <w:top w:val="single" w:sz="4" w:space="0" w:color="425563"/>
          <w:left w:val="single" w:sz="4" w:space="0" w:color="425563"/>
          <w:bottom w:val="single" w:sz="4" w:space="0" w:color="425563"/>
          <w:right w:val="single" w:sz="4" w:space="0" w:color="425563"/>
          <w:insideH w:val="nil"/>
          <w:insideV w:val="nil"/>
        </w:tcBorders>
        <w:shd w:val="clear" w:color="auto" w:fill="425563"/>
      </w:tcPr>
    </w:tblStylePr>
    <w:tblStylePr w:type="lastRow">
      <w:rPr>
        <w:b/>
        <w:bCs/>
      </w:rPr>
      <w:tblPr/>
      <w:tcPr>
        <w:tcBorders>
          <w:top w:val="double" w:sz="4" w:space="0" w:color="425563"/>
        </w:tcBorders>
      </w:tcPr>
    </w:tblStylePr>
    <w:tblStylePr w:type="firstCol">
      <w:rPr>
        <w:b/>
        <w:bCs/>
      </w:rPr>
    </w:tblStylePr>
    <w:tblStylePr w:type="lastCol">
      <w:rPr>
        <w:b/>
        <w:bCs/>
      </w:rPr>
    </w:tblStylePr>
    <w:tblStylePr w:type="band1Vert">
      <w:tblPr/>
      <w:tcPr>
        <w:shd w:val="clear" w:color="auto" w:fill="D5DDE3"/>
      </w:tcPr>
    </w:tblStylePr>
    <w:tblStylePr w:type="band1Horz">
      <w:tblPr/>
      <w:tcPr>
        <w:shd w:val="clear" w:color="auto" w:fill="D5DDE3"/>
      </w:tcPr>
    </w:tblStylePr>
  </w:style>
  <w:style w:type="table" w:styleId="GridTable4">
    <w:name w:val="Grid Table 4"/>
    <w:basedOn w:val="TableNormal"/>
    <w:uiPriority w:val="49"/>
    <w:rsid w:val="004E066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ntactdetails">
    <w:name w:val="Contact details"/>
    <w:basedOn w:val="NormalWeb"/>
    <w:link w:val="ContactdetailsChar"/>
    <w:rsid w:val="004E0665"/>
    <w:pPr>
      <w:shd w:val="clear" w:color="auto" w:fill="FFFFFF"/>
      <w:spacing w:before="0" w:beforeAutospacing="0" w:after="0" w:afterAutospacing="0"/>
    </w:pPr>
    <w:rPr>
      <w:rFonts w:ascii="Poppins" w:hAnsi="Poppins" w:cs="Poppins"/>
      <w:color w:val="000000" w:themeColor="text1"/>
    </w:rPr>
  </w:style>
  <w:style w:type="character" w:customStyle="1" w:styleId="ContactdetailsChar">
    <w:name w:val="Contact details Char"/>
    <w:basedOn w:val="DefaultParagraphFont"/>
    <w:link w:val="Contactdetails"/>
    <w:rsid w:val="004E0665"/>
    <w:rPr>
      <w:rFonts w:ascii="Poppins" w:eastAsia="Times New Roman" w:hAnsi="Poppins" w:cs="Poppins"/>
      <w:color w:val="000000" w:themeColor="text1"/>
      <w:sz w:val="20"/>
      <w:szCs w:val="20"/>
      <w:shd w:val="clear" w:color="auto" w:fill="FFFFFF"/>
      <w:lang w:eastAsia="en-GB"/>
    </w:rPr>
  </w:style>
  <w:style w:type="paragraph" w:customStyle="1" w:styleId="xmsonormal">
    <w:name w:val="x_msonormal"/>
    <w:basedOn w:val="Normal"/>
    <w:rsid w:val="003B3C46"/>
    <w:rPr>
      <w:rFonts w:ascii="Calibri" w:eastAsiaTheme="minorHAnsi" w:hAnsi="Calibri" w:cs="Calibri"/>
      <w:sz w:val="22"/>
      <w:szCs w:val="22"/>
      <w:lang w:eastAsia="en-GB"/>
    </w:rPr>
  </w:style>
  <w:style w:type="character" w:customStyle="1" w:styleId="Heading3Char">
    <w:name w:val="Heading 3 Char"/>
    <w:basedOn w:val="DefaultParagraphFont"/>
    <w:link w:val="Heading3"/>
    <w:uiPriority w:val="9"/>
    <w:rsid w:val="00634C42"/>
    <w:rPr>
      <w:rFonts w:ascii="Trebuchet MS" w:eastAsiaTheme="majorEastAsia" w:hAnsi="Trebuchet MS" w:cs="Arial"/>
      <w:sz w:val="22"/>
      <w:szCs w:val="22"/>
      <w:lang w:eastAsia="en-GB"/>
    </w:rPr>
  </w:style>
  <w:style w:type="character" w:customStyle="1" w:styleId="Heading4Char">
    <w:name w:val="Heading 4 Char"/>
    <w:basedOn w:val="DefaultParagraphFont"/>
    <w:link w:val="Heading4"/>
    <w:uiPriority w:val="9"/>
    <w:semiHidden/>
    <w:rsid w:val="0008096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08096B"/>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08096B"/>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08096B"/>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08096B"/>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08096B"/>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08096B"/>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08096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08096B"/>
    <w:rPr>
      <w:rFonts w:asciiTheme="majorHAnsi" w:eastAsiaTheme="majorEastAsia" w:hAnsiTheme="majorHAnsi" w:cstheme="majorBidi"/>
      <w:sz w:val="24"/>
      <w:szCs w:val="24"/>
    </w:rPr>
  </w:style>
  <w:style w:type="character" w:styleId="Strong">
    <w:name w:val="Strong"/>
    <w:basedOn w:val="DefaultParagraphFont"/>
    <w:uiPriority w:val="22"/>
    <w:qFormat/>
    <w:rsid w:val="0008096B"/>
    <w:rPr>
      <w:b/>
      <w:bCs/>
    </w:rPr>
  </w:style>
  <w:style w:type="character" w:styleId="Emphasis">
    <w:name w:val="Emphasis"/>
    <w:basedOn w:val="DefaultParagraphFont"/>
    <w:uiPriority w:val="20"/>
    <w:qFormat/>
    <w:rsid w:val="0008096B"/>
    <w:rPr>
      <w:i/>
      <w:iCs/>
    </w:rPr>
  </w:style>
  <w:style w:type="paragraph" w:styleId="Quote">
    <w:name w:val="Quote"/>
    <w:basedOn w:val="Normal"/>
    <w:next w:val="Normal"/>
    <w:link w:val="QuoteChar"/>
    <w:uiPriority w:val="29"/>
    <w:qFormat/>
    <w:rsid w:val="0008096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08096B"/>
    <w:rPr>
      <w:i/>
      <w:iCs/>
      <w:color w:val="404040" w:themeColor="text1" w:themeTint="BF"/>
    </w:rPr>
  </w:style>
  <w:style w:type="paragraph" w:styleId="IntenseQuote">
    <w:name w:val="Intense Quote"/>
    <w:basedOn w:val="Normal"/>
    <w:next w:val="Normal"/>
    <w:link w:val="IntenseQuoteChar"/>
    <w:uiPriority w:val="30"/>
    <w:qFormat/>
    <w:rsid w:val="0008096B"/>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08096B"/>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08096B"/>
    <w:rPr>
      <w:i/>
      <w:iCs/>
      <w:color w:val="404040" w:themeColor="text1" w:themeTint="BF"/>
    </w:rPr>
  </w:style>
  <w:style w:type="character" w:styleId="IntenseEmphasis">
    <w:name w:val="Intense Emphasis"/>
    <w:basedOn w:val="DefaultParagraphFont"/>
    <w:uiPriority w:val="21"/>
    <w:qFormat/>
    <w:rsid w:val="0008096B"/>
    <w:rPr>
      <w:b/>
      <w:bCs/>
      <w:i/>
      <w:iCs/>
    </w:rPr>
  </w:style>
  <w:style w:type="character" w:styleId="SubtleReference">
    <w:name w:val="Subtle Reference"/>
    <w:basedOn w:val="DefaultParagraphFont"/>
    <w:uiPriority w:val="31"/>
    <w:qFormat/>
    <w:rsid w:val="0008096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8096B"/>
    <w:rPr>
      <w:b/>
      <w:bCs/>
      <w:smallCaps/>
      <w:spacing w:val="5"/>
      <w:u w:val="single"/>
    </w:rPr>
  </w:style>
  <w:style w:type="character" w:styleId="BookTitle">
    <w:name w:val="Book Title"/>
    <w:basedOn w:val="DefaultParagraphFont"/>
    <w:uiPriority w:val="33"/>
    <w:qFormat/>
    <w:rsid w:val="0008096B"/>
    <w:rPr>
      <w:b/>
      <w:bCs/>
      <w:smallCaps/>
    </w:rPr>
  </w:style>
  <w:style w:type="paragraph" w:customStyle="1" w:styleId="paragraph">
    <w:name w:val="paragraph"/>
    <w:basedOn w:val="Normal"/>
    <w:rsid w:val="0085620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85620A"/>
  </w:style>
  <w:style w:type="character" w:customStyle="1" w:styleId="eop">
    <w:name w:val="eop"/>
    <w:basedOn w:val="DefaultParagraphFont"/>
    <w:rsid w:val="0085620A"/>
  </w:style>
  <w:style w:type="character" w:customStyle="1" w:styleId="UnresolvedMention2">
    <w:name w:val="Unresolved Mention2"/>
    <w:basedOn w:val="DefaultParagraphFont"/>
    <w:uiPriority w:val="99"/>
    <w:semiHidden/>
    <w:unhideWhenUsed/>
    <w:rsid w:val="006B245C"/>
    <w:rPr>
      <w:color w:val="605E5C"/>
      <w:shd w:val="clear" w:color="auto" w:fill="E1DFDD"/>
    </w:rPr>
  </w:style>
  <w:style w:type="character" w:styleId="PlaceholderText">
    <w:name w:val="Placeholder Text"/>
    <w:basedOn w:val="DefaultParagraphFont"/>
    <w:uiPriority w:val="99"/>
    <w:semiHidden/>
    <w:rsid w:val="000D3F81"/>
    <w:rPr>
      <w:color w:val="808080"/>
    </w:rPr>
  </w:style>
  <w:style w:type="paragraph" w:styleId="BalloonText">
    <w:name w:val="Balloon Text"/>
    <w:basedOn w:val="Normal"/>
    <w:link w:val="BalloonTextChar"/>
    <w:uiPriority w:val="99"/>
    <w:semiHidden/>
    <w:unhideWhenUsed/>
    <w:rsid w:val="000D3F81"/>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0D3F81"/>
    <w:rPr>
      <w:rFonts w:ascii="Tahoma" w:eastAsia="Times New Roman" w:hAnsi="Tahoma" w:cs="Tahoma"/>
      <w:sz w:val="16"/>
      <w:szCs w:val="16"/>
    </w:rPr>
  </w:style>
  <w:style w:type="paragraph" w:customStyle="1" w:styleId="Sectionpara">
    <w:name w:val="Section para"/>
    <w:basedOn w:val="ListParagraph"/>
    <w:link w:val="SectionparaChar"/>
    <w:qFormat/>
    <w:rsid w:val="000D3F81"/>
    <w:pPr>
      <w:numPr>
        <w:ilvl w:val="1"/>
        <w:numId w:val="3"/>
      </w:numPr>
      <w:spacing w:after="240"/>
      <w:contextualSpacing w:val="0"/>
    </w:pPr>
    <w:rPr>
      <w:rFonts w:ascii="Times New Roman" w:eastAsia="Times New Roman" w:hAnsi="Times New Roman" w:cs="Times New Roman"/>
      <w:color w:val="000000" w:themeColor="text1"/>
      <w:sz w:val="24"/>
      <w:szCs w:val="24"/>
    </w:rPr>
  </w:style>
  <w:style w:type="character" w:customStyle="1" w:styleId="SectionparaChar">
    <w:name w:val="Section para Char"/>
    <w:basedOn w:val="ListParagraphChar"/>
    <w:link w:val="Sectionpara"/>
    <w:rsid w:val="000D3F81"/>
    <w:rPr>
      <w:rFonts w:ascii="Times New Roman" w:eastAsia="Times New Roman" w:hAnsi="Times New Roman" w:cs="Times New Roman"/>
      <w:color w:val="000000" w:themeColor="text1"/>
      <w:sz w:val="24"/>
      <w:szCs w:val="24"/>
    </w:rPr>
  </w:style>
  <w:style w:type="paragraph" w:customStyle="1" w:styleId="Normal1">
    <w:name w:val="Normal1"/>
    <w:rsid w:val="000D3F81"/>
    <w:pPr>
      <w:spacing w:after="0" w:line="240" w:lineRule="auto"/>
    </w:pPr>
    <w:rPr>
      <w:rFonts w:ascii="Times New Roman" w:eastAsia="Times New Roman" w:hAnsi="Times New Roman" w:cs="Times New Roman"/>
      <w:color w:val="000000"/>
      <w:sz w:val="24"/>
      <w:szCs w:val="24"/>
    </w:rPr>
  </w:style>
  <w:style w:type="paragraph" w:customStyle="1" w:styleId="Table">
    <w:name w:val="Table"/>
    <w:basedOn w:val="Normal"/>
    <w:link w:val="TableChar"/>
    <w:rsid w:val="000D3F81"/>
    <w:pPr>
      <w:keepNext/>
      <w:overflowPunct w:val="0"/>
      <w:autoSpaceDE w:val="0"/>
      <w:autoSpaceDN w:val="0"/>
      <w:adjustRightInd w:val="0"/>
      <w:spacing w:before="20" w:after="20" w:line="240" w:lineRule="auto"/>
      <w:ind w:right="130"/>
      <w:jc w:val="both"/>
      <w:textAlignment w:val="baseline"/>
    </w:pPr>
    <w:rPr>
      <w:rFonts w:ascii="Arial" w:eastAsia="Times New Roman" w:hAnsi="Arial" w:cs="Times New Roman"/>
      <w:bCs/>
      <w:color w:val="425563"/>
      <w:sz w:val="18"/>
      <w:szCs w:val="18"/>
      <w:lang w:eastAsia="en-GB"/>
    </w:rPr>
  </w:style>
  <w:style w:type="character" w:customStyle="1" w:styleId="TableChar">
    <w:name w:val="Table Char"/>
    <w:link w:val="Table"/>
    <w:rsid w:val="000D3F81"/>
    <w:rPr>
      <w:rFonts w:ascii="Arial" w:eastAsia="Times New Roman" w:hAnsi="Arial" w:cs="Times New Roman"/>
      <w:bCs/>
      <w:color w:val="425563"/>
      <w:sz w:val="18"/>
      <w:szCs w:val="18"/>
      <w:lang w:eastAsia="en-GB"/>
    </w:rPr>
  </w:style>
  <w:style w:type="paragraph" w:customStyle="1" w:styleId="StyleTableHeadBodyCalibriBackground1NotSmallcapsL">
    <w:name w:val="Style Table Head + +Body (Calibri) Background 1 Not Small caps L..."/>
    <w:basedOn w:val="Normal"/>
    <w:rsid w:val="000D3F81"/>
    <w:pPr>
      <w:spacing w:before="60" w:after="60" w:line="240" w:lineRule="auto"/>
      <w:ind w:left="74"/>
    </w:pPr>
    <w:rPr>
      <w:rFonts w:ascii="Calibri" w:eastAsia="Times New Roman" w:hAnsi="Calibri" w:cs="Times New Roman"/>
      <w:b/>
      <w:bCs/>
      <w:smallCaps/>
      <w:color w:val="FFFFFF"/>
      <w:sz w:val="22"/>
    </w:rPr>
  </w:style>
  <w:style w:type="paragraph" w:customStyle="1" w:styleId="ITTnormal">
    <w:name w:val="ITT normal"/>
    <w:basedOn w:val="Normal"/>
    <w:link w:val="ITTnormalChar"/>
    <w:rsid w:val="000D3F81"/>
    <w:pPr>
      <w:autoSpaceDE w:val="0"/>
      <w:autoSpaceDN w:val="0"/>
      <w:adjustRightInd w:val="0"/>
      <w:spacing w:before="60" w:after="60" w:line="240" w:lineRule="auto"/>
      <w:ind w:left="720"/>
      <w:jc w:val="both"/>
    </w:pPr>
    <w:rPr>
      <w:rFonts w:ascii="Arial" w:eastAsia="Arial" w:hAnsi="Arial" w:cs="Arial"/>
      <w:color w:val="425563"/>
      <w:sz w:val="22"/>
      <w:szCs w:val="22"/>
      <w:lang w:eastAsia="en-GB"/>
    </w:rPr>
  </w:style>
  <w:style w:type="character" w:customStyle="1" w:styleId="ITTnormalChar">
    <w:name w:val="ITT normal Char"/>
    <w:link w:val="ITTnormal"/>
    <w:rsid w:val="000D3F81"/>
    <w:rPr>
      <w:rFonts w:ascii="Arial" w:eastAsia="Arial" w:hAnsi="Arial" w:cs="Arial"/>
      <w:color w:val="425563"/>
      <w:sz w:val="22"/>
      <w:szCs w:val="22"/>
      <w:lang w:eastAsia="en-GB"/>
    </w:rPr>
  </w:style>
  <w:style w:type="paragraph" w:customStyle="1" w:styleId="TableColHeading">
    <w:name w:val="Table Col Heading"/>
    <w:basedOn w:val="Normal"/>
    <w:link w:val="TableColHeadingChar"/>
    <w:qFormat/>
    <w:rsid w:val="0009417D"/>
    <w:pPr>
      <w:spacing w:after="0" w:line="240" w:lineRule="auto"/>
    </w:pPr>
    <w:rPr>
      <w:rFonts w:ascii="Poppins bold" w:hAnsi="Poppins bold" w:cs="Poppins"/>
      <w:bCs/>
      <w:color w:val="FFFFFF" w:themeColor="background1"/>
      <w:sz w:val="22"/>
      <w:szCs w:val="22"/>
      <w:lang w:eastAsia="en-GB"/>
    </w:rPr>
  </w:style>
  <w:style w:type="character" w:customStyle="1" w:styleId="TableColHeadingChar">
    <w:name w:val="Table Col Heading Char"/>
    <w:basedOn w:val="DefaultParagraphFont"/>
    <w:link w:val="TableColHeading"/>
    <w:rsid w:val="0009417D"/>
    <w:rPr>
      <w:rFonts w:ascii="Poppins bold" w:hAnsi="Poppins bold" w:cs="Poppins"/>
      <w:bCs/>
      <w:color w:val="FFFFFF" w:themeColor="background1"/>
      <w:sz w:val="22"/>
      <w:szCs w:val="22"/>
      <w:lang w:eastAsia="en-GB"/>
    </w:rPr>
  </w:style>
  <w:style w:type="paragraph" w:customStyle="1" w:styleId="Standard">
    <w:name w:val="Standard"/>
    <w:rsid w:val="0009417D"/>
    <w:pPr>
      <w:suppressAutoHyphens/>
      <w:autoSpaceDN w:val="0"/>
      <w:spacing w:after="0" w:line="276" w:lineRule="auto"/>
      <w:textAlignment w:val="baseline"/>
    </w:pPr>
    <w:rPr>
      <w:rFonts w:ascii="Arial" w:eastAsia="Arial" w:hAnsi="Arial" w:cs="Arial"/>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4474">
      <w:bodyDiv w:val="1"/>
      <w:marLeft w:val="0"/>
      <w:marRight w:val="0"/>
      <w:marTop w:val="0"/>
      <w:marBottom w:val="0"/>
      <w:divBdr>
        <w:top w:val="none" w:sz="0" w:space="0" w:color="auto"/>
        <w:left w:val="none" w:sz="0" w:space="0" w:color="auto"/>
        <w:bottom w:val="none" w:sz="0" w:space="0" w:color="auto"/>
        <w:right w:val="none" w:sz="0" w:space="0" w:color="auto"/>
      </w:divBdr>
    </w:div>
    <w:div w:id="118695222">
      <w:bodyDiv w:val="1"/>
      <w:marLeft w:val="0"/>
      <w:marRight w:val="0"/>
      <w:marTop w:val="0"/>
      <w:marBottom w:val="0"/>
      <w:divBdr>
        <w:top w:val="none" w:sz="0" w:space="0" w:color="auto"/>
        <w:left w:val="none" w:sz="0" w:space="0" w:color="auto"/>
        <w:bottom w:val="none" w:sz="0" w:space="0" w:color="auto"/>
        <w:right w:val="none" w:sz="0" w:space="0" w:color="auto"/>
      </w:divBdr>
    </w:div>
    <w:div w:id="218178593">
      <w:bodyDiv w:val="1"/>
      <w:marLeft w:val="0"/>
      <w:marRight w:val="0"/>
      <w:marTop w:val="0"/>
      <w:marBottom w:val="0"/>
      <w:divBdr>
        <w:top w:val="none" w:sz="0" w:space="0" w:color="auto"/>
        <w:left w:val="none" w:sz="0" w:space="0" w:color="auto"/>
        <w:bottom w:val="none" w:sz="0" w:space="0" w:color="auto"/>
        <w:right w:val="none" w:sz="0" w:space="0" w:color="auto"/>
      </w:divBdr>
    </w:div>
    <w:div w:id="240338571">
      <w:bodyDiv w:val="1"/>
      <w:marLeft w:val="0"/>
      <w:marRight w:val="0"/>
      <w:marTop w:val="0"/>
      <w:marBottom w:val="0"/>
      <w:divBdr>
        <w:top w:val="none" w:sz="0" w:space="0" w:color="auto"/>
        <w:left w:val="none" w:sz="0" w:space="0" w:color="auto"/>
        <w:bottom w:val="none" w:sz="0" w:space="0" w:color="auto"/>
        <w:right w:val="none" w:sz="0" w:space="0" w:color="auto"/>
      </w:divBdr>
    </w:div>
    <w:div w:id="288367247">
      <w:bodyDiv w:val="1"/>
      <w:marLeft w:val="0"/>
      <w:marRight w:val="0"/>
      <w:marTop w:val="0"/>
      <w:marBottom w:val="0"/>
      <w:divBdr>
        <w:top w:val="none" w:sz="0" w:space="0" w:color="auto"/>
        <w:left w:val="none" w:sz="0" w:space="0" w:color="auto"/>
        <w:bottom w:val="none" w:sz="0" w:space="0" w:color="auto"/>
        <w:right w:val="none" w:sz="0" w:space="0" w:color="auto"/>
      </w:divBdr>
    </w:div>
    <w:div w:id="346292488">
      <w:bodyDiv w:val="1"/>
      <w:marLeft w:val="0"/>
      <w:marRight w:val="0"/>
      <w:marTop w:val="0"/>
      <w:marBottom w:val="0"/>
      <w:divBdr>
        <w:top w:val="none" w:sz="0" w:space="0" w:color="auto"/>
        <w:left w:val="none" w:sz="0" w:space="0" w:color="auto"/>
        <w:bottom w:val="none" w:sz="0" w:space="0" w:color="auto"/>
        <w:right w:val="none" w:sz="0" w:space="0" w:color="auto"/>
      </w:divBdr>
    </w:div>
    <w:div w:id="346446235">
      <w:bodyDiv w:val="1"/>
      <w:marLeft w:val="0"/>
      <w:marRight w:val="0"/>
      <w:marTop w:val="0"/>
      <w:marBottom w:val="0"/>
      <w:divBdr>
        <w:top w:val="none" w:sz="0" w:space="0" w:color="auto"/>
        <w:left w:val="none" w:sz="0" w:space="0" w:color="auto"/>
        <w:bottom w:val="none" w:sz="0" w:space="0" w:color="auto"/>
        <w:right w:val="none" w:sz="0" w:space="0" w:color="auto"/>
      </w:divBdr>
    </w:div>
    <w:div w:id="357050043">
      <w:bodyDiv w:val="1"/>
      <w:marLeft w:val="0"/>
      <w:marRight w:val="0"/>
      <w:marTop w:val="0"/>
      <w:marBottom w:val="0"/>
      <w:divBdr>
        <w:top w:val="none" w:sz="0" w:space="0" w:color="auto"/>
        <w:left w:val="none" w:sz="0" w:space="0" w:color="auto"/>
        <w:bottom w:val="none" w:sz="0" w:space="0" w:color="auto"/>
        <w:right w:val="none" w:sz="0" w:space="0" w:color="auto"/>
      </w:divBdr>
    </w:div>
    <w:div w:id="360786439">
      <w:bodyDiv w:val="1"/>
      <w:marLeft w:val="0"/>
      <w:marRight w:val="0"/>
      <w:marTop w:val="0"/>
      <w:marBottom w:val="0"/>
      <w:divBdr>
        <w:top w:val="none" w:sz="0" w:space="0" w:color="auto"/>
        <w:left w:val="none" w:sz="0" w:space="0" w:color="auto"/>
        <w:bottom w:val="none" w:sz="0" w:space="0" w:color="auto"/>
        <w:right w:val="none" w:sz="0" w:space="0" w:color="auto"/>
      </w:divBdr>
    </w:div>
    <w:div w:id="376395027">
      <w:bodyDiv w:val="1"/>
      <w:marLeft w:val="0"/>
      <w:marRight w:val="0"/>
      <w:marTop w:val="0"/>
      <w:marBottom w:val="0"/>
      <w:divBdr>
        <w:top w:val="none" w:sz="0" w:space="0" w:color="auto"/>
        <w:left w:val="none" w:sz="0" w:space="0" w:color="auto"/>
        <w:bottom w:val="none" w:sz="0" w:space="0" w:color="auto"/>
        <w:right w:val="none" w:sz="0" w:space="0" w:color="auto"/>
      </w:divBdr>
    </w:div>
    <w:div w:id="401176070">
      <w:bodyDiv w:val="1"/>
      <w:marLeft w:val="0"/>
      <w:marRight w:val="0"/>
      <w:marTop w:val="0"/>
      <w:marBottom w:val="0"/>
      <w:divBdr>
        <w:top w:val="none" w:sz="0" w:space="0" w:color="auto"/>
        <w:left w:val="none" w:sz="0" w:space="0" w:color="auto"/>
        <w:bottom w:val="none" w:sz="0" w:space="0" w:color="auto"/>
        <w:right w:val="none" w:sz="0" w:space="0" w:color="auto"/>
      </w:divBdr>
    </w:div>
    <w:div w:id="401291226">
      <w:bodyDiv w:val="1"/>
      <w:marLeft w:val="0"/>
      <w:marRight w:val="0"/>
      <w:marTop w:val="0"/>
      <w:marBottom w:val="0"/>
      <w:divBdr>
        <w:top w:val="none" w:sz="0" w:space="0" w:color="auto"/>
        <w:left w:val="none" w:sz="0" w:space="0" w:color="auto"/>
        <w:bottom w:val="none" w:sz="0" w:space="0" w:color="auto"/>
        <w:right w:val="none" w:sz="0" w:space="0" w:color="auto"/>
      </w:divBdr>
    </w:div>
    <w:div w:id="471294389">
      <w:bodyDiv w:val="1"/>
      <w:marLeft w:val="0"/>
      <w:marRight w:val="0"/>
      <w:marTop w:val="0"/>
      <w:marBottom w:val="0"/>
      <w:divBdr>
        <w:top w:val="none" w:sz="0" w:space="0" w:color="auto"/>
        <w:left w:val="none" w:sz="0" w:space="0" w:color="auto"/>
        <w:bottom w:val="none" w:sz="0" w:space="0" w:color="auto"/>
        <w:right w:val="none" w:sz="0" w:space="0" w:color="auto"/>
      </w:divBdr>
    </w:div>
    <w:div w:id="557743369">
      <w:bodyDiv w:val="1"/>
      <w:marLeft w:val="0"/>
      <w:marRight w:val="0"/>
      <w:marTop w:val="0"/>
      <w:marBottom w:val="0"/>
      <w:divBdr>
        <w:top w:val="none" w:sz="0" w:space="0" w:color="auto"/>
        <w:left w:val="none" w:sz="0" w:space="0" w:color="auto"/>
        <w:bottom w:val="none" w:sz="0" w:space="0" w:color="auto"/>
        <w:right w:val="none" w:sz="0" w:space="0" w:color="auto"/>
      </w:divBdr>
    </w:div>
    <w:div w:id="565923053">
      <w:bodyDiv w:val="1"/>
      <w:marLeft w:val="0"/>
      <w:marRight w:val="0"/>
      <w:marTop w:val="0"/>
      <w:marBottom w:val="0"/>
      <w:divBdr>
        <w:top w:val="none" w:sz="0" w:space="0" w:color="auto"/>
        <w:left w:val="none" w:sz="0" w:space="0" w:color="auto"/>
        <w:bottom w:val="none" w:sz="0" w:space="0" w:color="auto"/>
        <w:right w:val="none" w:sz="0" w:space="0" w:color="auto"/>
      </w:divBdr>
    </w:div>
    <w:div w:id="613370478">
      <w:bodyDiv w:val="1"/>
      <w:marLeft w:val="0"/>
      <w:marRight w:val="0"/>
      <w:marTop w:val="0"/>
      <w:marBottom w:val="0"/>
      <w:divBdr>
        <w:top w:val="none" w:sz="0" w:space="0" w:color="auto"/>
        <w:left w:val="none" w:sz="0" w:space="0" w:color="auto"/>
        <w:bottom w:val="none" w:sz="0" w:space="0" w:color="auto"/>
        <w:right w:val="none" w:sz="0" w:space="0" w:color="auto"/>
      </w:divBdr>
    </w:div>
    <w:div w:id="634063022">
      <w:bodyDiv w:val="1"/>
      <w:marLeft w:val="0"/>
      <w:marRight w:val="0"/>
      <w:marTop w:val="0"/>
      <w:marBottom w:val="0"/>
      <w:divBdr>
        <w:top w:val="none" w:sz="0" w:space="0" w:color="auto"/>
        <w:left w:val="none" w:sz="0" w:space="0" w:color="auto"/>
        <w:bottom w:val="none" w:sz="0" w:space="0" w:color="auto"/>
        <w:right w:val="none" w:sz="0" w:space="0" w:color="auto"/>
      </w:divBdr>
    </w:div>
    <w:div w:id="678846824">
      <w:bodyDiv w:val="1"/>
      <w:marLeft w:val="0"/>
      <w:marRight w:val="0"/>
      <w:marTop w:val="0"/>
      <w:marBottom w:val="0"/>
      <w:divBdr>
        <w:top w:val="none" w:sz="0" w:space="0" w:color="auto"/>
        <w:left w:val="none" w:sz="0" w:space="0" w:color="auto"/>
        <w:bottom w:val="none" w:sz="0" w:space="0" w:color="auto"/>
        <w:right w:val="none" w:sz="0" w:space="0" w:color="auto"/>
      </w:divBdr>
    </w:div>
    <w:div w:id="726800017">
      <w:bodyDiv w:val="1"/>
      <w:marLeft w:val="0"/>
      <w:marRight w:val="0"/>
      <w:marTop w:val="0"/>
      <w:marBottom w:val="0"/>
      <w:divBdr>
        <w:top w:val="none" w:sz="0" w:space="0" w:color="auto"/>
        <w:left w:val="none" w:sz="0" w:space="0" w:color="auto"/>
        <w:bottom w:val="none" w:sz="0" w:space="0" w:color="auto"/>
        <w:right w:val="none" w:sz="0" w:space="0" w:color="auto"/>
      </w:divBdr>
    </w:div>
    <w:div w:id="772479562">
      <w:bodyDiv w:val="1"/>
      <w:marLeft w:val="0"/>
      <w:marRight w:val="0"/>
      <w:marTop w:val="0"/>
      <w:marBottom w:val="0"/>
      <w:divBdr>
        <w:top w:val="none" w:sz="0" w:space="0" w:color="auto"/>
        <w:left w:val="none" w:sz="0" w:space="0" w:color="auto"/>
        <w:bottom w:val="none" w:sz="0" w:space="0" w:color="auto"/>
        <w:right w:val="none" w:sz="0" w:space="0" w:color="auto"/>
      </w:divBdr>
    </w:div>
    <w:div w:id="776603494">
      <w:bodyDiv w:val="1"/>
      <w:marLeft w:val="0"/>
      <w:marRight w:val="0"/>
      <w:marTop w:val="0"/>
      <w:marBottom w:val="0"/>
      <w:divBdr>
        <w:top w:val="none" w:sz="0" w:space="0" w:color="auto"/>
        <w:left w:val="none" w:sz="0" w:space="0" w:color="auto"/>
        <w:bottom w:val="none" w:sz="0" w:space="0" w:color="auto"/>
        <w:right w:val="none" w:sz="0" w:space="0" w:color="auto"/>
      </w:divBdr>
    </w:div>
    <w:div w:id="812136781">
      <w:bodyDiv w:val="1"/>
      <w:marLeft w:val="0"/>
      <w:marRight w:val="0"/>
      <w:marTop w:val="0"/>
      <w:marBottom w:val="0"/>
      <w:divBdr>
        <w:top w:val="none" w:sz="0" w:space="0" w:color="auto"/>
        <w:left w:val="none" w:sz="0" w:space="0" w:color="auto"/>
        <w:bottom w:val="none" w:sz="0" w:space="0" w:color="auto"/>
        <w:right w:val="none" w:sz="0" w:space="0" w:color="auto"/>
      </w:divBdr>
    </w:div>
    <w:div w:id="820776296">
      <w:bodyDiv w:val="1"/>
      <w:marLeft w:val="0"/>
      <w:marRight w:val="0"/>
      <w:marTop w:val="0"/>
      <w:marBottom w:val="0"/>
      <w:divBdr>
        <w:top w:val="none" w:sz="0" w:space="0" w:color="auto"/>
        <w:left w:val="none" w:sz="0" w:space="0" w:color="auto"/>
        <w:bottom w:val="none" w:sz="0" w:space="0" w:color="auto"/>
        <w:right w:val="none" w:sz="0" w:space="0" w:color="auto"/>
      </w:divBdr>
    </w:div>
    <w:div w:id="852456059">
      <w:bodyDiv w:val="1"/>
      <w:marLeft w:val="0"/>
      <w:marRight w:val="0"/>
      <w:marTop w:val="0"/>
      <w:marBottom w:val="0"/>
      <w:divBdr>
        <w:top w:val="none" w:sz="0" w:space="0" w:color="auto"/>
        <w:left w:val="none" w:sz="0" w:space="0" w:color="auto"/>
        <w:bottom w:val="none" w:sz="0" w:space="0" w:color="auto"/>
        <w:right w:val="none" w:sz="0" w:space="0" w:color="auto"/>
      </w:divBdr>
    </w:div>
    <w:div w:id="887843133">
      <w:bodyDiv w:val="1"/>
      <w:marLeft w:val="0"/>
      <w:marRight w:val="0"/>
      <w:marTop w:val="0"/>
      <w:marBottom w:val="0"/>
      <w:divBdr>
        <w:top w:val="none" w:sz="0" w:space="0" w:color="auto"/>
        <w:left w:val="none" w:sz="0" w:space="0" w:color="auto"/>
        <w:bottom w:val="none" w:sz="0" w:space="0" w:color="auto"/>
        <w:right w:val="none" w:sz="0" w:space="0" w:color="auto"/>
      </w:divBdr>
    </w:div>
    <w:div w:id="946230499">
      <w:bodyDiv w:val="1"/>
      <w:marLeft w:val="0"/>
      <w:marRight w:val="0"/>
      <w:marTop w:val="0"/>
      <w:marBottom w:val="0"/>
      <w:divBdr>
        <w:top w:val="none" w:sz="0" w:space="0" w:color="auto"/>
        <w:left w:val="none" w:sz="0" w:space="0" w:color="auto"/>
        <w:bottom w:val="none" w:sz="0" w:space="0" w:color="auto"/>
        <w:right w:val="none" w:sz="0" w:space="0" w:color="auto"/>
      </w:divBdr>
    </w:div>
    <w:div w:id="996349109">
      <w:bodyDiv w:val="1"/>
      <w:marLeft w:val="0"/>
      <w:marRight w:val="0"/>
      <w:marTop w:val="0"/>
      <w:marBottom w:val="0"/>
      <w:divBdr>
        <w:top w:val="none" w:sz="0" w:space="0" w:color="auto"/>
        <w:left w:val="none" w:sz="0" w:space="0" w:color="auto"/>
        <w:bottom w:val="none" w:sz="0" w:space="0" w:color="auto"/>
        <w:right w:val="none" w:sz="0" w:space="0" w:color="auto"/>
      </w:divBdr>
    </w:div>
    <w:div w:id="1055393021">
      <w:bodyDiv w:val="1"/>
      <w:marLeft w:val="0"/>
      <w:marRight w:val="0"/>
      <w:marTop w:val="0"/>
      <w:marBottom w:val="0"/>
      <w:divBdr>
        <w:top w:val="none" w:sz="0" w:space="0" w:color="auto"/>
        <w:left w:val="none" w:sz="0" w:space="0" w:color="auto"/>
        <w:bottom w:val="none" w:sz="0" w:space="0" w:color="auto"/>
        <w:right w:val="none" w:sz="0" w:space="0" w:color="auto"/>
      </w:divBdr>
    </w:div>
    <w:div w:id="1065446399">
      <w:bodyDiv w:val="1"/>
      <w:marLeft w:val="0"/>
      <w:marRight w:val="0"/>
      <w:marTop w:val="0"/>
      <w:marBottom w:val="0"/>
      <w:divBdr>
        <w:top w:val="none" w:sz="0" w:space="0" w:color="auto"/>
        <w:left w:val="none" w:sz="0" w:space="0" w:color="auto"/>
        <w:bottom w:val="none" w:sz="0" w:space="0" w:color="auto"/>
        <w:right w:val="none" w:sz="0" w:space="0" w:color="auto"/>
      </w:divBdr>
    </w:div>
    <w:div w:id="1081219795">
      <w:bodyDiv w:val="1"/>
      <w:marLeft w:val="0"/>
      <w:marRight w:val="0"/>
      <w:marTop w:val="0"/>
      <w:marBottom w:val="0"/>
      <w:divBdr>
        <w:top w:val="none" w:sz="0" w:space="0" w:color="auto"/>
        <w:left w:val="none" w:sz="0" w:space="0" w:color="auto"/>
        <w:bottom w:val="none" w:sz="0" w:space="0" w:color="auto"/>
        <w:right w:val="none" w:sz="0" w:space="0" w:color="auto"/>
      </w:divBdr>
    </w:div>
    <w:div w:id="1097288349">
      <w:bodyDiv w:val="1"/>
      <w:marLeft w:val="0"/>
      <w:marRight w:val="0"/>
      <w:marTop w:val="0"/>
      <w:marBottom w:val="0"/>
      <w:divBdr>
        <w:top w:val="none" w:sz="0" w:space="0" w:color="auto"/>
        <w:left w:val="none" w:sz="0" w:space="0" w:color="auto"/>
        <w:bottom w:val="none" w:sz="0" w:space="0" w:color="auto"/>
        <w:right w:val="none" w:sz="0" w:space="0" w:color="auto"/>
      </w:divBdr>
    </w:div>
    <w:div w:id="1158423240">
      <w:bodyDiv w:val="1"/>
      <w:marLeft w:val="0"/>
      <w:marRight w:val="0"/>
      <w:marTop w:val="0"/>
      <w:marBottom w:val="0"/>
      <w:divBdr>
        <w:top w:val="none" w:sz="0" w:space="0" w:color="auto"/>
        <w:left w:val="none" w:sz="0" w:space="0" w:color="auto"/>
        <w:bottom w:val="none" w:sz="0" w:space="0" w:color="auto"/>
        <w:right w:val="none" w:sz="0" w:space="0" w:color="auto"/>
      </w:divBdr>
    </w:div>
    <w:div w:id="1190989288">
      <w:bodyDiv w:val="1"/>
      <w:marLeft w:val="0"/>
      <w:marRight w:val="0"/>
      <w:marTop w:val="0"/>
      <w:marBottom w:val="0"/>
      <w:divBdr>
        <w:top w:val="none" w:sz="0" w:space="0" w:color="auto"/>
        <w:left w:val="none" w:sz="0" w:space="0" w:color="auto"/>
        <w:bottom w:val="none" w:sz="0" w:space="0" w:color="auto"/>
        <w:right w:val="none" w:sz="0" w:space="0" w:color="auto"/>
      </w:divBdr>
    </w:div>
    <w:div w:id="1195728192">
      <w:bodyDiv w:val="1"/>
      <w:marLeft w:val="0"/>
      <w:marRight w:val="0"/>
      <w:marTop w:val="0"/>
      <w:marBottom w:val="0"/>
      <w:divBdr>
        <w:top w:val="none" w:sz="0" w:space="0" w:color="auto"/>
        <w:left w:val="none" w:sz="0" w:space="0" w:color="auto"/>
        <w:bottom w:val="none" w:sz="0" w:space="0" w:color="auto"/>
        <w:right w:val="none" w:sz="0" w:space="0" w:color="auto"/>
      </w:divBdr>
    </w:div>
    <w:div w:id="1207910196">
      <w:bodyDiv w:val="1"/>
      <w:marLeft w:val="0"/>
      <w:marRight w:val="0"/>
      <w:marTop w:val="0"/>
      <w:marBottom w:val="0"/>
      <w:divBdr>
        <w:top w:val="none" w:sz="0" w:space="0" w:color="auto"/>
        <w:left w:val="none" w:sz="0" w:space="0" w:color="auto"/>
        <w:bottom w:val="none" w:sz="0" w:space="0" w:color="auto"/>
        <w:right w:val="none" w:sz="0" w:space="0" w:color="auto"/>
      </w:divBdr>
    </w:div>
    <w:div w:id="1276987636">
      <w:bodyDiv w:val="1"/>
      <w:marLeft w:val="0"/>
      <w:marRight w:val="0"/>
      <w:marTop w:val="0"/>
      <w:marBottom w:val="0"/>
      <w:divBdr>
        <w:top w:val="none" w:sz="0" w:space="0" w:color="auto"/>
        <w:left w:val="none" w:sz="0" w:space="0" w:color="auto"/>
        <w:bottom w:val="none" w:sz="0" w:space="0" w:color="auto"/>
        <w:right w:val="none" w:sz="0" w:space="0" w:color="auto"/>
      </w:divBdr>
    </w:div>
    <w:div w:id="1294212296">
      <w:bodyDiv w:val="1"/>
      <w:marLeft w:val="0"/>
      <w:marRight w:val="0"/>
      <w:marTop w:val="0"/>
      <w:marBottom w:val="0"/>
      <w:divBdr>
        <w:top w:val="none" w:sz="0" w:space="0" w:color="auto"/>
        <w:left w:val="none" w:sz="0" w:space="0" w:color="auto"/>
        <w:bottom w:val="none" w:sz="0" w:space="0" w:color="auto"/>
        <w:right w:val="none" w:sz="0" w:space="0" w:color="auto"/>
      </w:divBdr>
    </w:div>
    <w:div w:id="1338920367">
      <w:bodyDiv w:val="1"/>
      <w:marLeft w:val="0"/>
      <w:marRight w:val="0"/>
      <w:marTop w:val="0"/>
      <w:marBottom w:val="0"/>
      <w:divBdr>
        <w:top w:val="none" w:sz="0" w:space="0" w:color="auto"/>
        <w:left w:val="none" w:sz="0" w:space="0" w:color="auto"/>
        <w:bottom w:val="none" w:sz="0" w:space="0" w:color="auto"/>
        <w:right w:val="none" w:sz="0" w:space="0" w:color="auto"/>
      </w:divBdr>
    </w:div>
    <w:div w:id="1467965364">
      <w:bodyDiv w:val="1"/>
      <w:marLeft w:val="0"/>
      <w:marRight w:val="0"/>
      <w:marTop w:val="0"/>
      <w:marBottom w:val="0"/>
      <w:divBdr>
        <w:top w:val="none" w:sz="0" w:space="0" w:color="auto"/>
        <w:left w:val="none" w:sz="0" w:space="0" w:color="auto"/>
        <w:bottom w:val="none" w:sz="0" w:space="0" w:color="auto"/>
        <w:right w:val="none" w:sz="0" w:space="0" w:color="auto"/>
      </w:divBdr>
    </w:div>
    <w:div w:id="1559121669">
      <w:bodyDiv w:val="1"/>
      <w:marLeft w:val="0"/>
      <w:marRight w:val="0"/>
      <w:marTop w:val="0"/>
      <w:marBottom w:val="0"/>
      <w:divBdr>
        <w:top w:val="none" w:sz="0" w:space="0" w:color="auto"/>
        <w:left w:val="none" w:sz="0" w:space="0" w:color="auto"/>
        <w:bottom w:val="none" w:sz="0" w:space="0" w:color="auto"/>
        <w:right w:val="none" w:sz="0" w:space="0" w:color="auto"/>
      </w:divBdr>
    </w:div>
    <w:div w:id="1577284165">
      <w:bodyDiv w:val="1"/>
      <w:marLeft w:val="0"/>
      <w:marRight w:val="0"/>
      <w:marTop w:val="0"/>
      <w:marBottom w:val="0"/>
      <w:divBdr>
        <w:top w:val="none" w:sz="0" w:space="0" w:color="auto"/>
        <w:left w:val="none" w:sz="0" w:space="0" w:color="auto"/>
        <w:bottom w:val="none" w:sz="0" w:space="0" w:color="auto"/>
        <w:right w:val="none" w:sz="0" w:space="0" w:color="auto"/>
      </w:divBdr>
    </w:div>
    <w:div w:id="1593780075">
      <w:bodyDiv w:val="1"/>
      <w:marLeft w:val="0"/>
      <w:marRight w:val="0"/>
      <w:marTop w:val="0"/>
      <w:marBottom w:val="0"/>
      <w:divBdr>
        <w:top w:val="none" w:sz="0" w:space="0" w:color="auto"/>
        <w:left w:val="none" w:sz="0" w:space="0" w:color="auto"/>
        <w:bottom w:val="none" w:sz="0" w:space="0" w:color="auto"/>
        <w:right w:val="none" w:sz="0" w:space="0" w:color="auto"/>
      </w:divBdr>
    </w:div>
    <w:div w:id="1721321408">
      <w:bodyDiv w:val="1"/>
      <w:marLeft w:val="0"/>
      <w:marRight w:val="0"/>
      <w:marTop w:val="0"/>
      <w:marBottom w:val="0"/>
      <w:divBdr>
        <w:top w:val="none" w:sz="0" w:space="0" w:color="auto"/>
        <w:left w:val="none" w:sz="0" w:space="0" w:color="auto"/>
        <w:bottom w:val="none" w:sz="0" w:space="0" w:color="auto"/>
        <w:right w:val="none" w:sz="0" w:space="0" w:color="auto"/>
      </w:divBdr>
    </w:div>
    <w:div w:id="1749156311">
      <w:bodyDiv w:val="1"/>
      <w:marLeft w:val="0"/>
      <w:marRight w:val="0"/>
      <w:marTop w:val="0"/>
      <w:marBottom w:val="0"/>
      <w:divBdr>
        <w:top w:val="none" w:sz="0" w:space="0" w:color="auto"/>
        <w:left w:val="none" w:sz="0" w:space="0" w:color="auto"/>
        <w:bottom w:val="none" w:sz="0" w:space="0" w:color="auto"/>
        <w:right w:val="none" w:sz="0" w:space="0" w:color="auto"/>
      </w:divBdr>
    </w:div>
    <w:div w:id="1769886045">
      <w:bodyDiv w:val="1"/>
      <w:marLeft w:val="0"/>
      <w:marRight w:val="0"/>
      <w:marTop w:val="0"/>
      <w:marBottom w:val="0"/>
      <w:divBdr>
        <w:top w:val="none" w:sz="0" w:space="0" w:color="auto"/>
        <w:left w:val="none" w:sz="0" w:space="0" w:color="auto"/>
        <w:bottom w:val="none" w:sz="0" w:space="0" w:color="auto"/>
        <w:right w:val="none" w:sz="0" w:space="0" w:color="auto"/>
      </w:divBdr>
    </w:div>
    <w:div w:id="1853031889">
      <w:bodyDiv w:val="1"/>
      <w:marLeft w:val="0"/>
      <w:marRight w:val="0"/>
      <w:marTop w:val="0"/>
      <w:marBottom w:val="0"/>
      <w:divBdr>
        <w:top w:val="none" w:sz="0" w:space="0" w:color="auto"/>
        <w:left w:val="none" w:sz="0" w:space="0" w:color="auto"/>
        <w:bottom w:val="none" w:sz="0" w:space="0" w:color="auto"/>
        <w:right w:val="none" w:sz="0" w:space="0" w:color="auto"/>
      </w:divBdr>
    </w:div>
    <w:div w:id="1942836770">
      <w:bodyDiv w:val="1"/>
      <w:marLeft w:val="0"/>
      <w:marRight w:val="0"/>
      <w:marTop w:val="0"/>
      <w:marBottom w:val="0"/>
      <w:divBdr>
        <w:top w:val="none" w:sz="0" w:space="0" w:color="auto"/>
        <w:left w:val="none" w:sz="0" w:space="0" w:color="auto"/>
        <w:bottom w:val="none" w:sz="0" w:space="0" w:color="auto"/>
        <w:right w:val="none" w:sz="0" w:space="0" w:color="auto"/>
      </w:divBdr>
    </w:div>
    <w:div w:id="1965308635">
      <w:bodyDiv w:val="1"/>
      <w:marLeft w:val="0"/>
      <w:marRight w:val="0"/>
      <w:marTop w:val="0"/>
      <w:marBottom w:val="0"/>
      <w:divBdr>
        <w:top w:val="none" w:sz="0" w:space="0" w:color="auto"/>
        <w:left w:val="none" w:sz="0" w:space="0" w:color="auto"/>
        <w:bottom w:val="none" w:sz="0" w:space="0" w:color="auto"/>
        <w:right w:val="none" w:sz="0" w:space="0" w:color="auto"/>
      </w:divBdr>
    </w:div>
    <w:div w:id="2056154320">
      <w:bodyDiv w:val="1"/>
      <w:marLeft w:val="0"/>
      <w:marRight w:val="0"/>
      <w:marTop w:val="0"/>
      <w:marBottom w:val="0"/>
      <w:divBdr>
        <w:top w:val="none" w:sz="0" w:space="0" w:color="auto"/>
        <w:left w:val="none" w:sz="0" w:space="0" w:color="auto"/>
        <w:bottom w:val="none" w:sz="0" w:space="0" w:color="auto"/>
        <w:right w:val="none" w:sz="0" w:space="0" w:color="auto"/>
      </w:divBdr>
    </w:div>
    <w:div w:id="2058551842">
      <w:bodyDiv w:val="1"/>
      <w:marLeft w:val="0"/>
      <w:marRight w:val="0"/>
      <w:marTop w:val="0"/>
      <w:marBottom w:val="0"/>
      <w:divBdr>
        <w:top w:val="none" w:sz="0" w:space="0" w:color="auto"/>
        <w:left w:val="none" w:sz="0" w:space="0" w:color="auto"/>
        <w:bottom w:val="none" w:sz="0" w:space="0" w:color="auto"/>
        <w:right w:val="none" w:sz="0" w:space="0" w:color="auto"/>
      </w:divBdr>
    </w:div>
    <w:div w:id="2094354709">
      <w:bodyDiv w:val="1"/>
      <w:marLeft w:val="0"/>
      <w:marRight w:val="0"/>
      <w:marTop w:val="0"/>
      <w:marBottom w:val="0"/>
      <w:divBdr>
        <w:top w:val="none" w:sz="0" w:space="0" w:color="auto"/>
        <w:left w:val="none" w:sz="0" w:space="0" w:color="auto"/>
        <w:bottom w:val="none" w:sz="0" w:space="0" w:color="auto"/>
        <w:right w:val="none" w:sz="0" w:space="0" w:color="auto"/>
      </w:divBdr>
    </w:div>
    <w:div w:id="2142645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694f7d0-2d3c-4d50-ae74-bd97b760663a">
      <Terms xmlns="http://schemas.microsoft.com/office/infopath/2007/PartnerControls"/>
    </lcf76f155ced4ddcb4097134ff3c332f>
    <TaxCatchAll xmlns="81cb7994-9693-4f20-abaf-8aac4c4316c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1FB3F272B0AA047A6B123E28C70DFAE" ma:contentTypeVersion="15" ma:contentTypeDescription="Create a new document." ma:contentTypeScope="" ma:versionID="9c011e7a5c7f1ec8222de0e4a60f33f9">
  <xsd:schema xmlns:xsd="http://www.w3.org/2001/XMLSchema" xmlns:xs="http://www.w3.org/2001/XMLSchema" xmlns:p="http://schemas.microsoft.com/office/2006/metadata/properties" xmlns:ns1="http://schemas.microsoft.com/sharepoint/v3" xmlns:ns2="1694f7d0-2d3c-4d50-ae74-bd97b760663a" xmlns:ns3="81cb7994-9693-4f20-abaf-8aac4c4316c2" targetNamespace="http://schemas.microsoft.com/office/2006/metadata/properties" ma:root="true" ma:fieldsID="68acf5026f742c6840dc461d439108c2" ns1:_="" ns2:_="" ns3:_="">
    <xsd:import namespace="http://schemas.microsoft.com/sharepoint/v3"/>
    <xsd:import namespace="1694f7d0-2d3c-4d50-ae74-bd97b760663a"/>
    <xsd:import namespace="81cb7994-9693-4f20-abaf-8aac4c4316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94f7d0-2d3c-4d50-ae74-bd97b76066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c8d5fda-b97d-42c6-97e2-f76465e161c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b7994-9693-4f20-abaf-8aac4c4316c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d95ac40-ca39-47f6-9ac6-0deb32d7ea72}" ma:internalName="TaxCatchAll" ma:showField="CatchAllData" ma:web="81cb7994-9693-4f20-abaf-8aac4c4316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C4374B-F0C9-4A26-955B-3D3E2E88BB84}">
  <ds:schemaRefs>
    <ds:schemaRef ds:uri="http://schemas.microsoft.com/office/2006/metadata/properties"/>
    <ds:schemaRef ds:uri="http://schemas.microsoft.com/office/infopath/2007/PartnerControls"/>
    <ds:schemaRef ds:uri="http://schemas.microsoft.com/sharepoint/v3"/>
    <ds:schemaRef ds:uri="1694f7d0-2d3c-4d50-ae74-bd97b760663a"/>
    <ds:schemaRef ds:uri="81cb7994-9693-4f20-abaf-8aac4c4316c2"/>
  </ds:schemaRefs>
</ds:datastoreItem>
</file>

<file path=customXml/itemProps2.xml><?xml version="1.0" encoding="utf-8"?>
<ds:datastoreItem xmlns:ds="http://schemas.openxmlformats.org/officeDocument/2006/customXml" ds:itemID="{E861D9F7-C0A0-4F0E-A7EE-2A686F4716FC}">
  <ds:schemaRefs>
    <ds:schemaRef ds:uri="http://schemas.openxmlformats.org/officeDocument/2006/bibliography"/>
  </ds:schemaRefs>
</ds:datastoreItem>
</file>

<file path=customXml/itemProps3.xml><?xml version="1.0" encoding="utf-8"?>
<ds:datastoreItem xmlns:ds="http://schemas.openxmlformats.org/officeDocument/2006/customXml" ds:itemID="{096D65E8-DFCB-4DD7-8EE5-196D36941DCB}">
  <ds:schemaRefs>
    <ds:schemaRef ds:uri="http://schemas.microsoft.com/sharepoint/v3/contenttype/forms"/>
  </ds:schemaRefs>
</ds:datastoreItem>
</file>

<file path=customXml/itemProps4.xml><?xml version="1.0" encoding="utf-8"?>
<ds:datastoreItem xmlns:ds="http://schemas.openxmlformats.org/officeDocument/2006/customXml" ds:itemID="{61EE62A4-A584-4FBA-BDB4-BAE2E22E75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694f7d0-2d3c-4d50-ae74-bd97b760663a"/>
    <ds:schemaRef ds:uri="81cb7994-9693-4f20-abaf-8aac4c4316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9</TotalTime>
  <Pages>30</Pages>
  <Words>8399</Words>
  <Characters>47876</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Portsmouth Hospitals NHS Trust</Company>
  <LinksUpToDate>false</LinksUpToDate>
  <CharactersWithSpaces>56163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CRAWFORD, Stevie (CENTRAL LONDON COMMUNITY HEALTHCARE NHS TRUST)</dc:creator>
  <cp:keywords/>
  <dc:description/>
  <cp:lastModifiedBy>CRAWFORD, Stevie (CENTRAL LONDON COMMUNITY HEALTHCARE NHS TRUST)</cp:lastModifiedBy>
  <cp:revision>13</cp:revision>
  <dcterms:created xsi:type="dcterms:W3CDTF">2026-05-05T14:38:00Z</dcterms:created>
  <dcterms:modified xsi:type="dcterms:W3CDTF">2026-05-19T10:06:00Z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0x010100A1FB3F272B0AA047A6B123E28C70DFAE</vt:lpwstr>
  </property>
  <property fmtid="{D5CDD505-2E9C-101B-9397-08002B2CF9AE}" pid="3" name="MediaServiceImageTags">
    <vt:lpwstr/>
  </property>
</Properties>
</file>