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Internal Audit Report</w:t>
      </w:r>
    </w:p>
    <w:p>
      <w:pPr>
        <w:spacing w:after="160"/>
      </w:pPr>
      <w:r>
        <w:rPr>
          <w:color w:val="55627A"/>
          <w:sz w:val="22"/>
          <w:szCs w:val="22"/>
        </w:rPr>
        <w:t xml:space="preserve">AUD-2026-03 — Business Continuity Readiness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BD3A6" w:sz="1"/>
              <w:left w:val="single" w:color="9A6510" w:sz="12"/>
              <w:bottom w:val="single" w:color="EBD3A6" w:sz="1"/>
              <w:right w:val="single" w:color="EBD3A6" w:sz="1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9A6510"/>
                <w:sz w:val="18"/>
                <w:szCs w:val="18"/>
              </w:rPr>
              <w:t xml:space="preserve">DRAFT — this engagement is Planned. Figures are provisional and the conclusion is not final.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t xml:space="preserve">Provenance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Organisation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Engagement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AUD-2026-03 — Business Continuity Readiness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Engagement status at export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by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Mahmoud Abdulaziz &lt;grc.manager@omniops.me&gt;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at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2026-09-24 22:36 UTC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Visibility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SUBTREE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Document reference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B7C7-20260924223634</w:t>
            </w:r>
          </w:p>
        </w:tc>
      </w:tr>
    </w:tbl>
    <w:p>
      <w:pPr>
        <w:pStyle w:val="Heading2"/>
        <w:spacing w:after="120" w:before="260"/>
      </w:pPr>
      <w:r>
        <w:t xml:space="preserve">Engagement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Reference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AUD-2026-03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Title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Business Continuity Readiness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Lead auditor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Alaa Tamimi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Status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Objective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Assess ICT continuity and recovery testing.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Scope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Backup, restoration testing, RTO/RPO adherence.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Criteria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 27001 A.5.30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Conclusion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Not yet concluded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Basis for conclusion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Concluded by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Findings raised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Findings closed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Workpapers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0 (0 reviewed)</w:t>
            </w:r>
          </w:p>
        </w:tc>
      </w:tr>
    </w:tbl>
    <w:p>
      <w:pPr>
        <w:pStyle w:val="Heading2"/>
        <w:spacing w:after="120" w:before="260"/>
      </w:pPr>
      <w:r>
        <w:t xml:space="preserve">Findings</w:t>
      </w:r>
    </w:p>
    <w:p>
      <w:pPr>
        <w:spacing w:after="60"/>
      </w:pPr>
      <w:r>
        <w:rPr>
          <w:i/>
          <w:iCs/>
          <w:color w:val="646F85"/>
        </w:rPr>
        <w:t xml:space="preserve">Nothing to report for this selection.</w:t>
      </w:r>
    </w:p>
    <w:p>
      <w:pPr>
        <w:pStyle w:val="Heading2"/>
        <w:spacing w:after="120" w:before="260"/>
      </w:pPr>
      <w:r>
        <w:t xml:space="preserve">Workpaper index</w:t>
      </w:r>
    </w:p>
    <w:p>
      <w:pPr>
        <w:spacing w:after="60"/>
      </w:pPr>
      <w:r>
        <w:rPr>
          <w:i/>
          <w:iCs/>
          <w:color w:val="646F85"/>
        </w:rPr>
        <w:t xml:space="preserve">Nothing to report for this selection.</w:t>
      </w:r>
    </w:p>
    <w:p>
      <w:pPr>
        <w:spacing w:before="320"/>
        <w:jc w:val="center"/>
      </w:pPr>
      <w:r>
        <w:rPr>
          <w:color w:val="646F85"/>
          <w:sz w:val="15"/>
          <w:szCs w:val="15"/>
        </w:rPr>
        <w:t xml:space="preserve">Internal Audit Report · OmniOps · generated 2026-09-24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5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B1524"/>
      <w:sz w:val="36"/>
      <w:szCs w:val="3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F7A5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Report</dc:title>
  <dc:creator>Mahmoud Abdulaziz &lt;grc.manager@omniops.me&gt;</dc:creator>
  <dc:description>Internal Audit Report — OmniOps</dc:description>
  <cp:lastModifiedBy>Un-named</cp:lastModifiedBy>
  <cp:revision>1</cp:revision>
  <dcterms:created xsi:type="dcterms:W3CDTF">2026-09-24T22:36:34.152Z</dcterms:created>
  <dcterms:modified xsi:type="dcterms:W3CDTF">2026-09-24T22:36:34.152Z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