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Issue Register</w:t>
      </w:r>
    </w:p>
    <w:p>
      <w:pPr>
        <w:pStyle w:val="Heading2"/>
        <w:spacing w:after="120" w:before="260"/>
      </w:pPr>
      <w:r>
        <w:t xml:space="preserve">Provenance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Organisation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by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 &lt;grc.manager@omniops.me&gt;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at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2026-09-24 22:36 UTC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Visibility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SUBTREE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Document reference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B7C7-20260924223634</w:t>
            </w:r>
          </w:p>
        </w:tc>
      </w:tr>
    </w:tbl>
    <w:p>
      <w:pPr>
        <w:pStyle w:val="Heading2"/>
        <w:spacing w:after="120" w:before="260"/>
      </w:pPr>
      <w:r>
        <w:t xml:space="preserve">Issues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REF</w:t>
            </w:r>
          </w:p>
        </w:tc>
        <w:tc>
          <w:tcPr>
            <w:tcW w:type="pct" w:w="9.3385214007782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ENTITY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SOURCE</w:t>
            </w:r>
          </w:p>
        </w:tc>
        <w:tc>
          <w:tcPr>
            <w:tcW w:type="pct" w:w="8.56031128404669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SOURCE REFERENCE</w:t>
            </w:r>
          </w:p>
        </w:tc>
        <w:tc>
          <w:tcPr>
            <w:tcW w:type="pct" w:w="5.44747081712062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ENGAGEMENT</w:t>
            </w:r>
          </w:p>
        </w:tc>
        <w:tc>
          <w:tcPr>
            <w:tcW w:type="pct" w:w="17.89883268482490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TITLE</w:t>
            </w:r>
          </w:p>
        </w:tc>
        <w:tc>
          <w:tcPr>
            <w:tcW w:type="pct" w:w="3.891050583657587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RATING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STATUS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RAISED BY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CAP OWNER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IDENTIFIED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TARGET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AGE (DAYS)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OVERDUE BY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ESCALATION</w:t>
            </w:r>
          </w:p>
        </w:tc>
      </w:tr>
      <w:tr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AUD-2026-01-F2</w:t>
            </w:r>
          </w:p>
        </w:tc>
        <w:tc>
          <w:tcPr>
            <w:tcW w:type="pct" w:w="9.3385214007782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InternalAudit</w:t>
            </w:r>
          </w:p>
        </w:tc>
        <w:tc>
          <w:tcPr>
            <w:tcW w:type="pct" w:w="8.56031128404669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5.44747081712062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AUD-2026-01</w:t>
            </w:r>
          </w:p>
        </w:tc>
        <w:tc>
          <w:tcPr>
            <w:tcW w:type="pct" w:w="17.89883268482490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Two service accounts had MFA disabled.</w:t>
            </w:r>
          </w:p>
        </w:tc>
        <w:tc>
          <w:tcPr>
            <w:tcW w:type="pct" w:w="3.891050583657587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Medium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CAPAssigned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Shahd Hamdan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Alaa Tamimi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2026-08-08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2026-10-07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47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AUD-2026-02-F1</w:t>
            </w:r>
          </w:p>
        </w:tc>
        <w:tc>
          <w:tcPr>
            <w:tcW w:type="pct" w:w="9.3385214007782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InternalAudit</w:t>
            </w:r>
          </w:p>
        </w:tc>
        <w:tc>
          <w:tcPr>
            <w:tcW w:type="pct" w:w="8.56031128404669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5.44747081712062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AUD-2026-02</w:t>
            </w:r>
          </w:p>
        </w:tc>
        <w:tc>
          <w:tcPr>
            <w:tcW w:type="pct" w:w="17.89883268482490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Three activities in the marketing workspace lack a recorded basis.</w:t>
            </w:r>
          </w:p>
        </w:tc>
        <w:tc>
          <w:tcPr>
            <w:tcW w:type="pct" w:w="3.891050583657587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High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CAPAssigned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Alaa Tamimi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Saud Smadi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2026-08-20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2026-09-19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35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5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AUD-2026-01-F1</w:t>
            </w:r>
          </w:p>
        </w:tc>
        <w:tc>
          <w:tcPr>
            <w:tcW w:type="pct" w:w="9.3385214007782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InternalAudit</w:t>
            </w:r>
          </w:p>
        </w:tc>
        <w:tc>
          <w:tcPr>
            <w:tcW w:type="pct" w:w="8.56031128404669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5.44747081712062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AUD-2026-01</w:t>
            </w:r>
          </w:p>
        </w:tc>
        <w:tc>
          <w:tcPr>
            <w:tcW w:type="pct" w:w="17.89883268482490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Q2 recertification was not completed for two systems.</w:t>
            </w:r>
          </w:p>
        </w:tc>
        <w:tc>
          <w:tcPr>
            <w:tcW w:type="pct" w:w="3.891050583657587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High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Closed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Shahd Hamdan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Alaa Tamimi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2026-08-20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2026-09-19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35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ISS-2026-001</w:t>
            </w:r>
          </w:p>
        </w:tc>
        <w:tc>
          <w:tcPr>
            <w:tcW w:type="pct" w:w="9.3385214007782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SelfIdentified</w:t>
            </w:r>
          </w:p>
        </w:tc>
        <w:tc>
          <w:tcPr>
            <w:tcW w:type="pct" w:w="8.56031128404669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RCSA-2026-01</w:t>
            </w:r>
          </w:p>
        </w:tc>
        <w:tc>
          <w:tcPr>
            <w:tcW w:type="pct" w:w="5.44747081712062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17.89883268482490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Self-assessed ineffective control: AC-02</w:t>
            </w:r>
          </w:p>
        </w:tc>
        <w:tc>
          <w:tcPr>
            <w:tcW w:type="pct" w:w="3.891050583657587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Medium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Open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Shahd Hamdan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2026-09-16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2026-11-15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8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</w:tr>
    </w:tbl>
    <w:p>
      <w:pPr>
        <w:spacing w:before="320"/>
        <w:jc w:val="center"/>
      </w:pPr>
      <w:r>
        <w:rPr>
          <w:color w:val="646F85"/>
          <w:sz w:val="15"/>
          <w:szCs w:val="15"/>
        </w:rPr>
        <w:t xml:space="preserve">Issue Register · OmniOps · generated 2026-09-24</w:t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15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b/>
      <w:bCs/>
      <w:color w:val="0B1524"/>
      <w:sz w:val="36"/>
      <w:szCs w:val="3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0F7A5A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 Register</dc:title>
  <dc:creator>Mahmoud Abdulaziz &lt;grc.manager@omniops.me&gt;</dc:creator>
  <dc:description>Issue Register — OmniOps</dc:description>
  <cp:lastModifiedBy>Un-named</cp:lastModifiedBy>
  <cp:revision>1</cp:revision>
  <dcterms:created xsi:type="dcterms:W3CDTF">2026-09-24T22:36:34.415Z</dcterms:created>
  <dcterms:modified xsi:type="dcterms:W3CDTF">2026-09-24T22:36:34.415Z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