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t xml:space="preserve">Framework Coverage</w:t>
      </w:r>
    </w:p>
    <w:p>
      <w:pPr>
        <w:pStyle w:val="Heading2"/>
        <w:spacing w:after="120" w:before="260"/>
      </w:pPr>
      <w:r>
        <w:t xml:space="preserve">Provenance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Organisation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OmniOps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Generated by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Mahmoud Abdulaziz &lt;grc.manager@omniops.me&gt;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Generated at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2026-08-17 15:43 UTC</w:t>
            </w:r>
          </w:p>
        </w:tc>
      </w:tr>
      <w:tr>
        <w:tc>
          <w:tcPr>
            <w:tcW w:type="pct" w:w="28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646F85"/>
                <w:sz w:val="17"/>
                <w:szCs w:val="17"/>
              </w:rPr>
              <w:t xml:space="preserve">Visibility</w:t>
            </w:r>
          </w:p>
        </w:tc>
        <w:tc>
          <w:tcPr>
            <w:tcW w:type="pct" w:w="72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SUBTREE</w:t>
            </w:r>
          </w:p>
        </w:tc>
      </w:tr>
    </w:tbl>
    <w:p>
      <w:pPr>
        <w:pStyle w:val="Heading2"/>
        <w:spacing w:after="120" w:before="260"/>
      </w:pPr>
      <w:r>
        <w:t xml:space="preserve">Coverage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STANDARD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VERSION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CLAUSE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CLAUSE TITLE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CLAUSE TEXT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MAPPED CONTROLS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COUNT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shd w:fill="F5F7FA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46F85"/>
                <w:sz w:val="16"/>
                <w:szCs w:val="16"/>
              </w:rPr>
              <w:t xml:space="preserve">COVERED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ISO27001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2022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A.5.15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Access control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Rules to control physical and logical access to information shall be established.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AC-01, AC-04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ISO27001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2022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A.5.16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Identity management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The full lifecycle of identities shall be managed.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AC-02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ISO27001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2022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A.5.17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Authentication information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Allocation and management of authentication information shall be controlled.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AC-03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ISO27001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2022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A.5.23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Cloud services security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Processes for acquisition, use and exit of cloud services shall be established.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TPR-01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ISO27001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2022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A.5.30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ICT readiness for continuity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ICT readiness shall be planned and tested against continuity objectives.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BCP-01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ISO27001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2022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A.8.12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Data leakage prevention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Data leakage prevention measures shall be applied to systems handling sensitive information.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DLP-01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ISO27001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2022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A.8.15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Logging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Logs recording activities, exceptions and events shall be produced, stored and reviewed.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LOG-01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ISO27001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2022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A.8.16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Monitoring activities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Networks and systems shall be monitored for anomalous behaviour.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LOG-02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ISO27001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2022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A.8.24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Use of cryptography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Rules for effective use of cryptography, including key management, shall be defined.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CRY-01, CRY-02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ISO27001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2022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A.8.7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Protection against malware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Protection against malware shall be implemented and supported by user awareness.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MAL-01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NCA-ECC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2:2024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1-2-3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Cybersecurity roles and responsibilities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Roles shall be defined, documented and assigned.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GOV-01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NCA-ECC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2:2024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2-10-1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Cryptography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Approved cryptographic standards shall be applied to data at rest and in transit.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CRY-01, CRY-02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NCA-ECC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2:2024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2-12-1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Event logs and monitoring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Security event logs shall be collected, retained and monitored.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LOG-01, LOG-02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NCA-ECC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2:2024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2-13-1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Incident and threat management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 cybersecurity incident response capability shall be established.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IR-01, IR-02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NCA-ECC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2:2024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2-2-1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Identity and access management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Access shall be granted on least privilege and need-to-know.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AC-01, AC-02, AC-03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3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NCA-ECC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2:2024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2-3-1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Information system protection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Systems shall be protected from malware and unauthorized change.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MAL-01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NCA-ECC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2:2024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2-5-1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Network security management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Networks shall be segmented and protected at the perimeter.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NET-01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PDPL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2023 amendment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Art.11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Lawful basis and consent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Personal data shall only be processed on a lawful basis.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PDP-01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PDPL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2023 amendment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Art.19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Data minimisation and retention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Data shall be limited to purpose and destroyed when no longer required.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PDP-01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PDPL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2023 amendment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Art.20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Security of personal data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Appropriate organisational and technical measures shall protect personal data.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CRY-01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PDPL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2023 amendment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Art.24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Breach notification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Breaches shall be notified to the competent authority without undue delay.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IR-02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PDPL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2023 amendment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Art.29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Cross-border transfer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Transfers outside the Kingdom are restricted and conditional.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PDP-03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PDPL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2023 amendment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Art.4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Data subject rights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Data subjects have rights of access, correction and destruction.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PDP-02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SOC2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2017 (rev. 2022)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CC6.1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Logical access — provisioning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Logical access security measures restrict access to protected assets.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AC-01, AC-03, AC-04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3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SOC2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2017 (rev. 2022)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CC6.6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Logical access — external threats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The entity implements measures against threats from outside its boundaries.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DLP-01, NET-01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SOC2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2017 (rev. 2022)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CC7.2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System monitoring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The entity monitors components for anomalies indicative of malicious acts.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LOG-01, LOG-02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SOC2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2017 (rev. 2022)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CC7.3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Incident evaluation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The entity evaluates security events to determine whether they are incidents.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IR-01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  <w:tr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SOC2</w:t>
            </w:r>
          </w:p>
        </w:tc>
        <w:tc>
          <w:tcPr>
            <w:tcW w:type="pct" w:w="5.18134715025906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2017 (rev. 2022)</w:t>
            </w:r>
          </w:p>
        </w:tc>
        <w:tc>
          <w:tcPr>
            <w:tcW w:type="pct" w:w="7.253886010362693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CC8.1</w:t>
            </w:r>
          </w:p>
        </w:tc>
        <w:tc>
          <w:tcPr>
            <w:tcW w:type="pct" w:w="22.797927461139896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Change management</w:t>
            </w:r>
          </w:p>
        </w:tc>
        <w:tc>
          <w:tcPr>
            <w:tcW w:type="pct" w:w="31.08808290155440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The entity authorises, designs, tests and approves changes before implementation.</w:t>
            </w:r>
          </w:p>
        </w:tc>
        <w:tc>
          <w:tcPr>
            <w:tcW w:type="pct" w:w="14.507772020725387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CHG-01</w:t>
            </w:r>
          </w:p>
        </w:tc>
        <w:tc>
          <w:tcPr>
            <w:tcW w:type="pct" w:w="4.145077720207254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1</w:t>
            </w:r>
          </w:p>
        </w:tc>
        <w:tc>
          <w:tcPr>
            <w:tcW w:type="pct" w:w="7.772020725388601%"/>
            <w:tcBorders>
              <w:top w:val="single" w:color="E1E7EF" w:sz="1"/>
              <w:left w:val="single" w:color="E1E7EF" w:sz="1"/>
              <w:bottom w:val="single" w:color="E1E7EF" w:sz="1"/>
              <w:right w:val="single" w:color="E1E7EF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color w:val="0B1524"/>
                <w:sz w:val="17"/>
                <w:szCs w:val="17"/>
              </w:rPr>
              <w:t xml:space="preserve">Yes</w:t>
            </w:r>
          </w:p>
        </w:tc>
      </w:tr>
    </w:tbl>
    <w:p>
      <w:pPr>
        <w:pStyle w:val="Heading2"/>
        <w:spacing w:after="120" w:before="260"/>
      </w:pPr>
      <w:r>
        <w:t xml:space="preserve">Unmapped clauses</w:t>
      </w:r>
    </w:p>
    <w:p>
      <w:pPr>
        <w:spacing w:after="60"/>
      </w:pPr>
      <w:r>
        <w:rPr>
          <w:i/>
          <w:iCs/>
          <w:color w:val="646F85"/>
        </w:rPr>
        <w:t xml:space="preserve">Nothing to report for this selection.</w:t>
      </w:r>
    </w:p>
    <w:p>
      <w:pPr>
        <w:spacing w:before="320"/>
        <w:jc w:val="center"/>
      </w:pPr>
      <w:r>
        <w:rPr>
          <w:color w:val="646F85"/>
          <w:sz w:val="15"/>
          <w:szCs w:val="15"/>
        </w:rPr>
        <w:t xml:space="preserve">Framework Coverage · OmniOps · generated 2026-08-17</w:t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B15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b/>
      <w:bCs/>
      <w:color w:val="0B1524"/>
      <w:sz w:val="36"/>
      <w:szCs w:val="3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0F7A5A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Framework Coverage</dc:title>
  <dc:creator>Mahmoud Abdulaziz &lt;grc.manager@omniops.me&gt;</dc:creator>
  <dc:description>Framework Coverage — OmniOps</dc:description>
  <cp:lastModifiedBy>Un-named</cp:lastModifiedBy>
  <cp:revision>1</cp:revision>
  <dcterms:created xsi:type="dcterms:W3CDTF">2026-08-17T15:43:25.564Z</dcterms:created>
  <dcterms:modified xsi:type="dcterms:W3CDTF">2026-08-17T15:43:25.564Z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