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Internal Audit Report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AUD-2026-09 — Payments incident investigation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BD3A6" w:sz="1"/>
              <w:left w:val="single" w:color="9A6510" w:sz="12"/>
              <w:bottom w:val="single" w:color="EBD3A6" w:sz="1"/>
              <w:right w:val="single" w:color="EBD3A6" w:sz="1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9A6510"/>
                <w:sz w:val="18"/>
                <w:szCs w:val="18"/>
              </w:rPr>
              <w:t xml:space="preserve">DRAFT — this engagement is Planned. Figures are provisional and the conclusion is not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AUD-2026-09 — Payments incident investigation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 status at export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2026-08-16 17:58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Engagement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Reference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AUD-2026-09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Title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Payments incident investigation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Lead auditor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Status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Objective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Establish what happened.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Scope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Outbound payments, Jan–Feb.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Criteria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 27001 A.8.16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Conclusion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Not yet concluded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Basis for conclusion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Concluded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Findings raised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Findings closed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Workpapers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 (0 reviewed)</w:t>
            </w:r>
          </w:p>
        </w:tc>
      </w:tr>
    </w:tbl>
    <w:p>
      <w:pPr>
        <w:pStyle w:val="Heading2"/>
        <w:spacing w:after="120" w:before="260"/>
      </w:pPr>
      <w:r>
        <w:t xml:space="preserve">Findings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pStyle w:val="Heading2"/>
        <w:spacing w:after="120" w:before="260"/>
      </w:pPr>
      <w:r>
        <w:t xml:space="preserve">Workpaper index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Internal Audit Report · OmniOps · generated 2026-08-16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Audit Report</dc:title>
  <dc:creator>Mahmoud Abdulaziz &lt;grc.manager@omniops.me&gt;</dc:creator>
  <dc:description>Internal Audit Report — OmniOps</dc:description>
  <cp:lastModifiedBy>Un-named</cp:lastModifiedBy>
  <cp:revision>1</cp:revision>
  <dcterms:created xsi:type="dcterms:W3CDTF">2026-08-16T17:58:28.758Z</dcterms:created>
  <dcterms:modified xsi:type="dcterms:W3CDTF">2026-08-16T17:58:28.758Z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