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Information Security Management Standard</w:t>
      </w:r>
    </w:p>
    <w:p>
      <w:r>
        <w:t xml:space="preserve">Internal framework, version 3.1</w:t>
      </w:r>
    </w:p>
    <w:p/>
    <w:p>
      <w:pPr>
        <w:pStyle w:val="Heading2"/>
      </w:pPr>
      <w:r>
        <w:t xml:space="preserve">5.1 Leadership and commitment</w:t>
      </w:r>
    </w:p>
    <w:p>
      <w:r>
        <w:t xml:space="preserve">Top management shall demonstrate leadership and commitment with respect to the information security management system by ensuring the policy and objectives are established and are compatible with the strategic direction of the organization.</w:t>
      </w:r>
    </w:p>
    <w:p>
      <w:pPr>
        <w:pStyle w:val="Heading2"/>
      </w:pPr>
      <w:r>
        <w:t xml:space="preserve">5.2 Policy</w:t>
      </w:r>
    </w:p>
    <w:p>
      <w:r>
        <w:t xml:space="preserve">Top management shall establish an information security policy that is appropriate to the purpose of the organization and includes information security objectives.</w:t>
      </w:r>
    </w:p>
    <w:p>
      <w:pPr>
        <w:pStyle w:val="Heading2"/>
      </w:pPr>
      <w:r>
        <w:t xml:space="preserve">6.1.2 Information security risk assessment</w:t>
      </w:r>
    </w:p>
    <w:p>
      <w:r>
        <w:t xml:space="preserve">The organization shall define and apply an information security risk assessment process that establishes and maintains criteria including risk acceptance criteria.</w:t>
      </w:r>
    </w:p>
    <w:p>
      <w:pPr>
        <w:pStyle w:val="Heading2"/>
      </w:pPr>
      <w:r>
        <w:t xml:space="preserve">7.2 Competence</w:t>
      </w:r>
    </w:p>
    <w:p>
      <w:r>
        <w:t xml:space="preserve">The organization shall determine the necessary competence of persons doing work under its control that affects its information security performance.</w:t>
      </w:r>
    </w:p>
    <w:p>
      <w:pPr>
        <w:pStyle w:val="Heading2"/>
      </w:pPr>
      <w:r>
        <w:t xml:space="preserve">8.1 Operational planning and control</w:t>
      </w:r>
    </w:p>
    <w:p>
      <w:r>
        <w:t xml:space="preserve">The organization shall plan, implement and control the processes needed to meet requirements and to implement the actions determined in Clause 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2026-08-12T20:41:50.863Z</dcterms:created>
  <dcterms:modified xsi:type="dcterms:W3CDTF">2026-08-12T20:41:50.863Z</dcterms:modified>
</cp:coreProperties>
</file>

<file path=docProps/custom.xml><?xml version="1.0" encoding="utf-8"?>
<Properties xmlns="http://schemas.openxmlformats.org/officeDocument/2006/custom-properties" xmlns:vt="http://schemas.openxmlformats.org/officeDocument/2006/docPropsVTypes"/>
</file>