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center"/>
        <w:rPr>
          <w:rFonts w:hint="eastAsia" w:ascii="Arial" w:hAnsi="Arial" w:cs="Arial"/>
          <w:sz w:val="24"/>
          <w:lang w:val="en-US" w:eastAsia="zh-CN"/>
        </w:rPr>
      </w:pPr>
    </w:p>
    <w:p>
      <w:pPr>
        <w:spacing w:line="360" w:lineRule="auto"/>
        <w:jc w:val="center"/>
        <w:rPr>
          <w:rFonts w:hint="eastAsia" w:ascii="Arial" w:hAnsi="Arial" w:cs="Arial"/>
          <w:sz w:val="24"/>
          <w:lang w:val="en-US" w:eastAsia="zh-CN"/>
        </w:rPr>
      </w:pPr>
    </w:p>
    <w:p>
      <w:pPr>
        <w:spacing w:line="360" w:lineRule="auto"/>
        <w:jc w:val="both"/>
        <w:rPr>
          <w:rFonts w:hint="eastAsia" w:ascii="Arial" w:hAnsi="Arial" w:cs="Arial"/>
          <w:sz w:val="24"/>
          <w:lang w:val="en-US" w:eastAsia="zh-CN"/>
        </w:rPr>
      </w:pPr>
    </w:p>
    <w:p>
      <w:pPr>
        <w:spacing w:line="360" w:lineRule="auto"/>
        <w:jc w:val="both"/>
        <w:rPr>
          <w:rFonts w:hint="eastAsia" w:ascii="Arial" w:hAnsi="Arial" w:cs="Arial"/>
          <w:b/>
          <w:bCs/>
          <w:sz w:val="30"/>
          <w:szCs w:val="30"/>
          <w:lang w:val="en-US" w:eastAsia="zh-CN"/>
        </w:rPr>
      </w:pPr>
      <w:r>
        <w:rPr>
          <w:rFonts w:hint="eastAsia" w:ascii="Arial" w:hAnsi="Arial" w:cs="Arial"/>
          <w:b/>
          <w:bCs/>
          <w:sz w:val="30"/>
          <w:szCs w:val="30"/>
          <w:lang w:val="en-US" w:eastAsia="zh-CN"/>
        </w:rPr>
        <w:t>1功能说明</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06"/>
        <w:gridCol w:w="6008"/>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6"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60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c>
          <w:tcPr>
            <w:tcW w:w="1483"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模块分类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6" w:type="dxa"/>
          </w:tcPr>
          <w:p>
            <w:pPr>
              <w:numPr>
                <w:numId w:val="0"/>
              </w:numPr>
              <w:spacing w:line="360" w:lineRule="auto"/>
              <w:ind w:leftChars="0"/>
              <w:jc w:val="both"/>
              <w:rPr>
                <w:rFonts w:hint="eastAsia" w:ascii="Arial" w:hAnsi="Arial" w:cs="Arial"/>
                <w:sz w:val="24"/>
                <w:lang w:val="en-US" w:eastAsia="zh-CN"/>
              </w:rPr>
            </w:pPr>
            <w:r>
              <w:rPr>
                <w:rFonts w:hint="eastAsia" w:ascii="Arial" w:hAnsi="Arial" w:cs="Arial"/>
                <w:sz w:val="24"/>
                <w:lang w:val="en-US" w:eastAsia="zh-CN"/>
              </w:rPr>
              <w:t>处理中心</w:t>
            </w:r>
          </w:p>
          <w:p>
            <w:pPr>
              <w:spacing w:line="360" w:lineRule="auto"/>
              <w:jc w:val="both"/>
              <w:rPr>
                <w:rFonts w:hint="eastAsia" w:ascii="Arial" w:hAnsi="Arial" w:cs="Arial"/>
                <w:sz w:val="24"/>
                <w:vertAlign w:val="baseline"/>
                <w:lang w:val="en-US" w:eastAsia="zh-CN"/>
              </w:rPr>
            </w:pPr>
          </w:p>
        </w:tc>
        <w:tc>
          <w:tcPr>
            <w:tcW w:w="6008"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c>
          <w:tcPr>
            <w:tcW w:w="1483" w:type="dxa"/>
          </w:tcPr>
          <w:p>
            <w:pPr>
              <w:spacing w:line="360" w:lineRule="auto"/>
              <w:jc w:val="both"/>
              <w:rPr>
                <w:rFonts w:hint="eastAsia" w:ascii="Arial" w:hAnsi="Arial" w:cs="Arial"/>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60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c>
          <w:tcPr>
            <w:tcW w:w="1483"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60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c>
          <w:tcPr>
            <w:tcW w:w="1483"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60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c>
          <w:tcPr>
            <w:tcW w:w="1483"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60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根据主人语音或菜单指令控制灯光开关，或者根据光照强度自动控制灯光亮度。(指令由处理中心下发)</w:t>
            </w:r>
          </w:p>
        </w:tc>
        <w:tc>
          <w:tcPr>
            <w:tcW w:w="1483"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6008"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w:t>
            </w:r>
          </w:p>
        </w:tc>
        <w:tc>
          <w:tcPr>
            <w:tcW w:w="1483"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60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c>
          <w:tcPr>
            <w:tcW w:w="1483"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行动</w:t>
            </w:r>
          </w:p>
        </w:tc>
      </w:tr>
    </w:tbl>
    <w:p>
      <w:pPr>
        <w:spacing w:line="360" w:lineRule="auto"/>
        <w:jc w:val="both"/>
        <w:rPr>
          <w:rFonts w:hint="eastAsia" w:ascii="Arial" w:hAnsi="Arial" w:cs="Arial"/>
          <w:sz w:val="24"/>
          <w:lang w:val="en-US" w:eastAsia="zh-CN"/>
        </w:rPr>
      </w:pPr>
    </w:p>
    <w:p>
      <w:pPr>
        <w:spacing w:line="360" w:lineRule="auto"/>
        <w:jc w:val="both"/>
        <w:rPr>
          <w:rFonts w:hint="eastAsia" w:ascii="Arial" w:hAnsi="Arial" w:cs="Arial"/>
          <w:sz w:val="24"/>
          <w:lang w:val="en-US" w:eastAsia="zh-CN"/>
        </w:rPr>
      </w:pPr>
    </w:p>
    <w:p>
      <w:pPr>
        <w:spacing w:line="360" w:lineRule="auto"/>
        <w:jc w:val="both"/>
        <w:rPr>
          <w:rFonts w:hint="default" w:ascii="Arial" w:hAnsi="Arial" w:cs="Arial"/>
          <w:b/>
          <w:bCs/>
          <w:sz w:val="30"/>
          <w:szCs w:val="30"/>
          <w:lang w:val="en-US" w:eastAsia="zh-CN"/>
        </w:rPr>
      </w:pPr>
    </w:p>
    <w:p>
      <w:pPr>
        <w:spacing w:line="360" w:lineRule="auto"/>
        <w:jc w:val="both"/>
        <w:rPr>
          <w:rFonts w:hint="eastAsia" w:ascii="Arial" w:hAnsi="Arial" w:cs="Arial"/>
          <w:b/>
          <w:bCs/>
          <w:sz w:val="30"/>
          <w:szCs w:val="30"/>
          <w:lang w:val="en-US" w:eastAsia="zh-CN"/>
        </w:rPr>
      </w:pPr>
      <w:r>
        <w:rPr>
          <w:rFonts w:hint="eastAsia" w:ascii="Arial" w:hAnsi="Arial" w:cs="Arial"/>
          <w:b/>
          <w:bCs/>
          <w:sz w:val="30"/>
          <w:szCs w:val="30"/>
          <w:lang w:val="en-US" w:eastAsia="zh-CN"/>
        </w:rPr>
        <w:t>2硬件组成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6"/>
        <w:gridCol w:w="4845"/>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4845" w:type="dxa"/>
            <w:shd w:val="clear" w:color="auto" w:fill="FEF2CC" w:themeFill="accent4" w:themeFillTint="32"/>
            <w:vAlign w:val="top"/>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硬件选型</w:t>
            </w:r>
          </w:p>
        </w:tc>
        <w:tc>
          <w:tcPr>
            <w:tcW w:w="2663"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通信方式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numPr>
                <w:ilvl w:val="0"/>
                <w:numId w:val="0"/>
              </w:numPr>
              <w:spacing w:line="360" w:lineRule="auto"/>
              <w:ind w:leftChars="0"/>
              <w:jc w:val="both"/>
              <w:rPr>
                <w:rFonts w:hint="eastAsia" w:ascii="Arial" w:hAnsi="Arial" w:cs="Arial"/>
                <w:sz w:val="24"/>
                <w:lang w:val="en-US" w:eastAsia="zh-CN"/>
              </w:rPr>
            </w:pPr>
            <w:r>
              <w:rPr>
                <w:rFonts w:hint="eastAsia" w:ascii="Arial" w:hAnsi="Arial" w:cs="Arial"/>
                <w:sz w:val="24"/>
                <w:lang w:val="en-US" w:eastAsia="zh-CN"/>
              </w:rPr>
              <w:t>处理中心</w:t>
            </w:r>
          </w:p>
          <w:p>
            <w:pPr>
              <w:spacing w:line="360" w:lineRule="auto"/>
              <w:jc w:val="both"/>
              <w:rPr>
                <w:rFonts w:hint="eastAsia" w:ascii="Arial" w:hAnsi="Arial" w:cs="Arial"/>
                <w:sz w:val="24"/>
                <w:vertAlign w:val="baseline"/>
                <w:lang w:val="en-US" w:eastAsia="zh-CN"/>
              </w:rPr>
            </w:pPr>
          </w:p>
        </w:tc>
        <w:tc>
          <w:tcPr>
            <w:tcW w:w="4845" w:type="dxa"/>
            <w:vAlign w:val="top"/>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树莓派3B+</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千兆有线网络</w:t>
            </w:r>
          </w:p>
          <w:p>
            <w:pPr>
              <w:spacing w:line="360" w:lineRule="auto"/>
              <w:jc w:val="both"/>
              <w:rPr>
                <w:rFonts w:hint="eastAsia" w:ascii="Arial" w:hAnsi="Arial" w:cs="Arial"/>
                <w:sz w:val="24"/>
                <w:vertAlign w:val="baseline"/>
                <w:lang w:val="en-US" w:eastAsia="zh-CN"/>
              </w:rPr>
            </w:pPr>
          </w:p>
        </w:tc>
        <w:tc>
          <w:tcPr>
            <w:tcW w:w="2663"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有线RJ45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4845" w:type="dxa"/>
            <w:vAlign w:val="top"/>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DHT22 传感器</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MP-135传感器</w:t>
            </w:r>
          </w:p>
        </w:tc>
        <w:tc>
          <w:tcPr>
            <w:tcW w:w="2663"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4845"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RCWL-0516微波雷达</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红外。。。</w:t>
            </w:r>
          </w:p>
        </w:tc>
        <w:tc>
          <w:tcPr>
            <w:tcW w:w="2663"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4845"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树莓派zeroW</w:t>
            </w:r>
          </w:p>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双目高清摄像头</w:t>
            </w:r>
          </w:p>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群晖DS-220j NAS存储</w:t>
            </w:r>
          </w:p>
        </w:tc>
        <w:tc>
          <w:tcPr>
            <w:tcW w:w="2663"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有线RJ45</w:t>
            </w:r>
          </w:p>
          <w:p>
            <w:pPr>
              <w:spacing w:line="360" w:lineRule="auto"/>
              <w:jc w:val="both"/>
              <w:rPr>
                <w:rFonts w:hint="eastAsia" w:ascii="Arial" w:hAnsi="Arial" w:cs="Arial"/>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4845"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default" w:ascii="Arial" w:hAnsi="Arial" w:cs="Arial"/>
                <w:sz w:val="24"/>
                <w:vertAlign w:val="baseline"/>
                <w:lang w:val="en-US" w:eastAsia="zh-CN"/>
              </w:rPr>
            </w:pPr>
          </w:p>
        </w:tc>
        <w:tc>
          <w:tcPr>
            <w:tcW w:w="2663"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4845"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NodeMCU（ESP8266）单片机</w:t>
            </w:r>
          </w:p>
          <w:p>
            <w:pPr>
              <w:spacing w:line="360" w:lineRule="auto"/>
              <w:jc w:val="both"/>
              <w:rPr>
                <w:rFonts w:hint="eastAsia" w:ascii="Arial" w:hAnsi="Arial" w:cs="Arial"/>
                <w:sz w:val="24"/>
                <w:vertAlign w:val="baseline"/>
                <w:lang w:val="en-US" w:eastAsia="zh-CN"/>
              </w:rPr>
            </w:pPr>
          </w:p>
        </w:tc>
        <w:tc>
          <w:tcPr>
            <w:tcW w:w="2663"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6"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4845" w:type="dxa"/>
          </w:tcPr>
          <w:p>
            <w:pPr>
              <w:spacing w:line="360" w:lineRule="auto"/>
              <w:jc w:val="both"/>
              <w:rPr>
                <w:rFonts w:hint="default" w:ascii="Arial" w:hAnsi="Arial" w:cs="Arial"/>
                <w:sz w:val="24"/>
                <w:vertAlign w:val="baseline"/>
                <w:lang w:val="en-US" w:eastAsia="zh-CN"/>
              </w:rPr>
            </w:pPr>
          </w:p>
        </w:tc>
        <w:tc>
          <w:tcPr>
            <w:tcW w:w="2663" w:type="dxa"/>
          </w:tcPr>
          <w:p>
            <w:pPr>
              <w:spacing w:line="360" w:lineRule="auto"/>
              <w:jc w:val="both"/>
              <w:rPr>
                <w:rFonts w:hint="eastAsia" w:ascii="Arial" w:hAnsi="Arial" w:cs="Arial"/>
                <w:sz w:val="24"/>
                <w:vertAlign w:val="baseline"/>
                <w:lang w:val="en-US" w:eastAsia="zh-CN"/>
              </w:rPr>
            </w:pPr>
          </w:p>
        </w:tc>
      </w:tr>
    </w:tbl>
    <w:p>
      <w:pPr>
        <w:spacing w:line="360" w:lineRule="auto"/>
        <w:jc w:val="both"/>
        <w:rPr>
          <w:rFonts w:hint="eastAsia" w:ascii="Arial" w:hAnsi="Arial" w:cs="Arial"/>
          <w:sz w:val="24"/>
          <w:lang w:val="en-US" w:eastAsia="zh-CN"/>
        </w:rPr>
      </w:pPr>
    </w:p>
    <w:p>
      <w:pPr>
        <w:spacing w:line="360" w:lineRule="auto"/>
        <w:jc w:val="both"/>
        <w:rPr>
          <w:rFonts w:hint="default" w:ascii="Arial" w:hAnsi="Arial" w:cs="Arial"/>
          <w:sz w:val="24"/>
          <w:lang w:val="en-US" w:eastAsia="zh-CN"/>
        </w:rPr>
      </w:pPr>
    </w:p>
    <w:p>
      <w:pPr>
        <w:spacing w:line="360" w:lineRule="auto"/>
        <w:jc w:val="both"/>
        <w:rPr>
          <w:rFonts w:hint="eastAsia" w:ascii="Arial" w:hAnsi="Arial" w:cs="Arial"/>
          <w:sz w:val="24"/>
          <w:lang w:val="en-US" w:eastAsia="zh-CN"/>
        </w:rPr>
      </w:pPr>
    </w:p>
    <w:p>
      <w:pPr>
        <w:spacing w:line="360" w:lineRule="auto"/>
        <w:jc w:val="both"/>
        <w:rPr>
          <w:rFonts w:hint="eastAsia" w:ascii="Arial" w:hAnsi="Arial" w:cs="Arial"/>
          <w:sz w:val="24"/>
          <w:lang w:val="en-US" w:eastAsia="zh-CN"/>
        </w:rPr>
      </w:pPr>
    </w:p>
    <w:p>
      <w:pPr>
        <w:spacing w:line="360" w:lineRule="auto"/>
        <w:jc w:val="both"/>
        <w:rPr>
          <w:rFonts w:hint="default" w:ascii="Arial" w:hAnsi="Arial" w:cs="Arial"/>
          <w:sz w:val="24"/>
          <w:lang w:val="en-US" w:eastAsia="zh-CN"/>
        </w:rPr>
        <w:sectPr>
          <w:headerReference r:id="rId3" w:type="default"/>
          <w:footerReference r:id="rId4"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pPr>
    </w:p>
    <w:p>
      <w:pPr>
        <w:jc w:val="both"/>
        <w:rPr>
          <w:rFonts w:hint="default" w:ascii="方正粗黑宋简体" w:hAnsi="方正粗黑宋简体" w:eastAsia="方正粗黑宋简体" w:cs="方正粗黑宋简体"/>
          <w:sz w:val="21"/>
          <w:szCs w:val="21"/>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PAGE   \* MERGEFORMAT</w:instrText>
    </w:r>
    <w:r>
      <w:fldChar w:fldCharType="separate"/>
    </w:r>
    <w:r>
      <w:rPr>
        <w:lang w:val="zh-CN" w:eastAsia="zh-CN"/>
      </w:rPr>
      <w:t>6</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right="360"/>
      <w:jc w:val="left"/>
      <w:rPr>
        <w:b/>
        <w:color w:val="00B050"/>
        <w:sz w:val="21"/>
        <w:szCs w:val="21"/>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2B0110A"/>
    <w:rsid w:val="1C2F56CB"/>
    <w:rsid w:val="25B8531E"/>
    <w:rsid w:val="378A7FC7"/>
    <w:rsid w:val="3A840829"/>
    <w:rsid w:val="43E65512"/>
    <w:rsid w:val="580864C8"/>
    <w:rsid w:val="64426469"/>
    <w:rsid w:val="67B75270"/>
    <w:rsid w:val="6B5E4A31"/>
    <w:rsid w:val="717C5E42"/>
    <w:rsid w:val="76C0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nhideWhenUsed/>
    <w:uiPriority w:val="99"/>
    <w:pPr>
      <w:tabs>
        <w:tab w:val="center" w:pos="4153"/>
        <w:tab w:val="right" w:pos="8306"/>
      </w:tabs>
      <w:snapToGrid w:val="0"/>
    </w:pPr>
    <w:rPr>
      <w:sz w:val="18"/>
      <w:szCs w:val="18"/>
    </w:rPr>
  </w:style>
  <w:style w:type="paragraph" w:styleId="4">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2021-03-03T09:25:00Z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398800843_cloud</vt:lpwstr>
  </property>
</Properties>
</file>