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ITP 125 - Lab 4</w:t>
      </w:r>
    </w:p>
    <w:p w:rsidR="00000000" w:rsidDel="00000000" w:rsidP="00000000" w:rsidRDefault="00000000" w:rsidRPr="00000000">
      <w:pPr>
        <w:contextualSpacing w:val="0"/>
        <w:rPr/>
      </w:pPr>
      <w:r w:rsidDel="00000000" w:rsidR="00000000" w:rsidRPr="00000000">
        <w:rPr>
          <w:rtl w:val="0"/>
        </w:rPr>
        <w:t xml:space="preserve">Tanuja Mohan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video definitely did help me understand more about the sequence of events that occur between when I request a web page and when I receive the content on my web page. However, the video graphics were a bit confusing and I believe that they left out some important concepts that could have helped understand each step even better. I think it would be better to see shorter videos on each step of the process rather than one long video of the entire process. It is a registered port and this makes sense so that different video providers running at once do not try to access the same port. Ports are assigned by the Assigned Numbers Authority (IANA).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Hulu uses TCP because this ensures that no packets are lost on the way to the viewer. If a packet were to get lost using UDP there would be no way to tell that this packet was lost and would cause an interruption on the viewer’s end.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I were playing a joke on a friend then I would set the window size to be very small and to not be an even multiple of the TCP Maximum Segment Size (MSS). Changing the window size does not actually change anything. All it does is affect the performance quality.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TCP Port 135 is used for Messenger Service and is used to prevent popups</w:t>
        <w:br w:type="textWrapping"/>
        <w:t xml:space="preserve">TCP Port 445 is used for direct TCP/IP MS Networking access without the need for a NetBIO layer. Leaving this port open can leave the system susceptible to worms.</w:t>
        <w:br w:type="textWrapping"/>
        <w:t xml:space="preserve">TCP Port 5357 is used by Microsoft Network Discovery and is filtered for public networks.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tbl>
      <w:tblPr>
        <w:tblStyle w:val="Table1"/>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Binary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Hex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161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1010 0001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A1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47258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1011100010011010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B8 9A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232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11101000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1111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