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EEC1" w14:textId="386B55D4" w:rsidR="00D25052" w:rsidRPr="00D25052" w:rsidRDefault="2CFADA77" w:rsidP="2CFADA77">
      <w:pPr>
        <w:jc w:val="center"/>
        <w:rPr>
          <w:b/>
          <w:bCs/>
          <w:sz w:val="28"/>
          <w:szCs w:val="28"/>
        </w:rPr>
      </w:pPr>
      <w:r w:rsidRPr="2CFADA77">
        <w:rPr>
          <w:b/>
          <w:bCs/>
          <w:sz w:val="28"/>
          <w:szCs w:val="28"/>
        </w:rPr>
        <w:t>PUBLIC HEALTH EMERGENCY UNWINDING DIGITAL TECHNICAL ASSISTANCE: PROJECT CHARTER</w:t>
      </w:r>
    </w:p>
    <w:p w14:paraId="1F896D8E" w14:textId="77777777" w:rsidR="00D25052" w:rsidRDefault="00D25052" w:rsidP="47D5308F">
      <w:pPr>
        <w:jc w:val="center"/>
      </w:pPr>
    </w:p>
    <w:p w14:paraId="5A723C67" w14:textId="1CD72B5D" w:rsidR="00D25052" w:rsidRPr="00D25052" w:rsidRDefault="0037223D" w:rsidP="47D5308F">
      <w:pPr>
        <w:jc w:val="center"/>
      </w:pPr>
      <w:r>
        <w:t>&lt;CIVIC TECHNOLOGY ORGANIZATION&gt;</w:t>
      </w:r>
      <w:r w:rsidR="2CFADA77">
        <w:t xml:space="preserve"> and</w:t>
      </w:r>
    </w:p>
    <w:p w14:paraId="6B841089" w14:textId="0C0D18AF" w:rsidR="00D25052" w:rsidRPr="00D25052" w:rsidRDefault="0037223D" w:rsidP="47D5308F">
      <w:pPr>
        <w:jc w:val="center"/>
      </w:pPr>
      <w:r>
        <w:t>&lt;STATE HUMAN SERVICES AGENCY&gt;</w:t>
      </w:r>
    </w:p>
    <w:p w14:paraId="62B50CD7" w14:textId="77777777" w:rsidR="00511D72" w:rsidRPr="00D25052" w:rsidRDefault="00511D72" w:rsidP="00511D72">
      <w:pPr>
        <w:rPr>
          <w:b/>
          <w:bCs/>
        </w:rPr>
      </w:pPr>
    </w:p>
    <w:p w14:paraId="56BA7536" w14:textId="77777777" w:rsidR="00511D72" w:rsidRDefault="00511D72" w:rsidP="00511D72">
      <w:pPr>
        <w:pStyle w:val="ListParagraph"/>
        <w:numPr>
          <w:ilvl w:val="0"/>
          <w:numId w:val="3"/>
        </w:numPr>
        <w:rPr>
          <w:b/>
          <w:bCs/>
        </w:rPr>
      </w:pPr>
      <w:r w:rsidRPr="47D5308F">
        <w:rPr>
          <w:b/>
          <w:bCs/>
        </w:rPr>
        <w:t>Overview</w:t>
      </w:r>
    </w:p>
    <w:p w14:paraId="4A2F820A" w14:textId="3646D299" w:rsidR="00511D72" w:rsidRPr="0015154E" w:rsidRDefault="00511D72" w:rsidP="00511D72">
      <w:pPr>
        <w:ind w:left="1080"/>
      </w:pPr>
      <w:r w:rsidRPr="47D5308F">
        <w:t xml:space="preserve">This project charter outlines the priority project(s), timelines, roles, and responsibilities for the collaboration between the </w:t>
      </w:r>
      <w:r w:rsidR="0037223D">
        <w:t>&lt;CIVIC TECH ORG&gt;</w:t>
      </w:r>
      <w:r w:rsidRPr="47D5308F">
        <w:t xml:space="preserve"> and </w:t>
      </w:r>
      <w:r w:rsidR="0037223D">
        <w:t>&lt;STATE AGENCY&gt;</w:t>
      </w:r>
      <w:r w:rsidR="00550ECE">
        <w:t xml:space="preserve"> r</w:t>
      </w:r>
      <w:r w:rsidRPr="47D5308F">
        <w:t>egarding digital technical assistance during the Public Health Emergency unwinding.</w:t>
      </w:r>
    </w:p>
    <w:p w14:paraId="2353A6F3" w14:textId="77777777" w:rsidR="0015154E" w:rsidRPr="0015154E" w:rsidRDefault="0015154E" w:rsidP="0015154E">
      <w:pPr>
        <w:rPr>
          <w:b/>
          <w:bCs/>
        </w:rPr>
      </w:pPr>
    </w:p>
    <w:p w14:paraId="5C710C60" w14:textId="5A00BCDF" w:rsidR="00511D72" w:rsidRPr="0015154E" w:rsidRDefault="00511D72" w:rsidP="00511D72">
      <w:pPr>
        <w:pStyle w:val="ListParagraph"/>
        <w:numPr>
          <w:ilvl w:val="0"/>
          <w:numId w:val="3"/>
        </w:numPr>
        <w:rPr>
          <w:b/>
          <w:bCs/>
        </w:rPr>
      </w:pPr>
      <w:r>
        <w:rPr>
          <w:b/>
          <w:bCs/>
        </w:rPr>
        <w:t>B</w:t>
      </w:r>
      <w:r w:rsidRPr="700D44A1">
        <w:rPr>
          <w:b/>
          <w:bCs/>
        </w:rPr>
        <w:t>ackground</w:t>
      </w:r>
    </w:p>
    <w:p w14:paraId="77F4A90C" w14:textId="78A5733E" w:rsidR="00511D72" w:rsidRPr="0037781C" w:rsidRDefault="00511D72" w:rsidP="00511D72">
      <w:pPr>
        <w:pStyle w:val="ListParagraph"/>
        <w:ind w:left="1080"/>
      </w:pPr>
      <w:r>
        <w:t>The COVID-19</w:t>
      </w:r>
      <w:r w:rsidRPr="0037781C">
        <w:t xml:space="preserve"> unwinding </w:t>
      </w:r>
      <w:r>
        <w:t xml:space="preserve">continuous enrollment condition has begun a </w:t>
      </w:r>
      <w:r w:rsidRPr="0037781C">
        <w:t xml:space="preserve">process by which states </w:t>
      </w:r>
      <w:r>
        <w:t xml:space="preserve">must </w:t>
      </w:r>
      <w:r w:rsidRPr="0037781C">
        <w:t xml:space="preserve">resume </w:t>
      </w:r>
      <w:r>
        <w:t xml:space="preserve">full </w:t>
      </w:r>
      <w:r w:rsidRPr="0037781C">
        <w:t xml:space="preserve">Medicaid </w:t>
      </w:r>
      <w:r>
        <w:t xml:space="preserve">eligibility renewals and terminations for individuals found ineligible. During this process, large portions of the Medicaid population are expected to be </w:t>
      </w:r>
      <w:r w:rsidRPr="0037781C">
        <w:t>d</w:t>
      </w:r>
      <w:r>
        <w:t>is</w:t>
      </w:r>
      <w:r w:rsidRPr="0037781C">
        <w:t>enrolled</w:t>
      </w:r>
      <w:r w:rsidRPr="700D44A1">
        <w:t xml:space="preserve"> </w:t>
      </w:r>
      <w:r w:rsidRPr="0037781C">
        <w:t>due to “administrative churn”</w:t>
      </w:r>
      <w:r w:rsidRPr="700D44A1">
        <w:t>,</w:t>
      </w:r>
      <w:r w:rsidRPr="0037781C">
        <w:t xml:space="preserve"> despite </w:t>
      </w:r>
      <w:r>
        <w:t>remaining</w:t>
      </w:r>
      <w:r w:rsidRPr="700D44A1">
        <w:t xml:space="preserve"> </w:t>
      </w:r>
      <w:r w:rsidRPr="0037781C">
        <w:t>eligible</w:t>
      </w:r>
      <w:r w:rsidRPr="700D44A1">
        <w:t>.</w:t>
      </w:r>
      <w:r>
        <w:rPr>
          <w:rStyle w:val="FootnoteReference"/>
        </w:rPr>
        <w:footnoteReference w:id="1"/>
      </w:r>
      <w:r w:rsidRPr="700D44A1">
        <w:t xml:space="preserve"> </w:t>
      </w:r>
      <w:r>
        <w:t xml:space="preserve">Administrative churn occurs when an enrollee has difficulty navigating the redeterminations process and fails to clear all of the administrative hurdles required to remain enrolled. The technical assistance provided by </w:t>
      </w:r>
      <w:r w:rsidR="0037223D">
        <w:t>&lt;CIVIC TECH ORG&gt;</w:t>
      </w:r>
      <w:r>
        <w:t xml:space="preserve"> will be focused on reducing this administrative churn and maximizing the number of eligible individuals that remain enrolled in Medicaid.</w:t>
      </w:r>
      <w:r w:rsidRPr="0037781C">
        <w:br/>
      </w:r>
      <w:r w:rsidRPr="700D44A1">
        <w:t xml:space="preserve"> </w:t>
      </w:r>
      <w:r w:rsidRPr="0037781C">
        <w:br/>
      </w:r>
      <w:r w:rsidR="0037223D">
        <w:t>&lt;CIVIC TECH ORG&gt;</w:t>
      </w:r>
      <w:r w:rsidRPr="700D44A1">
        <w:t xml:space="preserve"> </w:t>
      </w:r>
      <w:r>
        <w:t>has</w:t>
      </w:r>
      <w:r w:rsidRPr="0037781C">
        <w:t xml:space="preserve"> identif</w:t>
      </w:r>
      <w:r>
        <w:t>ied</w:t>
      </w:r>
      <w:r w:rsidRPr="0037781C">
        <w:t xml:space="preserve"> key </w:t>
      </w:r>
      <w:r>
        <w:t>strategies</w:t>
      </w:r>
      <w:r w:rsidRPr="0037781C">
        <w:t xml:space="preserve"> to reduce administrative </w:t>
      </w:r>
      <w:r>
        <w:t>churn</w:t>
      </w:r>
      <w:r w:rsidRPr="700D44A1">
        <w:t xml:space="preserve"> </w:t>
      </w:r>
      <w:r>
        <w:t>and is now partnering with states to provide digital technical assistance to implement those strategies.</w:t>
      </w:r>
      <w:r w:rsidRPr="700D44A1">
        <w:t xml:space="preserve"> </w:t>
      </w:r>
      <w:r w:rsidR="0037223D">
        <w:t>&lt;CIVIC TECH ORG&gt;</w:t>
      </w:r>
      <w:r>
        <w:t xml:space="preserve"> will work with the state of </w:t>
      </w:r>
      <w:r w:rsidR="0037223D">
        <w:t xml:space="preserve">&lt;STATE&gt; </w:t>
      </w:r>
      <w:r>
        <w:t>to quickly identify, co-design, and deliver digital solutions that will minimize the administrative burden of renewals on Medicaid enrollees and caseworkers</w:t>
      </w:r>
      <w:r w:rsidRPr="700D44A1">
        <w:t xml:space="preserve">. </w:t>
      </w:r>
      <w:r>
        <w:t xml:space="preserve">Recognizing the urgency of unwinding timelines, </w:t>
      </w:r>
      <w:r w:rsidR="0037223D">
        <w:t>&lt;CIVIC TECH ORG&gt;</w:t>
      </w:r>
      <w:r>
        <w:t xml:space="preserve"> will move quickly to provide technical assistance and is funding this support.</w:t>
      </w:r>
    </w:p>
    <w:p w14:paraId="7317FE1E" w14:textId="77777777" w:rsidR="0015154E" w:rsidRPr="0015154E" w:rsidRDefault="0015154E" w:rsidP="0015154E">
      <w:pPr>
        <w:rPr>
          <w:b/>
          <w:bCs/>
        </w:rPr>
      </w:pPr>
    </w:p>
    <w:p w14:paraId="07AB1FBA" w14:textId="77777777" w:rsidR="00004AAD" w:rsidRDefault="00004AAD" w:rsidP="00004AAD">
      <w:pPr>
        <w:pStyle w:val="ListParagraph"/>
        <w:numPr>
          <w:ilvl w:val="0"/>
          <w:numId w:val="3"/>
        </w:numPr>
        <w:rPr>
          <w:b/>
          <w:bCs/>
        </w:rPr>
      </w:pPr>
      <w:r w:rsidRPr="700D44A1">
        <w:rPr>
          <w:b/>
          <w:bCs/>
        </w:rPr>
        <w:t>Priority Projects &amp; Activities</w:t>
      </w:r>
    </w:p>
    <w:p w14:paraId="4AECC6AF" w14:textId="799BDC86" w:rsidR="00004AAD" w:rsidRDefault="00004AAD" w:rsidP="00004AAD">
      <w:pPr>
        <w:ind w:left="1080"/>
      </w:pPr>
      <w:r>
        <w:t xml:space="preserve">The projects outlined below were developed in collaboration with </w:t>
      </w:r>
      <w:r w:rsidR="0037223D">
        <w:t>&lt;STATE AGENCY&gt;</w:t>
      </w:r>
      <w:r>
        <w:t xml:space="preserve"> and the inclusion, scope, and specific activities defined for each are subject to change depending </w:t>
      </w:r>
      <w:r w:rsidR="0037223D">
        <w:t>on &lt;STATE&gt;’s</w:t>
      </w:r>
      <w:r>
        <w:t xml:space="preserve"> priorities and discovery research findings. The purpose of the project descriptions below are to provide a menu of possible activities that can be undertaken to address the core challenges resulting in administrative churn.</w:t>
      </w:r>
    </w:p>
    <w:p w14:paraId="788F168A" w14:textId="77777777" w:rsidR="00004AAD" w:rsidRDefault="00004AAD" w:rsidP="00004AAD">
      <w:pPr>
        <w:ind w:left="1080"/>
      </w:pPr>
    </w:p>
    <w:p w14:paraId="5B12B9D2" w14:textId="1171A8E2" w:rsidR="00155101" w:rsidRDefault="00004AAD" w:rsidP="00004AAD">
      <w:pPr>
        <w:ind w:left="1080"/>
      </w:pPr>
      <w:r>
        <w:t xml:space="preserve">It is the responsibility of </w:t>
      </w:r>
      <w:r w:rsidR="0037223D">
        <w:t>&lt;STATE AGENCY&gt;</w:t>
      </w:r>
      <w:r>
        <w:t xml:space="preserve"> to ensure that implementation of any project is compliant with federal Medicaid statute and regulations. </w:t>
      </w:r>
    </w:p>
    <w:p w14:paraId="6D357B43" w14:textId="77777777" w:rsidR="007C668B" w:rsidRDefault="007C668B" w:rsidP="00A355FB">
      <w:pPr>
        <w:ind w:left="1080"/>
      </w:pPr>
    </w:p>
    <w:p w14:paraId="042DD09F" w14:textId="225179FA" w:rsidR="007C668B" w:rsidRDefault="2CFADA77" w:rsidP="2CFADA77">
      <w:pPr>
        <w:pStyle w:val="ListParagraph"/>
        <w:numPr>
          <w:ilvl w:val="0"/>
          <w:numId w:val="4"/>
        </w:numPr>
        <w:ind w:left="1080"/>
        <w:rPr>
          <w:b/>
          <w:bCs/>
        </w:rPr>
      </w:pPr>
      <w:r w:rsidRPr="2CFADA77">
        <w:rPr>
          <w:b/>
          <w:bCs/>
        </w:rPr>
        <w:t>Improvements to ex parte renewals process</w:t>
      </w:r>
    </w:p>
    <w:p w14:paraId="530112C8" w14:textId="7578063C" w:rsidR="004841DD" w:rsidRDefault="2CFADA77" w:rsidP="00AB3A7B">
      <w:pPr>
        <w:pStyle w:val="ListParagraph"/>
        <w:ind w:left="1080"/>
      </w:pPr>
      <w:r>
        <w:lastRenderedPageBreak/>
        <w:t xml:space="preserve">The goal of this work is to increase </w:t>
      </w:r>
      <w:r w:rsidR="0037223D">
        <w:t>&lt;STATE&gt;’s</w:t>
      </w:r>
      <w:r>
        <w:t xml:space="preserve"> successful ex </w:t>
      </w:r>
      <w:proofErr w:type="spellStart"/>
      <w:r>
        <w:t>parte</w:t>
      </w:r>
      <w:proofErr w:type="spellEnd"/>
      <w:r>
        <w:t xml:space="preserve"> renewal rate for eligible Medicaid enrollees to the greatest extent possible. Increasing the rate of successful ex parte renewals will significantly decrease the burden on enrollees and caseworkers, and decrease administrative churn.</w:t>
      </w:r>
    </w:p>
    <w:p w14:paraId="13C6154D" w14:textId="4D405814" w:rsidR="00F04B56" w:rsidRPr="00F04B56" w:rsidRDefault="00E6319D" w:rsidP="00AB3A7B">
      <w:r>
        <w:tab/>
      </w:r>
      <w:r>
        <w:tab/>
      </w:r>
      <w:r>
        <w:tab/>
      </w:r>
      <w:r>
        <w:tab/>
      </w:r>
    </w:p>
    <w:p w14:paraId="13D7650B" w14:textId="3D715CF4" w:rsidR="001F0301" w:rsidRDefault="008933F0" w:rsidP="2CFADA77">
      <w:pPr>
        <w:pStyle w:val="ListParagraph"/>
        <w:numPr>
          <w:ilvl w:val="1"/>
          <w:numId w:val="4"/>
        </w:numPr>
        <w:ind w:left="1800"/>
        <w:rPr>
          <w:b/>
          <w:bCs/>
        </w:rPr>
      </w:pPr>
      <w:r>
        <w:rPr>
          <w:b/>
          <w:bCs/>
        </w:rPr>
        <w:t xml:space="preserve">Analysis </w:t>
      </w:r>
      <w:r w:rsidR="00EF03E1">
        <w:rPr>
          <w:b/>
          <w:bCs/>
        </w:rPr>
        <w:t xml:space="preserve">and improvement </w:t>
      </w:r>
      <w:r>
        <w:rPr>
          <w:b/>
          <w:bCs/>
        </w:rPr>
        <w:t>of d</w:t>
      </w:r>
      <w:r w:rsidR="2CFADA77" w:rsidRPr="2CFADA77">
        <w:rPr>
          <w:b/>
          <w:bCs/>
        </w:rPr>
        <w:t>eterminations logic</w:t>
      </w:r>
    </w:p>
    <w:p w14:paraId="524E1EBA" w14:textId="217D4840" w:rsidR="00882FCE" w:rsidRDefault="2CFADA77" w:rsidP="00AB3A7B">
      <w:pPr>
        <w:pStyle w:val="ListParagraph"/>
        <w:ind w:left="1800"/>
      </w:pPr>
      <w:r>
        <w:t xml:space="preserve">Take a holistic data-driven view of the </w:t>
      </w:r>
      <w:r w:rsidR="008933F0">
        <w:t xml:space="preserve">ex parte renewal </w:t>
      </w:r>
      <w:r>
        <w:t xml:space="preserve">determinations logic to identify </w:t>
      </w:r>
      <w:r w:rsidR="00EF03E1">
        <w:t xml:space="preserve">and improve the steps </w:t>
      </w:r>
      <w:r>
        <w:t>in the</w:t>
      </w:r>
      <w:r w:rsidR="006D6877">
        <w:t xml:space="preserve"> passive</w:t>
      </w:r>
      <w:r>
        <w:t xml:space="preserve"> renewal process </w:t>
      </w:r>
      <w:r w:rsidR="00EF03E1">
        <w:t xml:space="preserve">that will have </w:t>
      </w:r>
      <w:r>
        <w:t xml:space="preserve">the </w:t>
      </w:r>
      <w:r w:rsidR="00EF03E1">
        <w:t>greatest impact on the ex parte renewal rate.</w:t>
      </w:r>
    </w:p>
    <w:p w14:paraId="2CFDEBDB" w14:textId="116C75DF" w:rsidR="47D5308F" w:rsidRDefault="47D5308F" w:rsidP="47D5308F">
      <w:pPr>
        <w:pStyle w:val="ListParagraph"/>
        <w:ind w:left="1800"/>
        <w:rPr>
          <w:b/>
          <w:bCs/>
        </w:rPr>
      </w:pPr>
    </w:p>
    <w:p w14:paraId="5EDBE2DF" w14:textId="76774FB6" w:rsidR="00882FCE" w:rsidRPr="00882FCE" w:rsidRDefault="2CFADA77" w:rsidP="2CFADA77">
      <w:pPr>
        <w:pStyle w:val="ListParagraph"/>
        <w:ind w:left="1800"/>
        <w:rPr>
          <w:b/>
          <w:bCs/>
        </w:rPr>
      </w:pPr>
      <w:r w:rsidRPr="2CFADA77">
        <w:rPr>
          <w:b/>
          <w:bCs/>
        </w:rPr>
        <w:t>Activities could include:</w:t>
      </w:r>
    </w:p>
    <w:p w14:paraId="7CB15572" w14:textId="7D453AE7" w:rsidR="00882FCE" w:rsidRDefault="2CFADA77" w:rsidP="00AB3A7B">
      <w:pPr>
        <w:pStyle w:val="ListParagraph"/>
        <w:numPr>
          <w:ilvl w:val="0"/>
          <w:numId w:val="20"/>
        </w:numPr>
        <w:ind w:left="2520"/>
      </w:pPr>
      <w:r>
        <w:t>Analyz</w:t>
      </w:r>
      <w:r w:rsidR="008933F0">
        <w:t>e</w:t>
      </w:r>
      <w:r>
        <w:t xml:space="preserve"> data on current ex parte removal reasons and tracing removals back through the determinations logic</w:t>
      </w:r>
    </w:p>
    <w:p w14:paraId="43203701" w14:textId="20DA90FC" w:rsidR="00CE062D" w:rsidRDefault="008933F0" w:rsidP="00CE062D">
      <w:pPr>
        <w:pStyle w:val="ListParagraph"/>
        <w:numPr>
          <w:ilvl w:val="0"/>
          <w:numId w:val="20"/>
        </w:numPr>
        <w:ind w:left="2520"/>
      </w:pPr>
      <w:r>
        <w:t>Lead sessions</w:t>
      </w:r>
      <w:r w:rsidR="2CFADA77">
        <w:t xml:space="preserve"> with state staff, policy subject matter experts, engineers, and designers to brainstorm and identify opportunities to improve the determinations logic and increase the successful ex parte rate</w:t>
      </w:r>
    </w:p>
    <w:p w14:paraId="302E27EA" w14:textId="24F4D6C6" w:rsidR="00654740" w:rsidRDefault="00654740" w:rsidP="00654740">
      <w:pPr>
        <w:pStyle w:val="ListParagraph"/>
        <w:numPr>
          <w:ilvl w:val="0"/>
          <w:numId w:val="20"/>
        </w:numPr>
        <w:ind w:left="2520"/>
      </w:pPr>
      <w:r>
        <w:t>Implement best practices published by the Center for Medicaid and CHIP Services at Medicaid.gov</w:t>
      </w:r>
      <w:r>
        <w:rPr>
          <w:rStyle w:val="FootnoteReference"/>
        </w:rPr>
        <w:footnoteReference w:id="2"/>
      </w:r>
      <w:r>
        <w:t xml:space="preserve"> and strategies from other states to increase the successful ex parte rate. </w:t>
      </w:r>
    </w:p>
    <w:p w14:paraId="68FBF7F9" w14:textId="77777777" w:rsidR="008933F0" w:rsidRDefault="008933F0" w:rsidP="008933F0">
      <w:pPr>
        <w:pStyle w:val="ListParagraph"/>
        <w:numPr>
          <w:ilvl w:val="0"/>
          <w:numId w:val="20"/>
        </w:numPr>
        <w:ind w:left="2520"/>
      </w:pPr>
      <w:r>
        <w:t xml:space="preserve">Work directly with systems vendors to design and implement viable solutions that increase ex parte renewals rates quickly. </w:t>
      </w:r>
    </w:p>
    <w:p w14:paraId="55B4AFEC" w14:textId="42CA9AE8" w:rsidR="008933F0" w:rsidRDefault="008933F0" w:rsidP="008933F0">
      <w:pPr>
        <w:pStyle w:val="ListParagraph"/>
        <w:numPr>
          <w:ilvl w:val="0"/>
          <w:numId w:val="20"/>
        </w:numPr>
        <w:ind w:left="2520"/>
      </w:pPr>
      <w:r>
        <w:t>Provide engineering and system design support to the state and vendor teams to expedite implementation timelines.</w:t>
      </w:r>
    </w:p>
    <w:p w14:paraId="37887409" w14:textId="77777777" w:rsidR="00CE062D" w:rsidRDefault="00CE062D" w:rsidP="00CE062D">
      <w:pPr>
        <w:pStyle w:val="ListParagraph"/>
        <w:ind w:left="2520"/>
      </w:pPr>
    </w:p>
    <w:p w14:paraId="10C1E86C" w14:textId="7118E117" w:rsidR="00CE062D" w:rsidRDefault="00442EC9" w:rsidP="2CFADA77">
      <w:pPr>
        <w:pStyle w:val="ListParagraph"/>
        <w:numPr>
          <w:ilvl w:val="0"/>
          <w:numId w:val="4"/>
        </w:numPr>
        <w:ind w:left="1080"/>
        <w:rPr>
          <w:b/>
          <w:bCs/>
        </w:rPr>
      </w:pPr>
      <w:r>
        <w:rPr>
          <w:b/>
          <w:bCs/>
        </w:rPr>
        <w:t>Improvement</w:t>
      </w:r>
      <w:r w:rsidR="004E5AFE">
        <w:rPr>
          <w:b/>
          <w:bCs/>
        </w:rPr>
        <w:t>s to non-ex parte renewal process</w:t>
      </w:r>
    </w:p>
    <w:p w14:paraId="66DB1AEF" w14:textId="62803494" w:rsidR="002A1541" w:rsidRDefault="008933F0" w:rsidP="002A1541">
      <w:pPr>
        <w:pStyle w:val="ListParagraph"/>
        <w:ind w:left="1080"/>
      </w:pPr>
      <w:r>
        <w:t xml:space="preserve">The goal of this work is to identify and </w:t>
      </w:r>
      <w:r w:rsidR="00E00EAA">
        <w:t>triage</w:t>
      </w:r>
      <w:r>
        <w:t xml:space="preserve"> significant </w:t>
      </w:r>
      <w:r w:rsidR="004E5AFE">
        <w:t xml:space="preserve">user experience </w:t>
      </w:r>
      <w:r>
        <w:t xml:space="preserve">challenges </w:t>
      </w:r>
      <w:r w:rsidR="004C2994">
        <w:t xml:space="preserve">that may be contributing to administrative churn </w:t>
      </w:r>
      <w:r>
        <w:t>for those that cannot be ex parte renewed</w:t>
      </w:r>
      <w:r w:rsidR="004C2994">
        <w:t>.</w:t>
      </w:r>
    </w:p>
    <w:p w14:paraId="2503757A" w14:textId="77777777" w:rsidR="002A1541" w:rsidRDefault="002A1541" w:rsidP="002A1541">
      <w:pPr>
        <w:pStyle w:val="ListParagraph"/>
        <w:ind w:left="1080"/>
      </w:pPr>
    </w:p>
    <w:p w14:paraId="2E7C31BD" w14:textId="02346964" w:rsidR="00E623ED" w:rsidRDefault="00707FC8" w:rsidP="00E623ED">
      <w:pPr>
        <w:pStyle w:val="ListParagraph"/>
        <w:numPr>
          <w:ilvl w:val="1"/>
          <w:numId w:val="4"/>
        </w:numPr>
        <w:ind w:left="1800"/>
        <w:rPr>
          <w:b/>
          <w:bCs/>
        </w:rPr>
      </w:pPr>
      <w:r>
        <w:rPr>
          <w:b/>
          <w:bCs/>
        </w:rPr>
        <w:t>Identify and triage</w:t>
      </w:r>
      <w:r w:rsidR="00E623ED">
        <w:rPr>
          <w:b/>
          <w:bCs/>
        </w:rPr>
        <w:t xml:space="preserve"> </w:t>
      </w:r>
      <w:r w:rsidR="004E5AFE">
        <w:rPr>
          <w:b/>
          <w:bCs/>
        </w:rPr>
        <w:t>non-ex parte renewal</w:t>
      </w:r>
      <w:r>
        <w:rPr>
          <w:b/>
          <w:bCs/>
        </w:rPr>
        <w:t xml:space="preserve"> challenges</w:t>
      </w:r>
      <w:r w:rsidR="004E5AFE">
        <w:rPr>
          <w:b/>
          <w:bCs/>
        </w:rPr>
        <w:t xml:space="preserve"> and </w:t>
      </w:r>
      <w:r w:rsidR="002100BA">
        <w:rPr>
          <w:b/>
          <w:bCs/>
        </w:rPr>
        <w:t>opportunities</w:t>
      </w:r>
    </w:p>
    <w:p w14:paraId="5B6A2443" w14:textId="15A8044C" w:rsidR="00921D75" w:rsidRDefault="00C0452F" w:rsidP="00921D75">
      <w:pPr>
        <w:pStyle w:val="ListParagraph"/>
        <w:ind w:left="1800"/>
      </w:pPr>
      <w:r>
        <w:t>T</w:t>
      </w:r>
      <w:r w:rsidR="00707FC8">
        <w:t xml:space="preserve">he core team works with state staff, community-based organizations, and </w:t>
      </w:r>
      <w:r w:rsidR="004C2994">
        <w:t>enrollees</w:t>
      </w:r>
      <w:r>
        <w:t xml:space="preserve"> to identify user experience pain points and opportunities across the non-ex parte renewal process</w:t>
      </w:r>
      <w:r w:rsidR="004C2994">
        <w:t>. T</w:t>
      </w:r>
      <w:r w:rsidR="00707FC8">
        <w:t xml:space="preserve">he team will triage </w:t>
      </w:r>
      <w:r w:rsidR="005208C2">
        <w:t>opportunities</w:t>
      </w:r>
      <w:r w:rsidR="00707FC8">
        <w:t xml:space="preserve"> with state staff</w:t>
      </w:r>
      <w:r w:rsidR="004C2994">
        <w:t>, recommend solutions</w:t>
      </w:r>
      <w:r>
        <w:t xml:space="preserve"> with state staff</w:t>
      </w:r>
      <w:r w:rsidR="004C2994">
        <w:t>,</w:t>
      </w:r>
      <w:r w:rsidR="00707FC8">
        <w:t xml:space="preserve"> and connect </w:t>
      </w:r>
      <w:r w:rsidR="0037223D">
        <w:t>&lt;STATE AGENCY&gt;</w:t>
      </w:r>
      <w:r w:rsidR="00707FC8">
        <w:t xml:space="preserve"> to</w:t>
      </w:r>
      <w:r w:rsidR="004C2994">
        <w:t xml:space="preserve"> additional</w:t>
      </w:r>
      <w:r w:rsidR="00707FC8">
        <w:t xml:space="preserve"> resources</w:t>
      </w:r>
      <w:r>
        <w:t xml:space="preserve"> as needed</w:t>
      </w:r>
      <w:r w:rsidR="00707FC8">
        <w:t xml:space="preserve"> </w:t>
      </w:r>
      <w:r>
        <w:t>to</w:t>
      </w:r>
      <w:r w:rsidR="00707FC8">
        <w:t xml:space="preserve"> assist with the implementation of solutions.</w:t>
      </w:r>
    </w:p>
    <w:p w14:paraId="02571348" w14:textId="77777777" w:rsidR="00921D75" w:rsidRDefault="00921D75" w:rsidP="00921D75">
      <w:pPr>
        <w:pStyle w:val="ListParagraph"/>
        <w:ind w:left="1800"/>
      </w:pPr>
    </w:p>
    <w:p w14:paraId="18DDAD70" w14:textId="4C3C50F7" w:rsidR="004348B1" w:rsidRPr="00882FCE" w:rsidRDefault="004348B1" w:rsidP="004348B1">
      <w:pPr>
        <w:pStyle w:val="ListParagraph"/>
        <w:ind w:left="1800"/>
        <w:rPr>
          <w:b/>
          <w:bCs/>
        </w:rPr>
      </w:pPr>
      <w:r w:rsidRPr="2CFADA77">
        <w:rPr>
          <w:b/>
          <w:bCs/>
        </w:rPr>
        <w:t xml:space="preserve">Activities </w:t>
      </w:r>
      <w:r w:rsidR="0004200F">
        <w:rPr>
          <w:b/>
          <w:bCs/>
        </w:rPr>
        <w:t>might</w:t>
      </w:r>
      <w:r w:rsidRPr="2CFADA77">
        <w:rPr>
          <w:b/>
          <w:bCs/>
        </w:rPr>
        <w:t xml:space="preserve"> include:</w:t>
      </w:r>
    </w:p>
    <w:p w14:paraId="0B535BC3" w14:textId="74A1D972" w:rsidR="004348B1" w:rsidRDefault="004348B1" w:rsidP="004348B1">
      <w:pPr>
        <w:pStyle w:val="ListParagraph"/>
        <w:numPr>
          <w:ilvl w:val="0"/>
          <w:numId w:val="20"/>
        </w:numPr>
        <w:ind w:left="2520"/>
      </w:pPr>
      <w:r>
        <w:t xml:space="preserve">Meet with community-based organizations in </w:t>
      </w:r>
      <w:r w:rsidR="0037223D">
        <w:t>&lt;STATE&gt;</w:t>
      </w:r>
      <w:r>
        <w:t xml:space="preserve"> to learn from navigators</w:t>
      </w:r>
      <w:r w:rsidR="00C0452F">
        <w:t>, community health workers,</w:t>
      </w:r>
      <w:r>
        <w:t xml:space="preserve"> and front-line workers as they move through the renewals process. </w:t>
      </w:r>
    </w:p>
    <w:p w14:paraId="17F3F28D" w14:textId="01C919CF" w:rsidR="004348B1" w:rsidRDefault="004348B1" w:rsidP="004348B1">
      <w:pPr>
        <w:pStyle w:val="ListParagraph"/>
        <w:numPr>
          <w:ilvl w:val="0"/>
          <w:numId w:val="20"/>
        </w:numPr>
        <w:ind w:left="2520"/>
      </w:pPr>
      <w:r>
        <w:t>Meet with Medicaid enrollees to understand their experience during renewal.</w:t>
      </w:r>
    </w:p>
    <w:p w14:paraId="77488D7C" w14:textId="1AEFD851" w:rsidR="004348B1" w:rsidRDefault="004348B1" w:rsidP="004348B1">
      <w:pPr>
        <w:pStyle w:val="ListParagraph"/>
        <w:numPr>
          <w:ilvl w:val="0"/>
          <w:numId w:val="20"/>
        </w:numPr>
        <w:ind w:left="2520"/>
      </w:pPr>
      <w:r>
        <w:t>Conduct</w:t>
      </w:r>
      <w:r w:rsidR="00C0452F">
        <w:t xml:space="preserve"> direct observation</w:t>
      </w:r>
      <w:r>
        <w:t xml:space="preserve"> usability testing with enrollees</w:t>
      </w:r>
    </w:p>
    <w:p w14:paraId="668C89E4" w14:textId="49AA0682" w:rsidR="004A5E59" w:rsidRDefault="004348B1" w:rsidP="004348B1">
      <w:pPr>
        <w:pStyle w:val="ListParagraph"/>
        <w:numPr>
          <w:ilvl w:val="0"/>
          <w:numId w:val="20"/>
        </w:numPr>
        <w:ind w:left="2520"/>
      </w:pPr>
      <w:r>
        <w:lastRenderedPageBreak/>
        <w:t>Synthesiz</w:t>
      </w:r>
      <w:r w:rsidR="00284C66">
        <w:t xml:space="preserve">e </w:t>
      </w:r>
      <w:r>
        <w:t xml:space="preserve">key pain points across the </w:t>
      </w:r>
      <w:r w:rsidR="00C0452F">
        <w:t xml:space="preserve">user </w:t>
      </w:r>
      <w:r>
        <w:t xml:space="preserve">experience of completing a Medicaid renewal and </w:t>
      </w:r>
      <w:r w:rsidR="00C0452F">
        <w:t xml:space="preserve">co-creating </w:t>
      </w:r>
      <w:r>
        <w:t xml:space="preserve">short- and long-term solutions for </w:t>
      </w:r>
      <w:r w:rsidR="00C0452F">
        <w:t>near-term implementation</w:t>
      </w:r>
      <w:r>
        <w:t xml:space="preserve">. </w:t>
      </w:r>
    </w:p>
    <w:p w14:paraId="777F7B0B" w14:textId="77777777" w:rsidR="004A5E59" w:rsidRPr="0015154E" w:rsidRDefault="004A5E59" w:rsidP="00036798">
      <w:pPr>
        <w:pStyle w:val="ListParagraph"/>
        <w:ind w:left="1800"/>
      </w:pPr>
    </w:p>
    <w:p w14:paraId="74882FDF" w14:textId="6BFFBFD5" w:rsidR="00CE062D" w:rsidRDefault="2CFADA77" w:rsidP="2CFADA77">
      <w:pPr>
        <w:pStyle w:val="ListParagraph"/>
        <w:numPr>
          <w:ilvl w:val="0"/>
          <w:numId w:val="3"/>
        </w:numPr>
        <w:rPr>
          <w:b/>
          <w:bCs/>
        </w:rPr>
      </w:pPr>
      <w:r w:rsidRPr="2CFADA77">
        <w:rPr>
          <w:b/>
          <w:bCs/>
        </w:rPr>
        <w:t>Timeline</w:t>
      </w:r>
    </w:p>
    <w:p w14:paraId="52E1C87B" w14:textId="30DB02F4" w:rsidR="00733870" w:rsidRPr="006A6CB0" w:rsidRDefault="2CFADA77" w:rsidP="2CFADA77">
      <w:pPr>
        <w:ind w:left="1080"/>
        <w:rPr>
          <w:highlight w:val="yellow"/>
        </w:rPr>
      </w:pPr>
      <w:r>
        <w:t xml:space="preserve">To begin collaboration, </w:t>
      </w:r>
      <w:r w:rsidR="0037223D">
        <w:t xml:space="preserve">&lt;CIVIC TECH ORG&gt; </w:t>
      </w:r>
      <w:r>
        <w:t xml:space="preserve">and </w:t>
      </w:r>
      <w:r w:rsidR="0037223D">
        <w:t>&lt;STATE AGENCY&gt;</w:t>
      </w:r>
      <w:r>
        <w:t xml:space="preserve"> will align on the timing and activities below for the first two phases of work – preparation &amp; discovery and on-site collaboration. Following the completion of these first two phases, </w:t>
      </w:r>
      <w:r w:rsidR="0037223D">
        <w:t>&lt;CIVIC TECH ORG&gt;</w:t>
      </w:r>
      <w:r>
        <w:t xml:space="preserve"> and </w:t>
      </w:r>
      <w:r w:rsidR="0037223D">
        <w:t>&lt;STATE AGENCY&gt;</w:t>
      </w:r>
      <w:r>
        <w:t xml:space="preserve"> will revisit this project charter and determine the appropriate timing and activities for the implementation &amp; delivery phase. The timelines below are approximate and can be adjusted as needed to accommodate schedules and changes to the scope of work.</w:t>
      </w:r>
    </w:p>
    <w:p w14:paraId="1A21280E" w14:textId="77777777" w:rsidR="00733870" w:rsidRDefault="00733870" w:rsidP="001F0301">
      <w:pPr>
        <w:rPr>
          <w:b/>
          <w:bCs/>
        </w:rPr>
      </w:pPr>
    </w:p>
    <w:tbl>
      <w:tblPr>
        <w:tblStyle w:val="TableGrid"/>
        <w:tblW w:w="10255" w:type="dxa"/>
        <w:tblLook w:val="04A0" w:firstRow="1" w:lastRow="0" w:firstColumn="1" w:lastColumn="0" w:noHBand="0" w:noVBand="1"/>
      </w:tblPr>
      <w:tblGrid>
        <w:gridCol w:w="1350"/>
        <w:gridCol w:w="2822"/>
        <w:gridCol w:w="2996"/>
        <w:gridCol w:w="3087"/>
      </w:tblGrid>
      <w:tr w:rsidR="001F0301" w14:paraId="38581FAB" w14:textId="77777777" w:rsidTr="2CFADA77">
        <w:trPr>
          <w:trHeight w:val="971"/>
        </w:trPr>
        <w:tc>
          <w:tcPr>
            <w:tcW w:w="1350" w:type="dxa"/>
            <w:vAlign w:val="center"/>
          </w:tcPr>
          <w:p w14:paraId="13807A2D" w14:textId="3D9C036D" w:rsidR="001F0301" w:rsidRPr="001F0301" w:rsidRDefault="2CFADA77" w:rsidP="2CFADA77">
            <w:pPr>
              <w:jc w:val="center"/>
              <w:rPr>
                <w:b/>
                <w:bCs/>
              </w:rPr>
            </w:pPr>
            <w:r w:rsidRPr="2CFADA77">
              <w:rPr>
                <w:b/>
                <w:bCs/>
              </w:rPr>
              <w:t>Phase</w:t>
            </w:r>
          </w:p>
        </w:tc>
        <w:tc>
          <w:tcPr>
            <w:tcW w:w="2822" w:type="dxa"/>
            <w:vAlign w:val="center"/>
          </w:tcPr>
          <w:p w14:paraId="6559BC61" w14:textId="77777777" w:rsidR="001F0301" w:rsidRPr="00B74BCD" w:rsidRDefault="2CFADA77" w:rsidP="2CFADA77">
            <w:pPr>
              <w:jc w:val="center"/>
              <w:rPr>
                <w:b/>
                <w:bCs/>
              </w:rPr>
            </w:pPr>
            <w:r w:rsidRPr="2CFADA77">
              <w:rPr>
                <w:b/>
                <w:bCs/>
              </w:rPr>
              <w:t>Preparation &amp; Discovery</w:t>
            </w:r>
          </w:p>
          <w:p w14:paraId="42DBCDB7" w14:textId="648AF916" w:rsidR="00B74BCD" w:rsidRPr="00B74BCD" w:rsidRDefault="2CFADA77" w:rsidP="2CFADA77">
            <w:pPr>
              <w:jc w:val="center"/>
              <w:rPr>
                <w:i/>
                <w:iCs/>
              </w:rPr>
            </w:pPr>
            <w:r w:rsidRPr="2CFADA77">
              <w:rPr>
                <w:i/>
                <w:iCs/>
              </w:rPr>
              <w:t>Subject of agreement</w:t>
            </w:r>
          </w:p>
        </w:tc>
        <w:tc>
          <w:tcPr>
            <w:tcW w:w="2996" w:type="dxa"/>
            <w:vAlign w:val="center"/>
          </w:tcPr>
          <w:p w14:paraId="1CCCFA3E" w14:textId="77777777" w:rsidR="001F0301" w:rsidRPr="003C0487" w:rsidRDefault="2CFADA77" w:rsidP="2CFADA77">
            <w:pPr>
              <w:jc w:val="center"/>
              <w:rPr>
                <w:b/>
                <w:bCs/>
              </w:rPr>
            </w:pPr>
            <w:r w:rsidRPr="003C0487">
              <w:rPr>
                <w:b/>
                <w:bCs/>
              </w:rPr>
              <w:t>On-site Collaboration</w:t>
            </w:r>
          </w:p>
          <w:p w14:paraId="056FB642" w14:textId="1C50595F" w:rsidR="00B74BCD" w:rsidRPr="00B74BCD" w:rsidRDefault="2CFADA77" w:rsidP="2CFADA77">
            <w:pPr>
              <w:jc w:val="center"/>
              <w:rPr>
                <w:i/>
                <w:iCs/>
              </w:rPr>
            </w:pPr>
            <w:r w:rsidRPr="003C0487">
              <w:rPr>
                <w:i/>
                <w:iCs/>
              </w:rPr>
              <w:t>Subject of agreement</w:t>
            </w:r>
          </w:p>
        </w:tc>
        <w:tc>
          <w:tcPr>
            <w:tcW w:w="3087" w:type="dxa"/>
            <w:vAlign w:val="center"/>
          </w:tcPr>
          <w:p w14:paraId="2CDBC633" w14:textId="41B70A4D" w:rsidR="001F0301" w:rsidRPr="00B74BCD" w:rsidRDefault="2CFADA77" w:rsidP="2CFADA77">
            <w:pPr>
              <w:jc w:val="center"/>
              <w:rPr>
                <w:b/>
                <w:bCs/>
              </w:rPr>
            </w:pPr>
            <w:r w:rsidRPr="2CFADA77">
              <w:rPr>
                <w:b/>
                <w:bCs/>
              </w:rPr>
              <w:t>Implementation &amp; Delivery</w:t>
            </w:r>
          </w:p>
          <w:p w14:paraId="29AFAE1C" w14:textId="1D74B4DB" w:rsidR="00B74BCD" w:rsidRPr="00B74BCD" w:rsidRDefault="2CFADA77" w:rsidP="2CFADA77">
            <w:pPr>
              <w:jc w:val="center"/>
              <w:rPr>
                <w:i/>
                <w:iCs/>
              </w:rPr>
            </w:pPr>
            <w:r w:rsidRPr="2CFADA77">
              <w:rPr>
                <w:i/>
                <w:iCs/>
              </w:rPr>
              <w:t>Revisit scope after on-site</w:t>
            </w:r>
          </w:p>
        </w:tc>
      </w:tr>
      <w:tr w:rsidR="00350DA1" w14:paraId="3E8217EB" w14:textId="77777777" w:rsidTr="2CFADA77">
        <w:trPr>
          <w:trHeight w:val="710"/>
        </w:trPr>
        <w:tc>
          <w:tcPr>
            <w:tcW w:w="1350" w:type="dxa"/>
            <w:vAlign w:val="center"/>
          </w:tcPr>
          <w:p w14:paraId="4AB81C17" w14:textId="77777777" w:rsidR="00350DA1" w:rsidRDefault="2CFADA77" w:rsidP="2CFADA77">
            <w:pPr>
              <w:jc w:val="center"/>
              <w:rPr>
                <w:b/>
                <w:bCs/>
              </w:rPr>
            </w:pPr>
            <w:r w:rsidRPr="2CFADA77">
              <w:rPr>
                <w:b/>
                <w:bCs/>
              </w:rPr>
              <w:t>Estimated</w:t>
            </w:r>
          </w:p>
          <w:p w14:paraId="5F48A6DE" w14:textId="141A6DB5" w:rsidR="00350DA1" w:rsidRDefault="2CFADA77" w:rsidP="2CFADA77">
            <w:pPr>
              <w:rPr>
                <w:b/>
                <w:bCs/>
              </w:rPr>
            </w:pPr>
            <w:r w:rsidRPr="2CFADA77">
              <w:rPr>
                <w:b/>
                <w:bCs/>
              </w:rPr>
              <w:t>Timing</w:t>
            </w:r>
          </w:p>
        </w:tc>
        <w:tc>
          <w:tcPr>
            <w:tcW w:w="2822" w:type="dxa"/>
            <w:vAlign w:val="center"/>
          </w:tcPr>
          <w:p w14:paraId="0225ED71" w14:textId="6EC2B4E5" w:rsidR="00350DA1" w:rsidRDefault="2CFADA77" w:rsidP="00131B2C">
            <w:pPr>
              <w:jc w:val="center"/>
            </w:pPr>
            <w:r>
              <w:t>2 weeks</w:t>
            </w:r>
          </w:p>
          <w:p w14:paraId="16E325B4" w14:textId="55E7A4EE" w:rsidR="00350DA1" w:rsidRDefault="0037223D" w:rsidP="2F5C10A3">
            <w:pPr>
              <w:jc w:val="center"/>
            </w:pPr>
            <w:r>
              <w:t>&lt;DATE&gt;</w:t>
            </w:r>
            <w:r w:rsidR="008933F0">
              <w:t xml:space="preserve"> – </w:t>
            </w:r>
            <w:r>
              <w:t>&lt;DATE&gt;</w:t>
            </w:r>
          </w:p>
        </w:tc>
        <w:tc>
          <w:tcPr>
            <w:tcW w:w="2996" w:type="dxa"/>
            <w:vAlign w:val="center"/>
          </w:tcPr>
          <w:p w14:paraId="36317363" w14:textId="77777777" w:rsidR="00350DA1" w:rsidRDefault="2CFADA77" w:rsidP="00131B2C">
            <w:pPr>
              <w:jc w:val="center"/>
            </w:pPr>
            <w:r>
              <w:t>1 week</w:t>
            </w:r>
          </w:p>
          <w:p w14:paraId="6C8A1857" w14:textId="6A1B44B4" w:rsidR="00350DA1" w:rsidRDefault="0037223D" w:rsidP="2F5C10A3">
            <w:pPr>
              <w:jc w:val="center"/>
            </w:pPr>
            <w:r>
              <w:t>&lt;DATE&gt;</w:t>
            </w:r>
            <w:r w:rsidR="008933F0">
              <w:t xml:space="preserve"> – </w:t>
            </w:r>
            <w:r>
              <w:t>&lt;DATE&gt;</w:t>
            </w:r>
          </w:p>
        </w:tc>
        <w:tc>
          <w:tcPr>
            <w:tcW w:w="3087" w:type="dxa"/>
            <w:vAlign w:val="center"/>
          </w:tcPr>
          <w:p w14:paraId="676F1CB0" w14:textId="1EFAC8C8" w:rsidR="00350DA1" w:rsidRDefault="008933F0" w:rsidP="00131B2C">
            <w:pPr>
              <w:jc w:val="center"/>
            </w:pPr>
            <w:r>
              <w:t>~</w:t>
            </w:r>
            <w:r w:rsidR="2CFADA77">
              <w:t>4 week</w:t>
            </w:r>
            <w:r>
              <w:t>s</w:t>
            </w:r>
          </w:p>
          <w:p w14:paraId="42916410" w14:textId="01188E21" w:rsidR="00350DA1" w:rsidRDefault="0037223D" w:rsidP="2F5C10A3">
            <w:pPr>
              <w:jc w:val="center"/>
            </w:pPr>
            <w:r>
              <w:t>&lt;DATE&gt;</w:t>
            </w:r>
            <w:r w:rsidR="00921D2C">
              <w:t xml:space="preserve"> - </w:t>
            </w:r>
            <w:r>
              <w:t>&lt;DATE&gt;</w:t>
            </w:r>
          </w:p>
        </w:tc>
      </w:tr>
      <w:tr w:rsidR="00350DA1" w14:paraId="3469CA31" w14:textId="77777777" w:rsidTr="2CFADA77">
        <w:trPr>
          <w:trHeight w:val="710"/>
        </w:trPr>
        <w:tc>
          <w:tcPr>
            <w:tcW w:w="1350" w:type="dxa"/>
            <w:vAlign w:val="center"/>
          </w:tcPr>
          <w:p w14:paraId="27C3B2FF" w14:textId="3BA8CE78" w:rsidR="00350DA1" w:rsidRPr="001F0301" w:rsidRDefault="2CFADA77" w:rsidP="2CFADA77">
            <w:pPr>
              <w:jc w:val="center"/>
              <w:rPr>
                <w:b/>
                <w:bCs/>
              </w:rPr>
            </w:pPr>
            <w:r w:rsidRPr="2CFADA77">
              <w:rPr>
                <w:b/>
                <w:bCs/>
              </w:rPr>
              <w:t>Sample Activities</w:t>
            </w:r>
          </w:p>
        </w:tc>
        <w:tc>
          <w:tcPr>
            <w:tcW w:w="2822" w:type="dxa"/>
          </w:tcPr>
          <w:p w14:paraId="5BC3C196" w14:textId="774FF90B" w:rsidR="00350DA1" w:rsidRPr="005358EE" w:rsidRDefault="2CFADA77" w:rsidP="2CFADA77">
            <w:pPr>
              <w:pStyle w:val="ListParagraph"/>
              <w:numPr>
                <w:ilvl w:val="0"/>
                <w:numId w:val="8"/>
              </w:numPr>
              <w:spacing w:after="240"/>
              <w:ind w:left="149" w:hanging="149"/>
              <w:rPr>
                <w:b/>
                <w:bCs/>
              </w:rPr>
            </w:pPr>
            <w:r>
              <w:t xml:space="preserve">Introduce the </w:t>
            </w:r>
            <w:r w:rsidR="0037223D">
              <w:t>&lt;CIVIC TECH ORG&gt;</w:t>
            </w:r>
            <w:r>
              <w:t xml:space="preserve"> Team to all of the key state stakeholders</w:t>
            </w:r>
          </w:p>
          <w:p w14:paraId="7FE68D93" w14:textId="77777777" w:rsidR="00350DA1" w:rsidRPr="005358EE" w:rsidRDefault="00350DA1" w:rsidP="007333F5">
            <w:pPr>
              <w:pStyle w:val="ListParagraph"/>
              <w:spacing w:after="240"/>
              <w:ind w:left="149" w:hanging="149"/>
              <w:rPr>
                <w:b/>
                <w:bCs/>
              </w:rPr>
            </w:pPr>
          </w:p>
          <w:p w14:paraId="4AD24ACB" w14:textId="5FA53591" w:rsidR="00350DA1" w:rsidRPr="005358EE" w:rsidRDefault="2CFADA77" w:rsidP="2CFADA77">
            <w:pPr>
              <w:pStyle w:val="ListParagraph"/>
              <w:numPr>
                <w:ilvl w:val="0"/>
                <w:numId w:val="8"/>
              </w:numPr>
              <w:spacing w:after="240"/>
              <w:ind w:left="149" w:hanging="149"/>
              <w:rPr>
                <w:b/>
                <w:bCs/>
              </w:rPr>
            </w:pPr>
            <w:r>
              <w:t>3-5 virtual working sessions with state staff and SMEs to define core challenges and refine focus of technical assistance</w:t>
            </w:r>
          </w:p>
          <w:p w14:paraId="008C3A79" w14:textId="77777777" w:rsidR="00350DA1" w:rsidRPr="005358EE" w:rsidRDefault="00350DA1" w:rsidP="007333F5">
            <w:pPr>
              <w:pStyle w:val="ListParagraph"/>
              <w:spacing w:after="240"/>
              <w:ind w:left="149" w:hanging="149"/>
              <w:rPr>
                <w:b/>
                <w:bCs/>
              </w:rPr>
            </w:pPr>
          </w:p>
          <w:p w14:paraId="1EABD694" w14:textId="77777777" w:rsidR="00350DA1" w:rsidRDefault="2CFADA77" w:rsidP="007333F5">
            <w:pPr>
              <w:pStyle w:val="ListParagraph"/>
              <w:numPr>
                <w:ilvl w:val="0"/>
                <w:numId w:val="8"/>
              </w:numPr>
              <w:spacing w:after="240"/>
              <w:ind w:left="149" w:hanging="149"/>
            </w:pPr>
            <w:r>
              <w:t>Understand the key technical, policy, operational, and data blockers for progress</w:t>
            </w:r>
          </w:p>
          <w:p w14:paraId="41539C19" w14:textId="77777777" w:rsidR="00350DA1" w:rsidRDefault="00350DA1" w:rsidP="007333F5">
            <w:pPr>
              <w:pStyle w:val="ListParagraph"/>
              <w:ind w:left="149" w:hanging="149"/>
            </w:pPr>
          </w:p>
          <w:p w14:paraId="7B6110F0" w14:textId="3D91A66F" w:rsidR="00077B65" w:rsidRDefault="2CFADA77" w:rsidP="00077B65">
            <w:pPr>
              <w:pStyle w:val="ListParagraph"/>
              <w:numPr>
                <w:ilvl w:val="0"/>
                <w:numId w:val="8"/>
              </w:numPr>
              <w:spacing w:after="240"/>
              <w:ind w:left="149" w:hanging="149"/>
            </w:pPr>
            <w:r>
              <w:t>Preliminary data analysis of ex parte removal reasons and income data.</w:t>
            </w:r>
          </w:p>
          <w:p w14:paraId="31D2B471" w14:textId="77777777" w:rsidR="00077B65" w:rsidRDefault="00077B65" w:rsidP="00077B65">
            <w:pPr>
              <w:pStyle w:val="ListParagraph"/>
              <w:spacing w:after="240"/>
              <w:ind w:left="149"/>
            </w:pPr>
          </w:p>
          <w:p w14:paraId="6CE835CE" w14:textId="77777777" w:rsidR="00350DA1" w:rsidRDefault="2CFADA77" w:rsidP="00350DA1">
            <w:pPr>
              <w:pStyle w:val="ListParagraph"/>
              <w:numPr>
                <w:ilvl w:val="0"/>
                <w:numId w:val="8"/>
              </w:numPr>
              <w:spacing w:after="240"/>
              <w:ind w:left="149" w:hanging="149"/>
            </w:pPr>
            <w:r>
              <w:t>Co-design on-site activities</w:t>
            </w:r>
          </w:p>
          <w:p w14:paraId="236519AC" w14:textId="77777777" w:rsidR="00072970" w:rsidRDefault="00072970" w:rsidP="00072970">
            <w:pPr>
              <w:pStyle w:val="ListParagraph"/>
            </w:pPr>
          </w:p>
          <w:p w14:paraId="19B6AC3E" w14:textId="101ACBAA" w:rsidR="004A5E59" w:rsidRPr="00131B2C" w:rsidRDefault="2CFADA77" w:rsidP="0037223D">
            <w:pPr>
              <w:pStyle w:val="ListParagraph"/>
              <w:numPr>
                <w:ilvl w:val="0"/>
                <w:numId w:val="8"/>
              </w:numPr>
              <w:spacing w:after="240"/>
              <w:ind w:left="149" w:hanging="149"/>
            </w:pPr>
            <w:r>
              <w:t>Determine access to IT systems, buildings, and space logistics</w:t>
            </w:r>
          </w:p>
        </w:tc>
        <w:tc>
          <w:tcPr>
            <w:tcW w:w="2996" w:type="dxa"/>
          </w:tcPr>
          <w:p w14:paraId="78D3B0C4" w14:textId="6392098D" w:rsidR="00077B65" w:rsidRPr="00632E70" w:rsidRDefault="2CFADA77" w:rsidP="00632E70">
            <w:pPr>
              <w:pStyle w:val="ListParagraph"/>
              <w:numPr>
                <w:ilvl w:val="0"/>
                <w:numId w:val="8"/>
              </w:numPr>
              <w:spacing w:after="240"/>
              <w:ind w:left="149" w:hanging="149"/>
              <w:rPr>
                <w:b/>
                <w:bCs/>
              </w:rPr>
            </w:pPr>
            <w:r>
              <w:t xml:space="preserve">Meet state staff and stakeholders in person </w:t>
            </w:r>
          </w:p>
          <w:p w14:paraId="3A0DF3EC" w14:textId="77777777" w:rsidR="00632E70" w:rsidRPr="00632E70" w:rsidRDefault="00632E70" w:rsidP="00632E70">
            <w:pPr>
              <w:pStyle w:val="ListParagraph"/>
              <w:spacing w:after="240"/>
              <w:ind w:left="149"/>
              <w:rPr>
                <w:b/>
                <w:bCs/>
              </w:rPr>
            </w:pPr>
          </w:p>
          <w:p w14:paraId="567C479A" w14:textId="19116756" w:rsidR="00077B65" w:rsidRDefault="00077B65" w:rsidP="00077B65">
            <w:pPr>
              <w:pStyle w:val="ListParagraph"/>
              <w:numPr>
                <w:ilvl w:val="0"/>
                <w:numId w:val="8"/>
              </w:numPr>
              <w:spacing w:after="240"/>
              <w:ind w:left="149" w:hanging="149"/>
            </w:pPr>
            <w:r>
              <w:t>In person working sessions with state staff and SMEs on ex parte data and policy</w:t>
            </w:r>
          </w:p>
          <w:p w14:paraId="4C8ADDD3" w14:textId="77777777" w:rsidR="00632E70" w:rsidRDefault="00632E70" w:rsidP="00632E70">
            <w:pPr>
              <w:pStyle w:val="ListParagraph"/>
            </w:pPr>
          </w:p>
          <w:p w14:paraId="6971C476" w14:textId="7A924EA8" w:rsidR="00632E70" w:rsidRDefault="00632E70" w:rsidP="00632E70">
            <w:pPr>
              <w:pStyle w:val="ListParagraph"/>
              <w:numPr>
                <w:ilvl w:val="0"/>
                <w:numId w:val="8"/>
              </w:numPr>
              <w:spacing w:after="240"/>
              <w:ind w:left="149" w:hanging="149"/>
            </w:pPr>
            <w:r>
              <w:t>In person interviews with enrollees to understand pain points, user journeys, and customer experience</w:t>
            </w:r>
          </w:p>
          <w:p w14:paraId="745BFB1B" w14:textId="77777777" w:rsidR="00072970" w:rsidRDefault="00072970" w:rsidP="00072970">
            <w:pPr>
              <w:pStyle w:val="ListParagraph"/>
            </w:pPr>
          </w:p>
          <w:p w14:paraId="7D77F601" w14:textId="7194DB72" w:rsidR="00077B65" w:rsidRDefault="2CFADA77" w:rsidP="00077B65">
            <w:pPr>
              <w:pStyle w:val="ListParagraph"/>
              <w:numPr>
                <w:ilvl w:val="0"/>
                <w:numId w:val="8"/>
              </w:numPr>
              <w:spacing w:after="240"/>
              <w:ind w:left="149" w:hanging="149"/>
            </w:pPr>
            <w:r>
              <w:t xml:space="preserve">Ride-along with </w:t>
            </w:r>
            <w:r w:rsidR="00E26750">
              <w:t>CBOs and caseworkers</w:t>
            </w:r>
            <w:r>
              <w:t xml:space="preserve"> in person to understand workflows, pain points, and priorities</w:t>
            </w:r>
          </w:p>
          <w:p w14:paraId="3BB3D826" w14:textId="77777777" w:rsidR="00077B65" w:rsidRDefault="00077B65" w:rsidP="00077B65">
            <w:pPr>
              <w:pStyle w:val="ListParagraph"/>
              <w:spacing w:after="240"/>
              <w:ind w:left="149"/>
            </w:pPr>
          </w:p>
          <w:p w14:paraId="5F7AA080" w14:textId="218D6E79" w:rsidR="00B74BCD" w:rsidRDefault="00632E70" w:rsidP="00F62A84">
            <w:pPr>
              <w:pStyle w:val="ListParagraph"/>
              <w:numPr>
                <w:ilvl w:val="0"/>
                <w:numId w:val="8"/>
              </w:numPr>
              <w:spacing w:after="240"/>
              <w:ind w:left="149" w:hanging="149"/>
            </w:pPr>
            <w:r>
              <w:t>Engage</w:t>
            </w:r>
            <w:r w:rsidR="2CFADA77">
              <w:t xml:space="preserve"> vendor</w:t>
            </w:r>
            <w:r>
              <w:t>s to understand</w:t>
            </w:r>
            <w:r w:rsidR="2CFADA77">
              <w:t xml:space="preserve"> pathways for </w:t>
            </w:r>
            <w:r>
              <w:t>implementation</w:t>
            </w:r>
          </w:p>
          <w:p w14:paraId="612C6283" w14:textId="77777777" w:rsidR="00F62A84" w:rsidRDefault="00F62A84" w:rsidP="00F62A84">
            <w:pPr>
              <w:pStyle w:val="ListParagraph"/>
              <w:spacing w:after="240"/>
              <w:ind w:left="149"/>
            </w:pPr>
          </w:p>
          <w:p w14:paraId="2A89335B" w14:textId="77777777" w:rsidR="00632E70" w:rsidRDefault="2CFADA77" w:rsidP="00632E70">
            <w:pPr>
              <w:pStyle w:val="ListParagraph"/>
              <w:numPr>
                <w:ilvl w:val="0"/>
                <w:numId w:val="8"/>
              </w:numPr>
              <w:spacing w:after="240"/>
              <w:ind w:left="149" w:hanging="149"/>
            </w:pPr>
            <w:r>
              <w:t>Define and agree to a set of solutions</w:t>
            </w:r>
            <w:r w:rsidR="00632E70">
              <w:t xml:space="preserve"> and timelines</w:t>
            </w:r>
          </w:p>
          <w:p w14:paraId="6C83F1C3" w14:textId="77777777" w:rsidR="00632E70" w:rsidRPr="00632E70" w:rsidRDefault="00632E70" w:rsidP="00632E70">
            <w:pPr>
              <w:pStyle w:val="ListParagraph"/>
              <w:rPr>
                <w:i/>
                <w:iCs/>
              </w:rPr>
            </w:pPr>
          </w:p>
          <w:p w14:paraId="0FFA8491" w14:textId="557CC4BA" w:rsidR="00CD26FC" w:rsidRPr="00632E70" w:rsidRDefault="00632E70" w:rsidP="00632E70">
            <w:pPr>
              <w:pStyle w:val="ListParagraph"/>
              <w:spacing w:after="240"/>
              <w:ind w:left="149"/>
            </w:pPr>
            <w:r w:rsidRPr="00632E70">
              <w:rPr>
                <w:i/>
                <w:iCs/>
              </w:rPr>
              <w:t>T</w:t>
            </w:r>
            <w:r w:rsidR="00CD26FC" w:rsidRPr="00632E70">
              <w:rPr>
                <w:i/>
                <w:iCs/>
              </w:rPr>
              <w:t xml:space="preserve">ravel subject to approval by </w:t>
            </w:r>
            <w:r w:rsidR="0037223D">
              <w:rPr>
                <w:i/>
                <w:iCs/>
              </w:rPr>
              <w:t>&lt;CIVIC TECH ORG&gt;</w:t>
            </w:r>
          </w:p>
        </w:tc>
        <w:tc>
          <w:tcPr>
            <w:tcW w:w="3087" w:type="dxa"/>
          </w:tcPr>
          <w:p w14:paraId="2CE66A1E" w14:textId="0D34BD6A" w:rsidR="00350DA1" w:rsidRPr="00A92910" w:rsidRDefault="2CFADA77" w:rsidP="2CFADA77">
            <w:pPr>
              <w:pStyle w:val="ListParagraph"/>
              <w:numPr>
                <w:ilvl w:val="0"/>
                <w:numId w:val="8"/>
              </w:numPr>
              <w:spacing w:after="240"/>
              <w:ind w:left="149" w:hanging="149"/>
              <w:rPr>
                <w:b/>
                <w:bCs/>
              </w:rPr>
            </w:pPr>
            <w:r>
              <w:t xml:space="preserve">Collaborate with state staff and vendor(s) to </w:t>
            </w:r>
            <w:r w:rsidR="00632E70">
              <w:t>build and test</w:t>
            </w:r>
            <w:r>
              <w:t xml:space="preserve"> determinations logic</w:t>
            </w:r>
            <w:r w:rsidR="00632E70">
              <w:t xml:space="preserve"> changes</w:t>
            </w:r>
            <w:r>
              <w:t xml:space="preserve"> to improve ex parte rates</w:t>
            </w:r>
          </w:p>
          <w:p w14:paraId="1E81C05D" w14:textId="77777777" w:rsidR="00350DA1" w:rsidRPr="00A92910" w:rsidRDefault="00350DA1" w:rsidP="00A92910">
            <w:pPr>
              <w:pStyle w:val="ListParagraph"/>
              <w:spacing w:after="240"/>
              <w:ind w:left="149"/>
              <w:rPr>
                <w:b/>
                <w:bCs/>
              </w:rPr>
            </w:pPr>
          </w:p>
          <w:p w14:paraId="72BD83DA" w14:textId="77777777" w:rsidR="00350DA1" w:rsidRPr="00A92910" w:rsidRDefault="2CFADA77" w:rsidP="2CFADA77">
            <w:pPr>
              <w:pStyle w:val="ListParagraph"/>
              <w:numPr>
                <w:ilvl w:val="0"/>
                <w:numId w:val="8"/>
              </w:numPr>
              <w:spacing w:after="240"/>
              <w:ind w:left="149" w:hanging="149"/>
              <w:rPr>
                <w:b/>
                <w:bCs/>
              </w:rPr>
            </w:pPr>
            <w:r>
              <w:t>Unblock policy hurdles for implementation of key projects</w:t>
            </w:r>
          </w:p>
          <w:p w14:paraId="6B783AC1" w14:textId="77777777" w:rsidR="00350DA1" w:rsidRPr="00CD318B" w:rsidRDefault="00350DA1" w:rsidP="00CD318B">
            <w:pPr>
              <w:pStyle w:val="ListParagraph"/>
              <w:rPr>
                <w:b/>
                <w:bCs/>
              </w:rPr>
            </w:pPr>
          </w:p>
          <w:p w14:paraId="7E72E1FD" w14:textId="77777777" w:rsidR="00350DA1" w:rsidRPr="00CD318B" w:rsidRDefault="2CFADA77" w:rsidP="2CFADA77">
            <w:pPr>
              <w:pStyle w:val="ListParagraph"/>
              <w:numPr>
                <w:ilvl w:val="0"/>
                <w:numId w:val="8"/>
              </w:numPr>
              <w:spacing w:after="240"/>
              <w:ind w:left="149" w:hanging="149"/>
              <w:rPr>
                <w:b/>
                <w:bCs/>
              </w:rPr>
            </w:pPr>
            <w:r>
              <w:t>Measure the impact of interventions</w:t>
            </w:r>
          </w:p>
          <w:p w14:paraId="1854AC0F" w14:textId="77777777" w:rsidR="00350DA1" w:rsidRDefault="00350DA1" w:rsidP="00CD318B">
            <w:pPr>
              <w:pStyle w:val="ListParagraph"/>
            </w:pPr>
          </w:p>
          <w:p w14:paraId="6C4B8292" w14:textId="34B4DC0E" w:rsidR="00B74BCD" w:rsidRPr="00B74BCD" w:rsidRDefault="2CFADA77" w:rsidP="2CFADA77">
            <w:pPr>
              <w:pStyle w:val="ListParagraph"/>
              <w:numPr>
                <w:ilvl w:val="0"/>
                <w:numId w:val="8"/>
              </w:numPr>
              <w:spacing w:after="240"/>
              <w:ind w:left="149" w:hanging="149"/>
              <w:rPr>
                <w:b/>
                <w:bCs/>
              </w:rPr>
            </w:pPr>
            <w:r>
              <w:t xml:space="preserve">Share best practices and connect </w:t>
            </w:r>
            <w:r w:rsidR="0037223D">
              <w:t>&lt;STATE&gt;</w:t>
            </w:r>
            <w:r>
              <w:t xml:space="preserve"> with other partners and states.</w:t>
            </w:r>
          </w:p>
          <w:p w14:paraId="27DD0C08" w14:textId="77777777" w:rsidR="00B74BCD" w:rsidRDefault="00B74BCD" w:rsidP="00B74BCD">
            <w:pPr>
              <w:pStyle w:val="ListParagraph"/>
            </w:pPr>
          </w:p>
          <w:p w14:paraId="18BC7171" w14:textId="3077502C" w:rsidR="00350DA1" w:rsidRPr="00B74BCD" w:rsidRDefault="2CFADA77" w:rsidP="2CFADA77">
            <w:pPr>
              <w:pStyle w:val="ListParagraph"/>
              <w:numPr>
                <w:ilvl w:val="0"/>
                <w:numId w:val="8"/>
              </w:numPr>
              <w:spacing w:after="240"/>
              <w:ind w:left="149" w:hanging="149"/>
              <w:rPr>
                <w:b/>
                <w:bCs/>
              </w:rPr>
            </w:pPr>
            <w:r>
              <w:t>Develop a long-term strategy for support and resourcing beyond unwinding assistance</w:t>
            </w:r>
          </w:p>
        </w:tc>
      </w:tr>
    </w:tbl>
    <w:p w14:paraId="4DCDC5F2" w14:textId="77777777" w:rsidR="001D6466" w:rsidRPr="0015154E" w:rsidRDefault="001D6466" w:rsidP="00AA024F">
      <w:pPr>
        <w:rPr>
          <w:b/>
          <w:bCs/>
        </w:rPr>
      </w:pPr>
    </w:p>
    <w:p w14:paraId="71804A74" w14:textId="2B79C843" w:rsidR="00AA024F" w:rsidRDefault="2CFADA77" w:rsidP="2CFADA77">
      <w:pPr>
        <w:pStyle w:val="ListParagraph"/>
        <w:numPr>
          <w:ilvl w:val="0"/>
          <w:numId w:val="3"/>
        </w:numPr>
        <w:rPr>
          <w:b/>
          <w:bCs/>
        </w:rPr>
      </w:pPr>
      <w:r w:rsidRPr="2CFADA77">
        <w:rPr>
          <w:b/>
          <w:bCs/>
        </w:rPr>
        <w:t>Roles &amp; Responsibilities</w:t>
      </w:r>
    </w:p>
    <w:p w14:paraId="61B54311" w14:textId="77777777" w:rsidR="00AA024F" w:rsidRPr="0090523C" w:rsidRDefault="00AA024F" w:rsidP="00AA024F">
      <w:pPr>
        <w:pStyle w:val="ListParagraph"/>
        <w:ind w:left="1080"/>
      </w:pPr>
    </w:p>
    <w:p w14:paraId="01DAD7FE" w14:textId="43AE7811" w:rsidR="00AA024F" w:rsidRDefault="0037223D" w:rsidP="2CFADA77">
      <w:pPr>
        <w:pStyle w:val="ListParagraph"/>
        <w:numPr>
          <w:ilvl w:val="0"/>
          <w:numId w:val="9"/>
        </w:numPr>
        <w:rPr>
          <w:b/>
          <w:bCs/>
        </w:rPr>
      </w:pPr>
      <w:r>
        <w:rPr>
          <w:b/>
          <w:bCs/>
        </w:rPr>
        <w:t>&lt;CIVIC TECH ORG&gt;</w:t>
      </w:r>
    </w:p>
    <w:p w14:paraId="439CE591" w14:textId="667C0DFC" w:rsidR="00AA024F" w:rsidRDefault="0037223D" w:rsidP="00AA024F">
      <w:pPr>
        <w:pStyle w:val="ListParagraph"/>
        <w:ind w:left="1440"/>
      </w:pPr>
      <w:r>
        <w:t>&lt;CIVIC TECH ORG&gt;</w:t>
      </w:r>
      <w:r w:rsidR="2CFADA77">
        <w:t xml:space="preserve"> is committing a team of digital services experts for three weeks of discovery and co-design of priority projects. Subsequent weeks of commitment for implement and deliver of solutions will be determined following the on-site collaboration. The team will consist of:</w:t>
      </w:r>
    </w:p>
    <w:p w14:paraId="751FD1A7" w14:textId="77777777" w:rsidR="00AA024F" w:rsidRDefault="00AA024F" w:rsidP="00AA024F">
      <w:pPr>
        <w:pStyle w:val="ListParagraph"/>
        <w:ind w:left="1440"/>
      </w:pPr>
    </w:p>
    <w:p w14:paraId="4346FD8C" w14:textId="078A3D09" w:rsidR="0037223D" w:rsidRDefault="0037223D" w:rsidP="004A5E59">
      <w:pPr>
        <w:pStyle w:val="ListParagraph"/>
        <w:ind w:left="1440"/>
      </w:pPr>
      <w:r>
        <w:t>&lt;ROLE&gt;: &lt;NAME&gt;</w:t>
      </w:r>
    </w:p>
    <w:p w14:paraId="041A20FE" w14:textId="24EFEA5D" w:rsidR="0037223D" w:rsidRDefault="0037223D" w:rsidP="004A5E59">
      <w:pPr>
        <w:pStyle w:val="ListParagraph"/>
        <w:ind w:left="1440"/>
      </w:pPr>
      <w:r>
        <w:t>&lt;ROLE&gt;: &lt;NAME&gt;</w:t>
      </w:r>
    </w:p>
    <w:p w14:paraId="2207BF9F" w14:textId="7E3A1200" w:rsidR="0037223D" w:rsidRPr="00AE05F4" w:rsidRDefault="0037223D" w:rsidP="004A5E59">
      <w:pPr>
        <w:pStyle w:val="ListParagraph"/>
        <w:ind w:left="1440"/>
      </w:pPr>
      <w:r>
        <w:t>…</w:t>
      </w:r>
    </w:p>
    <w:p w14:paraId="1C6437C5" w14:textId="77777777" w:rsidR="00AA024F" w:rsidRPr="00560CDA" w:rsidRDefault="00AA024F" w:rsidP="00AA024F">
      <w:pPr>
        <w:pStyle w:val="ListParagraph"/>
        <w:ind w:left="1440"/>
      </w:pPr>
    </w:p>
    <w:p w14:paraId="4BBC49D9" w14:textId="4B6F5885" w:rsidR="00AA024F" w:rsidRPr="004A1A82" w:rsidRDefault="0037223D" w:rsidP="2CFADA77">
      <w:pPr>
        <w:pStyle w:val="ListParagraph"/>
        <w:numPr>
          <w:ilvl w:val="0"/>
          <w:numId w:val="9"/>
        </w:numPr>
        <w:rPr>
          <w:b/>
          <w:bCs/>
        </w:rPr>
      </w:pPr>
      <w:r>
        <w:rPr>
          <w:b/>
          <w:bCs/>
        </w:rPr>
        <w:t>&lt;STATE AGENCY&gt;</w:t>
      </w:r>
    </w:p>
    <w:p w14:paraId="50C406AD" w14:textId="6D8E3144" w:rsidR="009D53A7" w:rsidRDefault="2CFADA77" w:rsidP="00C96456">
      <w:pPr>
        <w:pStyle w:val="ListParagraph"/>
        <w:ind w:left="1440"/>
      </w:pPr>
      <w:r>
        <w:t xml:space="preserve">In order for the collaboration to operate quickly and be successful during the initial phases of work, engagement from the roles outlined below will be critical. Other subject matter experts and state staff beyond these are encouraged to engage with </w:t>
      </w:r>
      <w:r w:rsidR="0037223D">
        <w:t>&lt;CIVIC TECH ORG&gt;</w:t>
      </w:r>
      <w:r>
        <w:t xml:space="preserve">. </w:t>
      </w:r>
    </w:p>
    <w:p w14:paraId="4BA9E396" w14:textId="77777777" w:rsidR="00680A0F" w:rsidRDefault="00680A0F" w:rsidP="00DE4411"/>
    <w:p w14:paraId="5A91D5CE" w14:textId="55167A27" w:rsidR="00D117CE" w:rsidRDefault="0037223D" w:rsidP="00680A0F">
      <w:pPr>
        <w:pStyle w:val="ListParagraph"/>
        <w:ind w:left="1080" w:firstLine="360"/>
      </w:pPr>
      <w:r>
        <w:t>&lt;STATE&gt;</w:t>
      </w:r>
      <w:r w:rsidR="2CFADA77">
        <w:t xml:space="preserve"> Medicaid Director:</w:t>
      </w:r>
    </w:p>
    <w:p w14:paraId="272CB187" w14:textId="1A93BD78" w:rsidR="00D117CE" w:rsidRDefault="2CFADA77" w:rsidP="00D117CE">
      <w:pPr>
        <w:pStyle w:val="ListParagraph"/>
        <w:numPr>
          <w:ilvl w:val="0"/>
          <w:numId w:val="11"/>
        </w:numPr>
      </w:pPr>
      <w:r>
        <w:t>Description: Executive sponsor</w:t>
      </w:r>
    </w:p>
    <w:p w14:paraId="5319FA9D" w14:textId="1F4CF692" w:rsidR="00E67D4D" w:rsidRDefault="2CFADA77" w:rsidP="00E67D4D">
      <w:pPr>
        <w:pStyle w:val="ListParagraph"/>
        <w:numPr>
          <w:ilvl w:val="0"/>
          <w:numId w:val="11"/>
        </w:numPr>
      </w:pPr>
      <w:r>
        <w:t>Activities: Approve of collaboration; approve of proposed solutions at the end of discovery; provide authoritative expertise on Medicaid policy and compliance implications; coordinate interagency collaboration if necessary; ensure project priorities are aligned</w:t>
      </w:r>
    </w:p>
    <w:p w14:paraId="39F8DB87" w14:textId="77777777" w:rsidR="00E67D4D" w:rsidRDefault="00E67D4D" w:rsidP="00E67D4D">
      <w:pPr>
        <w:pStyle w:val="ListParagraph"/>
        <w:ind w:left="2160"/>
      </w:pPr>
    </w:p>
    <w:p w14:paraId="58957C00" w14:textId="216A3C1B" w:rsidR="00E67D4D" w:rsidRDefault="0037223D" w:rsidP="00E67D4D">
      <w:pPr>
        <w:pStyle w:val="ListParagraph"/>
        <w:spacing w:line="259" w:lineRule="auto"/>
        <w:ind w:left="1080" w:firstLine="360"/>
      </w:pPr>
      <w:r>
        <w:t>&lt;STATE&gt;</w:t>
      </w:r>
      <w:r w:rsidR="2CFADA77">
        <w:t xml:space="preserve"> Project Lead*</w:t>
      </w:r>
    </w:p>
    <w:p w14:paraId="79C2F5B8" w14:textId="73AB4644" w:rsidR="00E67D4D" w:rsidRDefault="2CFADA77" w:rsidP="00E67D4D">
      <w:pPr>
        <w:pStyle w:val="ListParagraph"/>
        <w:numPr>
          <w:ilvl w:val="0"/>
          <w:numId w:val="11"/>
        </w:numPr>
      </w:pPr>
      <w:r>
        <w:t xml:space="preserve">Description: Senior day-to-day project lead that owns and manages the collaboration with </w:t>
      </w:r>
      <w:r w:rsidR="0037223D">
        <w:t>&lt;CIVIC TECH ORG&gt;</w:t>
      </w:r>
    </w:p>
    <w:p w14:paraId="47599F5C" w14:textId="6E713A41" w:rsidR="00E67D4D" w:rsidRDefault="2CFADA77" w:rsidP="00E67D4D">
      <w:pPr>
        <w:pStyle w:val="ListParagraph"/>
        <w:numPr>
          <w:ilvl w:val="0"/>
          <w:numId w:val="11"/>
        </w:numPr>
      </w:pPr>
      <w:r>
        <w:t>Activities: Coordinate state stakeholder</w:t>
      </w:r>
      <w:r w:rsidR="003C0487">
        <w:t>s</w:t>
      </w:r>
      <w:r>
        <w:t>; convene state operational, policy, legal, and technical expertise; communicate state priorities; identify core challenges; participate in working sessions to develop solutions; maintain project momentum; participate in regular check-ins</w:t>
      </w:r>
    </w:p>
    <w:p w14:paraId="225C0E56" w14:textId="77777777" w:rsidR="00E67D4D" w:rsidRDefault="00E67D4D" w:rsidP="00E67D4D"/>
    <w:p w14:paraId="7C68C192" w14:textId="50AE3C55" w:rsidR="00E67D4D" w:rsidRPr="009D53A7" w:rsidRDefault="2CFADA77" w:rsidP="00B33EF0">
      <w:pPr>
        <w:ind w:left="1440"/>
      </w:pPr>
      <w:r>
        <w:t xml:space="preserve">*Engagement from other state staff that manage IT systems, determinations policy teams, operational teams, caseworker teams, and vendor teams will all be critical during the initial phases of work. It will be the role of the </w:t>
      </w:r>
      <w:r w:rsidR="0037223D">
        <w:t>&lt;STATE&gt;</w:t>
      </w:r>
      <w:r>
        <w:t xml:space="preserve"> Project Lead to help identify those individuals and bring them into the work as appropriate. </w:t>
      </w:r>
    </w:p>
    <w:sectPr w:rsidR="00E67D4D" w:rsidRPr="009D53A7" w:rsidSect="00D25052">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D5CAC" w14:textId="77777777" w:rsidR="00774C6B" w:rsidRDefault="00774C6B" w:rsidP="00D25052">
      <w:r>
        <w:separator/>
      </w:r>
    </w:p>
  </w:endnote>
  <w:endnote w:type="continuationSeparator" w:id="0">
    <w:p w14:paraId="72C40047" w14:textId="77777777" w:rsidR="00774C6B" w:rsidRDefault="00774C6B" w:rsidP="00D25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688FB" w14:textId="77777777" w:rsidR="00774C6B" w:rsidRDefault="00774C6B" w:rsidP="00D25052">
      <w:r>
        <w:separator/>
      </w:r>
    </w:p>
  </w:footnote>
  <w:footnote w:type="continuationSeparator" w:id="0">
    <w:p w14:paraId="0CB56E3D" w14:textId="77777777" w:rsidR="00774C6B" w:rsidRDefault="00774C6B" w:rsidP="00D25052">
      <w:r>
        <w:continuationSeparator/>
      </w:r>
    </w:p>
  </w:footnote>
  <w:footnote w:id="1">
    <w:p w14:paraId="000619F7" w14:textId="77777777" w:rsidR="00511D72" w:rsidRDefault="00511D72" w:rsidP="00511D72">
      <w:pPr>
        <w:pStyle w:val="FootnoteText"/>
      </w:pPr>
      <w:r>
        <w:rPr>
          <w:rStyle w:val="FootnoteReference"/>
        </w:rPr>
        <w:footnoteRef/>
      </w:r>
      <w:r>
        <w:t xml:space="preserve"> HHS ASPE, Office of Health Policy, August 2022, </w:t>
      </w:r>
      <w:hyperlink r:id="rId1" w:history="1">
        <w:r w:rsidRPr="00595D34">
          <w:rPr>
            <w:rStyle w:val="Hyperlink"/>
          </w:rPr>
          <w:t>HHS Report</w:t>
        </w:r>
      </w:hyperlink>
      <w:r>
        <w:t xml:space="preserve"> </w:t>
      </w:r>
    </w:p>
  </w:footnote>
  <w:footnote w:id="2">
    <w:p w14:paraId="1910EF3B" w14:textId="77777777" w:rsidR="00654740" w:rsidRDefault="00654740" w:rsidP="00654740">
      <w:pPr>
        <w:pStyle w:val="FootnoteText"/>
      </w:pPr>
      <w:r>
        <w:rPr>
          <w:rStyle w:val="FootnoteReference"/>
        </w:rPr>
        <w:footnoteRef/>
      </w:r>
      <w:r>
        <w:t xml:space="preserve">CMCS Medicaid unwinding state best practices guides, </w:t>
      </w:r>
      <w:hyperlink r:id="rId2" w:anchor="Webinars" w:history="1">
        <w:r w:rsidRPr="002A1A6E">
          <w:rPr>
            <w:rStyle w:val="Hyperlink"/>
          </w:rPr>
          <w:t>published resources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ADA0" w14:textId="19C88E54" w:rsidR="00AA024F" w:rsidRDefault="2CFADA77" w:rsidP="00AA024F">
    <w:pPr>
      <w:pStyle w:val="Header"/>
      <w:jc w:val="right"/>
    </w:pPr>
    <w:r w:rsidRPr="2CFADA77">
      <w:rPr>
        <w:color w:val="FF0000"/>
      </w:rPr>
      <w:t xml:space="preserve">DRAFT </w:t>
    </w:r>
    <w:r>
      <w:t xml:space="preserve">| </w:t>
    </w:r>
    <w:r w:rsidR="0037223D">
      <w:t>&lt;CIVIC TECH ORG&gt;</w:t>
    </w:r>
    <w:r>
      <w:t xml:space="preserve"> | </w:t>
    </w:r>
    <w:r w:rsidR="0037223D">
      <w:t>&lt;MONTH YEAR&gt;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E46C5" w14:textId="3E08E1B7" w:rsidR="007902AF" w:rsidRDefault="2CFADA77">
    <w:pPr>
      <w:pStyle w:val="Header"/>
    </w:pPr>
    <w:r w:rsidRPr="2CFADA77">
      <w:rPr>
        <w:color w:val="FF0000"/>
      </w:rPr>
      <w:t>DRAFT</w:t>
    </w:r>
    <w:r>
      <w:t xml:space="preserve"> | PRE-DECISIONAL | </w:t>
    </w:r>
    <w:r w:rsidR="0037223D">
      <w:t>&lt;MONTH YEAR&gt;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3B6"/>
    <w:multiLevelType w:val="multilevel"/>
    <w:tmpl w:val="6582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D4D06"/>
    <w:multiLevelType w:val="hybridMultilevel"/>
    <w:tmpl w:val="38EE78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714660"/>
    <w:multiLevelType w:val="hybridMultilevel"/>
    <w:tmpl w:val="C65672EA"/>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C6653C"/>
    <w:multiLevelType w:val="hybridMultilevel"/>
    <w:tmpl w:val="132493DA"/>
    <w:lvl w:ilvl="0" w:tplc="85F23662">
      <w:start w:val="1"/>
      <w:numFmt w:val="bullet"/>
      <w:lvlText w:val=""/>
      <w:lvlJc w:val="left"/>
      <w:pPr>
        <w:ind w:left="720" w:hanging="360"/>
      </w:pPr>
      <w:rPr>
        <w:rFonts w:ascii="Symbol" w:hAnsi="Symbol" w:hint="default"/>
      </w:rPr>
    </w:lvl>
    <w:lvl w:ilvl="1" w:tplc="C654FE8A">
      <w:start w:val="1"/>
      <w:numFmt w:val="bullet"/>
      <w:lvlText w:val=""/>
      <w:lvlJc w:val="left"/>
      <w:pPr>
        <w:ind w:left="1440" w:hanging="360"/>
      </w:pPr>
      <w:rPr>
        <w:rFonts w:ascii="Symbol" w:hAnsi="Symbol" w:hint="default"/>
      </w:rPr>
    </w:lvl>
    <w:lvl w:ilvl="2" w:tplc="7A8A7998">
      <w:start w:val="1"/>
      <w:numFmt w:val="bullet"/>
      <w:lvlText w:val=""/>
      <w:lvlJc w:val="left"/>
      <w:pPr>
        <w:ind w:left="2160" w:hanging="360"/>
      </w:pPr>
      <w:rPr>
        <w:rFonts w:ascii="Symbol" w:hAnsi="Symbol" w:hint="default"/>
      </w:rPr>
    </w:lvl>
    <w:lvl w:ilvl="3" w:tplc="1FBCD052">
      <w:start w:val="1"/>
      <w:numFmt w:val="bullet"/>
      <w:lvlText w:val=""/>
      <w:lvlJc w:val="left"/>
      <w:pPr>
        <w:ind w:left="2880" w:hanging="360"/>
      </w:pPr>
      <w:rPr>
        <w:rFonts w:ascii="Symbol" w:hAnsi="Symbol" w:hint="default"/>
      </w:rPr>
    </w:lvl>
    <w:lvl w:ilvl="4" w:tplc="87AE7E7E">
      <w:start w:val="1"/>
      <w:numFmt w:val="bullet"/>
      <w:lvlText w:val="o"/>
      <w:lvlJc w:val="left"/>
      <w:pPr>
        <w:ind w:left="3600" w:hanging="360"/>
      </w:pPr>
      <w:rPr>
        <w:rFonts w:ascii="Courier New" w:hAnsi="Courier New" w:hint="default"/>
      </w:rPr>
    </w:lvl>
    <w:lvl w:ilvl="5" w:tplc="1F4C027C">
      <w:start w:val="1"/>
      <w:numFmt w:val="bullet"/>
      <w:lvlText w:val=""/>
      <w:lvlJc w:val="left"/>
      <w:pPr>
        <w:ind w:left="4320" w:hanging="360"/>
      </w:pPr>
      <w:rPr>
        <w:rFonts w:ascii="Wingdings" w:hAnsi="Wingdings" w:hint="default"/>
      </w:rPr>
    </w:lvl>
    <w:lvl w:ilvl="6" w:tplc="CA70DCD0">
      <w:start w:val="1"/>
      <w:numFmt w:val="bullet"/>
      <w:lvlText w:val=""/>
      <w:lvlJc w:val="left"/>
      <w:pPr>
        <w:ind w:left="5040" w:hanging="360"/>
      </w:pPr>
      <w:rPr>
        <w:rFonts w:ascii="Symbol" w:hAnsi="Symbol" w:hint="default"/>
      </w:rPr>
    </w:lvl>
    <w:lvl w:ilvl="7" w:tplc="B4DE5E1E">
      <w:start w:val="1"/>
      <w:numFmt w:val="bullet"/>
      <w:lvlText w:val="o"/>
      <w:lvlJc w:val="left"/>
      <w:pPr>
        <w:ind w:left="5760" w:hanging="360"/>
      </w:pPr>
      <w:rPr>
        <w:rFonts w:ascii="Courier New" w:hAnsi="Courier New" w:hint="default"/>
      </w:rPr>
    </w:lvl>
    <w:lvl w:ilvl="8" w:tplc="428C6E9C">
      <w:start w:val="1"/>
      <w:numFmt w:val="bullet"/>
      <w:lvlText w:val=""/>
      <w:lvlJc w:val="left"/>
      <w:pPr>
        <w:ind w:left="6480" w:hanging="360"/>
      </w:pPr>
      <w:rPr>
        <w:rFonts w:ascii="Wingdings" w:hAnsi="Wingdings" w:hint="default"/>
      </w:rPr>
    </w:lvl>
  </w:abstractNum>
  <w:abstractNum w:abstractNumId="4" w15:restartNumberingAfterBreak="0">
    <w:nsid w:val="20E3575B"/>
    <w:multiLevelType w:val="hybridMultilevel"/>
    <w:tmpl w:val="7E1EE3F0"/>
    <w:lvl w:ilvl="0" w:tplc="E9064C68">
      <w:start w:val="1"/>
      <w:numFmt w:val="upperLetter"/>
      <w:lvlText w:val="%1."/>
      <w:lvlJc w:val="left"/>
      <w:pPr>
        <w:ind w:left="1440" w:hanging="360"/>
      </w:pPr>
      <w:rPr>
        <w:rFonts w:hint="default"/>
      </w:rPr>
    </w:lvl>
    <w:lvl w:ilvl="1" w:tplc="0409001B">
      <w:start w:val="1"/>
      <w:numFmt w:val="lowerRoman"/>
      <w:lvlText w:val="%2."/>
      <w:lvlJc w:val="right"/>
      <w:pPr>
        <w:ind w:left="2160" w:hanging="360"/>
      </w:pPr>
    </w:lvl>
    <w:lvl w:ilvl="2" w:tplc="1D1E9084">
      <w:start w:val="5"/>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7901A9"/>
    <w:multiLevelType w:val="multilevel"/>
    <w:tmpl w:val="9FFC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BF1A78"/>
    <w:multiLevelType w:val="hybridMultilevel"/>
    <w:tmpl w:val="2D78D978"/>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7" w15:restartNumberingAfterBreak="0">
    <w:nsid w:val="2DC63CE4"/>
    <w:multiLevelType w:val="hybridMultilevel"/>
    <w:tmpl w:val="CCEE7266"/>
    <w:lvl w:ilvl="0" w:tplc="EDA45A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7633A"/>
    <w:multiLevelType w:val="hybridMultilevel"/>
    <w:tmpl w:val="D08C24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42BCF"/>
    <w:multiLevelType w:val="hybridMultilevel"/>
    <w:tmpl w:val="4336C72E"/>
    <w:lvl w:ilvl="0" w:tplc="368E2DF6">
      <w:start w:val="5"/>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AE52C2B"/>
    <w:multiLevelType w:val="hybridMultilevel"/>
    <w:tmpl w:val="4762C842"/>
    <w:lvl w:ilvl="0" w:tplc="FFFFFFFF">
      <w:start w:val="1"/>
      <w:numFmt w:val="upperRoman"/>
      <w:lvlText w:val="%1."/>
      <w:lvlJc w:val="left"/>
      <w:pPr>
        <w:ind w:left="1080" w:hanging="72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C3A1C"/>
    <w:multiLevelType w:val="hybridMultilevel"/>
    <w:tmpl w:val="1DF21212"/>
    <w:lvl w:ilvl="0" w:tplc="931E6B9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96F5E79"/>
    <w:multiLevelType w:val="hybridMultilevel"/>
    <w:tmpl w:val="14C66D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1C0712D"/>
    <w:multiLevelType w:val="multilevel"/>
    <w:tmpl w:val="5144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A53D16"/>
    <w:multiLevelType w:val="hybridMultilevel"/>
    <w:tmpl w:val="98C897B2"/>
    <w:lvl w:ilvl="0" w:tplc="368E2DF6">
      <w:start w:val="5"/>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8F610D0"/>
    <w:multiLevelType w:val="hybridMultilevel"/>
    <w:tmpl w:val="678A9BB4"/>
    <w:lvl w:ilvl="0" w:tplc="368E2DF6">
      <w:start w:val="5"/>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4A421CB"/>
    <w:multiLevelType w:val="hybridMultilevel"/>
    <w:tmpl w:val="553AE4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7FA2351"/>
    <w:multiLevelType w:val="hybridMultilevel"/>
    <w:tmpl w:val="0FF69C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B847075"/>
    <w:multiLevelType w:val="hybridMultilevel"/>
    <w:tmpl w:val="ED881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1633C0"/>
    <w:multiLevelType w:val="hybridMultilevel"/>
    <w:tmpl w:val="2BA2647E"/>
    <w:lvl w:ilvl="0" w:tplc="368E2DF6">
      <w:start w:val="5"/>
      <w:numFmt w:val="bullet"/>
      <w:lvlText w:val="-"/>
      <w:lvlJc w:val="left"/>
      <w:pPr>
        <w:ind w:left="360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4AA7568"/>
    <w:multiLevelType w:val="hybridMultilevel"/>
    <w:tmpl w:val="DA7C62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544022F"/>
    <w:multiLevelType w:val="multilevel"/>
    <w:tmpl w:val="F770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382EB8"/>
    <w:multiLevelType w:val="multilevel"/>
    <w:tmpl w:val="5A4A23BC"/>
    <w:lvl w:ilvl="0">
      <w:start w:val="1"/>
      <w:numFmt w:val="bullet"/>
      <w:lvlText w:val=""/>
      <w:lvlJc w:val="left"/>
      <w:pPr>
        <w:ind w:left="2520" w:hanging="360"/>
      </w:pPr>
      <w:rPr>
        <w:rFonts w:ascii="Symbol" w:hAnsi="Symbol" w:hint="default"/>
      </w:rPr>
    </w:lvl>
    <w:lvl w:ilvl="1">
      <w:start w:val="1"/>
      <w:numFmt w:val="bullet"/>
      <w:lvlText w:val=""/>
      <w:lvlJc w:val="left"/>
      <w:pPr>
        <w:ind w:left="28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E752524"/>
    <w:multiLevelType w:val="hybridMultilevel"/>
    <w:tmpl w:val="3E3CFA16"/>
    <w:lvl w:ilvl="0" w:tplc="368E2DF6">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403020">
    <w:abstractNumId w:val="3"/>
  </w:num>
  <w:num w:numId="2" w16cid:durableId="215435758">
    <w:abstractNumId w:val="7"/>
  </w:num>
  <w:num w:numId="3" w16cid:durableId="780420559">
    <w:abstractNumId w:val="10"/>
  </w:num>
  <w:num w:numId="4" w16cid:durableId="1291785595">
    <w:abstractNumId w:val="4"/>
  </w:num>
  <w:num w:numId="5" w16cid:durableId="1552033013">
    <w:abstractNumId w:val="0"/>
  </w:num>
  <w:num w:numId="6" w16cid:durableId="1307204896">
    <w:abstractNumId w:val="21"/>
  </w:num>
  <w:num w:numId="7" w16cid:durableId="434254321">
    <w:abstractNumId w:val="5"/>
  </w:num>
  <w:num w:numId="8" w16cid:durableId="1036850466">
    <w:abstractNumId w:val="8"/>
  </w:num>
  <w:num w:numId="9" w16cid:durableId="1595820857">
    <w:abstractNumId w:val="11"/>
  </w:num>
  <w:num w:numId="10" w16cid:durableId="1238710667">
    <w:abstractNumId w:val="14"/>
  </w:num>
  <w:num w:numId="11" w16cid:durableId="254020253">
    <w:abstractNumId w:val="2"/>
  </w:num>
  <w:num w:numId="12" w16cid:durableId="743915126">
    <w:abstractNumId w:val="9"/>
  </w:num>
  <w:num w:numId="13" w16cid:durableId="1506432243">
    <w:abstractNumId w:val="23"/>
  </w:num>
  <w:num w:numId="14" w16cid:durableId="2131313723">
    <w:abstractNumId w:val="19"/>
  </w:num>
  <w:num w:numId="15" w16cid:durableId="855383914">
    <w:abstractNumId w:val="15"/>
  </w:num>
  <w:num w:numId="16" w16cid:durableId="471363978">
    <w:abstractNumId w:val="18"/>
  </w:num>
  <w:num w:numId="17" w16cid:durableId="173500165">
    <w:abstractNumId w:val="6"/>
  </w:num>
  <w:num w:numId="18" w16cid:durableId="1004894895">
    <w:abstractNumId w:val="12"/>
  </w:num>
  <w:num w:numId="19" w16cid:durableId="643311156">
    <w:abstractNumId w:val="17"/>
  </w:num>
  <w:num w:numId="20" w16cid:durableId="262080753">
    <w:abstractNumId w:val="20"/>
  </w:num>
  <w:num w:numId="21" w16cid:durableId="1351760036">
    <w:abstractNumId w:val="1"/>
  </w:num>
  <w:num w:numId="22" w16cid:durableId="2120906665">
    <w:abstractNumId w:val="16"/>
  </w:num>
  <w:num w:numId="23" w16cid:durableId="2032565700">
    <w:abstractNumId w:val="13"/>
  </w:num>
  <w:num w:numId="24" w16cid:durableId="17102997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02"/>
    <w:rsid w:val="00004AAD"/>
    <w:rsid w:val="00015497"/>
    <w:rsid w:val="00036798"/>
    <w:rsid w:val="0004200F"/>
    <w:rsid w:val="00072970"/>
    <w:rsid w:val="00077B65"/>
    <w:rsid w:val="000929BF"/>
    <w:rsid w:val="000954FA"/>
    <w:rsid w:val="00097B39"/>
    <w:rsid w:val="000D0B8B"/>
    <w:rsid w:val="000D3DB1"/>
    <w:rsid w:val="000D501D"/>
    <w:rsid w:val="000F067E"/>
    <w:rsid w:val="00107F41"/>
    <w:rsid w:val="00113437"/>
    <w:rsid w:val="00131B2C"/>
    <w:rsid w:val="00140F69"/>
    <w:rsid w:val="00144B6E"/>
    <w:rsid w:val="0015154E"/>
    <w:rsid w:val="00155101"/>
    <w:rsid w:val="00157A83"/>
    <w:rsid w:val="00174767"/>
    <w:rsid w:val="00187782"/>
    <w:rsid w:val="00197F0B"/>
    <w:rsid w:val="001C46EC"/>
    <w:rsid w:val="001D0AE4"/>
    <w:rsid w:val="001D6466"/>
    <w:rsid w:val="001F0301"/>
    <w:rsid w:val="001F1247"/>
    <w:rsid w:val="002100BA"/>
    <w:rsid w:val="00227E87"/>
    <w:rsid w:val="002410FD"/>
    <w:rsid w:val="00275F40"/>
    <w:rsid w:val="00284C66"/>
    <w:rsid w:val="002A1541"/>
    <w:rsid w:val="002A1A6E"/>
    <w:rsid w:val="002B05EA"/>
    <w:rsid w:val="002F0FE9"/>
    <w:rsid w:val="00304086"/>
    <w:rsid w:val="0030510F"/>
    <w:rsid w:val="00342B23"/>
    <w:rsid w:val="00344F8F"/>
    <w:rsid w:val="00350748"/>
    <w:rsid w:val="00350DA1"/>
    <w:rsid w:val="00361266"/>
    <w:rsid w:val="0037223D"/>
    <w:rsid w:val="0037781C"/>
    <w:rsid w:val="0038192E"/>
    <w:rsid w:val="00383B8E"/>
    <w:rsid w:val="00396B34"/>
    <w:rsid w:val="003A262E"/>
    <w:rsid w:val="003A2A14"/>
    <w:rsid w:val="003C03E8"/>
    <w:rsid w:val="003C0487"/>
    <w:rsid w:val="003D61F4"/>
    <w:rsid w:val="003D7119"/>
    <w:rsid w:val="003F19F1"/>
    <w:rsid w:val="00404B78"/>
    <w:rsid w:val="004348B1"/>
    <w:rsid w:val="00442EC9"/>
    <w:rsid w:val="00447276"/>
    <w:rsid w:val="004841DD"/>
    <w:rsid w:val="00494A8D"/>
    <w:rsid w:val="004A1A82"/>
    <w:rsid w:val="004A3F0E"/>
    <w:rsid w:val="004A4FD2"/>
    <w:rsid w:val="004A5E59"/>
    <w:rsid w:val="004B64AB"/>
    <w:rsid w:val="004C2994"/>
    <w:rsid w:val="004C449A"/>
    <w:rsid w:val="004D3916"/>
    <w:rsid w:val="004E5AFE"/>
    <w:rsid w:val="004F5A6A"/>
    <w:rsid w:val="004F6706"/>
    <w:rsid w:val="00505491"/>
    <w:rsid w:val="00511D72"/>
    <w:rsid w:val="005135D4"/>
    <w:rsid w:val="005208C2"/>
    <w:rsid w:val="00523218"/>
    <w:rsid w:val="005358EE"/>
    <w:rsid w:val="00535A87"/>
    <w:rsid w:val="00550ECE"/>
    <w:rsid w:val="00552A97"/>
    <w:rsid w:val="00554C59"/>
    <w:rsid w:val="00560CDA"/>
    <w:rsid w:val="00564A6E"/>
    <w:rsid w:val="005744AF"/>
    <w:rsid w:val="00594C86"/>
    <w:rsid w:val="00595D34"/>
    <w:rsid w:val="0059620B"/>
    <w:rsid w:val="005B7191"/>
    <w:rsid w:val="005D10D1"/>
    <w:rsid w:val="005D3403"/>
    <w:rsid w:val="005D57C8"/>
    <w:rsid w:val="005F6BA4"/>
    <w:rsid w:val="00632E70"/>
    <w:rsid w:val="00645294"/>
    <w:rsid w:val="00654740"/>
    <w:rsid w:val="00673966"/>
    <w:rsid w:val="00680A0F"/>
    <w:rsid w:val="00682418"/>
    <w:rsid w:val="006A6012"/>
    <w:rsid w:val="006A6CB0"/>
    <w:rsid w:val="006D2D47"/>
    <w:rsid w:val="006D50E9"/>
    <w:rsid w:val="006D5794"/>
    <w:rsid w:val="006D6877"/>
    <w:rsid w:val="006E49C7"/>
    <w:rsid w:val="006F7C36"/>
    <w:rsid w:val="00707FC8"/>
    <w:rsid w:val="00732FF6"/>
    <w:rsid w:val="007333F5"/>
    <w:rsid w:val="00733870"/>
    <w:rsid w:val="00757EB4"/>
    <w:rsid w:val="00774C6B"/>
    <w:rsid w:val="007902AF"/>
    <w:rsid w:val="007A3665"/>
    <w:rsid w:val="007A4690"/>
    <w:rsid w:val="007B5BEA"/>
    <w:rsid w:val="007C668B"/>
    <w:rsid w:val="00822C8B"/>
    <w:rsid w:val="00826551"/>
    <w:rsid w:val="00836C5F"/>
    <w:rsid w:val="00840A54"/>
    <w:rsid w:val="00846CA5"/>
    <w:rsid w:val="0085462B"/>
    <w:rsid w:val="00882FCE"/>
    <w:rsid w:val="008933F0"/>
    <w:rsid w:val="00895573"/>
    <w:rsid w:val="008A1291"/>
    <w:rsid w:val="008B10B3"/>
    <w:rsid w:val="008C0113"/>
    <w:rsid w:val="008C0E9D"/>
    <w:rsid w:val="008C14B4"/>
    <w:rsid w:val="008C40FF"/>
    <w:rsid w:val="008D602A"/>
    <w:rsid w:val="008E40AE"/>
    <w:rsid w:val="008F0969"/>
    <w:rsid w:val="008F14D0"/>
    <w:rsid w:val="0090523C"/>
    <w:rsid w:val="00921D2C"/>
    <w:rsid w:val="00921D75"/>
    <w:rsid w:val="00930893"/>
    <w:rsid w:val="00963A3D"/>
    <w:rsid w:val="0096431F"/>
    <w:rsid w:val="00974473"/>
    <w:rsid w:val="0098645C"/>
    <w:rsid w:val="009A3054"/>
    <w:rsid w:val="009C26EE"/>
    <w:rsid w:val="009C3CC2"/>
    <w:rsid w:val="009C6B32"/>
    <w:rsid w:val="009D10E1"/>
    <w:rsid w:val="009D53A7"/>
    <w:rsid w:val="00A24624"/>
    <w:rsid w:val="00A355FB"/>
    <w:rsid w:val="00A43C62"/>
    <w:rsid w:val="00A7045F"/>
    <w:rsid w:val="00A75720"/>
    <w:rsid w:val="00A92910"/>
    <w:rsid w:val="00AA024F"/>
    <w:rsid w:val="00AB1DC8"/>
    <w:rsid w:val="00AB3A7B"/>
    <w:rsid w:val="00AE05F4"/>
    <w:rsid w:val="00B07498"/>
    <w:rsid w:val="00B33EF0"/>
    <w:rsid w:val="00B34A87"/>
    <w:rsid w:val="00B3587E"/>
    <w:rsid w:val="00B434FB"/>
    <w:rsid w:val="00B70C1C"/>
    <w:rsid w:val="00B72BFB"/>
    <w:rsid w:val="00B73A94"/>
    <w:rsid w:val="00B74BCD"/>
    <w:rsid w:val="00B8472B"/>
    <w:rsid w:val="00B851A2"/>
    <w:rsid w:val="00BD34D7"/>
    <w:rsid w:val="00BD48D4"/>
    <w:rsid w:val="00BE252A"/>
    <w:rsid w:val="00BE7942"/>
    <w:rsid w:val="00BF542E"/>
    <w:rsid w:val="00BF6B25"/>
    <w:rsid w:val="00C0452F"/>
    <w:rsid w:val="00C14D11"/>
    <w:rsid w:val="00C84293"/>
    <w:rsid w:val="00C961BC"/>
    <w:rsid w:val="00C96456"/>
    <w:rsid w:val="00CB3B79"/>
    <w:rsid w:val="00CB4FDA"/>
    <w:rsid w:val="00CB53A9"/>
    <w:rsid w:val="00CC42C4"/>
    <w:rsid w:val="00CD26FC"/>
    <w:rsid w:val="00CD318B"/>
    <w:rsid w:val="00CE062D"/>
    <w:rsid w:val="00CF22AA"/>
    <w:rsid w:val="00CF58B0"/>
    <w:rsid w:val="00D101F0"/>
    <w:rsid w:val="00D117CE"/>
    <w:rsid w:val="00D13E20"/>
    <w:rsid w:val="00D25052"/>
    <w:rsid w:val="00D26E5D"/>
    <w:rsid w:val="00D52AF8"/>
    <w:rsid w:val="00D76326"/>
    <w:rsid w:val="00D82D3E"/>
    <w:rsid w:val="00DA5369"/>
    <w:rsid w:val="00DC3E18"/>
    <w:rsid w:val="00DC5A60"/>
    <w:rsid w:val="00DE4411"/>
    <w:rsid w:val="00DE78CC"/>
    <w:rsid w:val="00E00EAA"/>
    <w:rsid w:val="00E0750E"/>
    <w:rsid w:val="00E13E71"/>
    <w:rsid w:val="00E26750"/>
    <w:rsid w:val="00E27840"/>
    <w:rsid w:val="00E623ED"/>
    <w:rsid w:val="00E6319D"/>
    <w:rsid w:val="00E67D4D"/>
    <w:rsid w:val="00E751C6"/>
    <w:rsid w:val="00E75770"/>
    <w:rsid w:val="00E81501"/>
    <w:rsid w:val="00E90559"/>
    <w:rsid w:val="00EA0EDF"/>
    <w:rsid w:val="00EB3E23"/>
    <w:rsid w:val="00EB65C2"/>
    <w:rsid w:val="00ED3602"/>
    <w:rsid w:val="00EF03E1"/>
    <w:rsid w:val="00EF505E"/>
    <w:rsid w:val="00EF73DE"/>
    <w:rsid w:val="00F04B56"/>
    <w:rsid w:val="00F06AFE"/>
    <w:rsid w:val="00F43B53"/>
    <w:rsid w:val="00F62A84"/>
    <w:rsid w:val="00F654E9"/>
    <w:rsid w:val="00F77ED4"/>
    <w:rsid w:val="00FB72CD"/>
    <w:rsid w:val="00FD458B"/>
    <w:rsid w:val="00FE63D9"/>
    <w:rsid w:val="05DA999E"/>
    <w:rsid w:val="1946DD7B"/>
    <w:rsid w:val="2CFADA77"/>
    <w:rsid w:val="2F5C10A3"/>
    <w:rsid w:val="47D5308F"/>
    <w:rsid w:val="5B1621D1"/>
    <w:rsid w:val="62F875CB"/>
    <w:rsid w:val="700D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25DE"/>
  <w15:chartTrackingRefBased/>
  <w15:docId w15:val="{B8F7021C-F645-B748-B0D8-B110D5EF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301"/>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052"/>
    <w:pPr>
      <w:tabs>
        <w:tab w:val="center" w:pos="4680"/>
        <w:tab w:val="right" w:pos="9360"/>
      </w:tabs>
    </w:pPr>
  </w:style>
  <w:style w:type="character" w:customStyle="1" w:styleId="HeaderChar">
    <w:name w:val="Header Char"/>
    <w:basedOn w:val="DefaultParagraphFont"/>
    <w:link w:val="Header"/>
    <w:uiPriority w:val="99"/>
    <w:rsid w:val="00D25052"/>
  </w:style>
  <w:style w:type="paragraph" w:styleId="Footer">
    <w:name w:val="footer"/>
    <w:basedOn w:val="Normal"/>
    <w:link w:val="FooterChar"/>
    <w:uiPriority w:val="99"/>
    <w:unhideWhenUsed/>
    <w:rsid w:val="00D25052"/>
    <w:pPr>
      <w:tabs>
        <w:tab w:val="center" w:pos="4680"/>
        <w:tab w:val="right" w:pos="9360"/>
      </w:tabs>
    </w:pPr>
  </w:style>
  <w:style w:type="character" w:customStyle="1" w:styleId="FooterChar">
    <w:name w:val="Footer Char"/>
    <w:basedOn w:val="DefaultParagraphFont"/>
    <w:link w:val="Footer"/>
    <w:uiPriority w:val="99"/>
    <w:rsid w:val="00D25052"/>
  </w:style>
  <w:style w:type="paragraph" w:styleId="ListParagraph">
    <w:name w:val="List Paragraph"/>
    <w:basedOn w:val="Normal"/>
    <w:uiPriority w:val="34"/>
    <w:qFormat/>
    <w:rsid w:val="00D25052"/>
    <w:pPr>
      <w:ind w:left="720"/>
      <w:contextualSpacing/>
    </w:pPr>
  </w:style>
  <w:style w:type="paragraph" w:styleId="FootnoteText">
    <w:name w:val="footnote text"/>
    <w:basedOn w:val="Normal"/>
    <w:link w:val="FootnoteTextChar"/>
    <w:uiPriority w:val="99"/>
    <w:semiHidden/>
    <w:unhideWhenUsed/>
    <w:rsid w:val="0037781C"/>
    <w:rPr>
      <w:sz w:val="20"/>
      <w:szCs w:val="20"/>
    </w:rPr>
  </w:style>
  <w:style w:type="character" w:customStyle="1" w:styleId="FootnoteTextChar">
    <w:name w:val="Footnote Text Char"/>
    <w:basedOn w:val="DefaultParagraphFont"/>
    <w:link w:val="FootnoteText"/>
    <w:uiPriority w:val="99"/>
    <w:semiHidden/>
    <w:rsid w:val="0037781C"/>
    <w:rPr>
      <w:sz w:val="20"/>
      <w:szCs w:val="20"/>
    </w:rPr>
  </w:style>
  <w:style w:type="character" w:styleId="FootnoteReference">
    <w:name w:val="footnote reference"/>
    <w:basedOn w:val="DefaultParagraphFont"/>
    <w:uiPriority w:val="99"/>
    <w:semiHidden/>
    <w:unhideWhenUsed/>
    <w:rsid w:val="0037781C"/>
    <w:rPr>
      <w:vertAlign w:val="superscript"/>
    </w:rPr>
  </w:style>
  <w:style w:type="character" w:styleId="Hyperlink">
    <w:name w:val="Hyperlink"/>
    <w:basedOn w:val="DefaultParagraphFont"/>
    <w:uiPriority w:val="99"/>
    <w:unhideWhenUsed/>
    <w:rsid w:val="0037781C"/>
    <w:rPr>
      <w:color w:val="0563C1" w:themeColor="hyperlink"/>
      <w:u w:val="single"/>
    </w:rPr>
  </w:style>
  <w:style w:type="character" w:styleId="UnresolvedMention">
    <w:name w:val="Unresolved Mention"/>
    <w:basedOn w:val="DefaultParagraphFont"/>
    <w:uiPriority w:val="99"/>
    <w:semiHidden/>
    <w:unhideWhenUsed/>
    <w:rsid w:val="0037781C"/>
    <w:rPr>
      <w:color w:val="605E5C"/>
      <w:shd w:val="clear" w:color="auto" w:fill="E1DFDD"/>
    </w:rPr>
  </w:style>
  <w:style w:type="table" w:styleId="TableGrid">
    <w:name w:val="Table Grid"/>
    <w:basedOn w:val="TableNormal"/>
    <w:uiPriority w:val="39"/>
    <w:rsid w:val="001F03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61F4"/>
    <w:rPr>
      <w:color w:val="954F72"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50DA1"/>
    <w:rPr>
      <w:b/>
      <w:bCs/>
    </w:rPr>
  </w:style>
  <w:style w:type="character" w:customStyle="1" w:styleId="CommentSubjectChar">
    <w:name w:val="Comment Subject Char"/>
    <w:basedOn w:val="CommentTextChar"/>
    <w:link w:val="CommentSubject"/>
    <w:uiPriority w:val="99"/>
    <w:semiHidden/>
    <w:rsid w:val="00350DA1"/>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594C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C86"/>
    <w:rPr>
      <w:rFonts w:ascii="Segoe UI" w:eastAsia="Times New Roman" w:hAnsi="Segoe UI" w:cs="Segoe UI"/>
      <w:kern w:val="0"/>
      <w:sz w:val="18"/>
      <w:szCs w:val="18"/>
      <w14:ligatures w14:val="none"/>
    </w:rPr>
  </w:style>
  <w:style w:type="paragraph" w:styleId="Revision">
    <w:name w:val="Revision"/>
    <w:hidden/>
    <w:uiPriority w:val="99"/>
    <w:semiHidden/>
    <w:rsid w:val="0098645C"/>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9063">
      <w:bodyDiv w:val="1"/>
      <w:marLeft w:val="0"/>
      <w:marRight w:val="0"/>
      <w:marTop w:val="0"/>
      <w:marBottom w:val="0"/>
      <w:divBdr>
        <w:top w:val="none" w:sz="0" w:space="0" w:color="auto"/>
        <w:left w:val="none" w:sz="0" w:space="0" w:color="auto"/>
        <w:bottom w:val="none" w:sz="0" w:space="0" w:color="auto"/>
        <w:right w:val="none" w:sz="0" w:space="0" w:color="auto"/>
      </w:divBdr>
    </w:div>
    <w:div w:id="183639848">
      <w:bodyDiv w:val="1"/>
      <w:marLeft w:val="0"/>
      <w:marRight w:val="0"/>
      <w:marTop w:val="0"/>
      <w:marBottom w:val="0"/>
      <w:divBdr>
        <w:top w:val="none" w:sz="0" w:space="0" w:color="auto"/>
        <w:left w:val="none" w:sz="0" w:space="0" w:color="auto"/>
        <w:bottom w:val="none" w:sz="0" w:space="0" w:color="auto"/>
        <w:right w:val="none" w:sz="0" w:space="0" w:color="auto"/>
      </w:divBdr>
    </w:div>
    <w:div w:id="412892688">
      <w:bodyDiv w:val="1"/>
      <w:marLeft w:val="0"/>
      <w:marRight w:val="0"/>
      <w:marTop w:val="0"/>
      <w:marBottom w:val="0"/>
      <w:divBdr>
        <w:top w:val="none" w:sz="0" w:space="0" w:color="auto"/>
        <w:left w:val="none" w:sz="0" w:space="0" w:color="auto"/>
        <w:bottom w:val="none" w:sz="0" w:space="0" w:color="auto"/>
        <w:right w:val="none" w:sz="0" w:space="0" w:color="auto"/>
      </w:divBdr>
    </w:div>
    <w:div w:id="854425163">
      <w:bodyDiv w:val="1"/>
      <w:marLeft w:val="0"/>
      <w:marRight w:val="0"/>
      <w:marTop w:val="0"/>
      <w:marBottom w:val="0"/>
      <w:divBdr>
        <w:top w:val="none" w:sz="0" w:space="0" w:color="auto"/>
        <w:left w:val="none" w:sz="0" w:space="0" w:color="auto"/>
        <w:bottom w:val="none" w:sz="0" w:space="0" w:color="auto"/>
        <w:right w:val="none" w:sz="0" w:space="0" w:color="auto"/>
      </w:divBdr>
    </w:div>
    <w:div w:id="932208210">
      <w:bodyDiv w:val="1"/>
      <w:marLeft w:val="0"/>
      <w:marRight w:val="0"/>
      <w:marTop w:val="0"/>
      <w:marBottom w:val="0"/>
      <w:divBdr>
        <w:top w:val="none" w:sz="0" w:space="0" w:color="auto"/>
        <w:left w:val="none" w:sz="0" w:space="0" w:color="auto"/>
        <w:bottom w:val="none" w:sz="0" w:space="0" w:color="auto"/>
        <w:right w:val="none" w:sz="0" w:space="0" w:color="auto"/>
      </w:divBdr>
      <w:divsChild>
        <w:div w:id="1071151076">
          <w:marLeft w:val="0"/>
          <w:marRight w:val="0"/>
          <w:marTop w:val="0"/>
          <w:marBottom w:val="0"/>
          <w:divBdr>
            <w:top w:val="none" w:sz="0" w:space="0" w:color="auto"/>
            <w:left w:val="none" w:sz="0" w:space="0" w:color="auto"/>
            <w:bottom w:val="none" w:sz="0" w:space="0" w:color="auto"/>
            <w:right w:val="none" w:sz="0" w:space="0" w:color="auto"/>
          </w:divBdr>
          <w:divsChild>
            <w:div w:id="1308588279">
              <w:marLeft w:val="0"/>
              <w:marRight w:val="0"/>
              <w:marTop w:val="0"/>
              <w:marBottom w:val="0"/>
              <w:divBdr>
                <w:top w:val="none" w:sz="0" w:space="0" w:color="auto"/>
                <w:left w:val="none" w:sz="0" w:space="0" w:color="auto"/>
                <w:bottom w:val="none" w:sz="0" w:space="0" w:color="auto"/>
                <w:right w:val="none" w:sz="0" w:space="0" w:color="auto"/>
              </w:divBdr>
              <w:divsChild>
                <w:div w:id="1847743956">
                  <w:marLeft w:val="0"/>
                  <w:marRight w:val="0"/>
                  <w:marTop w:val="0"/>
                  <w:marBottom w:val="0"/>
                  <w:divBdr>
                    <w:top w:val="none" w:sz="0" w:space="0" w:color="auto"/>
                    <w:left w:val="none" w:sz="0" w:space="0" w:color="auto"/>
                    <w:bottom w:val="none" w:sz="0" w:space="0" w:color="auto"/>
                    <w:right w:val="none" w:sz="0" w:space="0" w:color="auto"/>
                  </w:divBdr>
                  <w:divsChild>
                    <w:div w:id="2117140743">
                      <w:marLeft w:val="0"/>
                      <w:marRight w:val="0"/>
                      <w:marTop w:val="0"/>
                      <w:marBottom w:val="0"/>
                      <w:divBdr>
                        <w:top w:val="none" w:sz="0" w:space="0" w:color="auto"/>
                        <w:left w:val="none" w:sz="0" w:space="0" w:color="auto"/>
                        <w:bottom w:val="none" w:sz="0" w:space="0" w:color="auto"/>
                        <w:right w:val="none" w:sz="0" w:space="0" w:color="auto"/>
                      </w:divBdr>
                      <w:divsChild>
                        <w:div w:id="1359744197">
                          <w:marLeft w:val="0"/>
                          <w:marRight w:val="0"/>
                          <w:marTop w:val="0"/>
                          <w:marBottom w:val="0"/>
                          <w:divBdr>
                            <w:top w:val="none" w:sz="0" w:space="0" w:color="auto"/>
                            <w:left w:val="none" w:sz="0" w:space="0" w:color="auto"/>
                            <w:bottom w:val="none" w:sz="0" w:space="0" w:color="auto"/>
                            <w:right w:val="none" w:sz="0" w:space="0" w:color="auto"/>
                          </w:divBdr>
                          <w:divsChild>
                            <w:div w:id="1723095602">
                              <w:marLeft w:val="-240"/>
                              <w:marRight w:val="-120"/>
                              <w:marTop w:val="0"/>
                              <w:marBottom w:val="0"/>
                              <w:divBdr>
                                <w:top w:val="none" w:sz="0" w:space="0" w:color="auto"/>
                                <w:left w:val="none" w:sz="0" w:space="0" w:color="auto"/>
                                <w:bottom w:val="none" w:sz="0" w:space="0" w:color="auto"/>
                                <w:right w:val="none" w:sz="0" w:space="0" w:color="auto"/>
                              </w:divBdr>
                              <w:divsChild>
                                <w:div w:id="865481407">
                                  <w:marLeft w:val="0"/>
                                  <w:marRight w:val="0"/>
                                  <w:marTop w:val="0"/>
                                  <w:marBottom w:val="60"/>
                                  <w:divBdr>
                                    <w:top w:val="none" w:sz="0" w:space="0" w:color="auto"/>
                                    <w:left w:val="none" w:sz="0" w:space="0" w:color="auto"/>
                                    <w:bottom w:val="none" w:sz="0" w:space="0" w:color="auto"/>
                                    <w:right w:val="none" w:sz="0" w:space="0" w:color="auto"/>
                                  </w:divBdr>
                                  <w:divsChild>
                                    <w:div w:id="482626994">
                                      <w:marLeft w:val="0"/>
                                      <w:marRight w:val="0"/>
                                      <w:marTop w:val="0"/>
                                      <w:marBottom w:val="0"/>
                                      <w:divBdr>
                                        <w:top w:val="none" w:sz="0" w:space="0" w:color="auto"/>
                                        <w:left w:val="none" w:sz="0" w:space="0" w:color="auto"/>
                                        <w:bottom w:val="none" w:sz="0" w:space="0" w:color="auto"/>
                                        <w:right w:val="none" w:sz="0" w:space="0" w:color="auto"/>
                                      </w:divBdr>
                                      <w:divsChild>
                                        <w:div w:id="1801416185">
                                          <w:marLeft w:val="0"/>
                                          <w:marRight w:val="0"/>
                                          <w:marTop w:val="0"/>
                                          <w:marBottom w:val="0"/>
                                          <w:divBdr>
                                            <w:top w:val="none" w:sz="0" w:space="0" w:color="auto"/>
                                            <w:left w:val="none" w:sz="0" w:space="0" w:color="auto"/>
                                            <w:bottom w:val="none" w:sz="0" w:space="0" w:color="auto"/>
                                            <w:right w:val="none" w:sz="0" w:space="0" w:color="auto"/>
                                          </w:divBdr>
                                          <w:divsChild>
                                            <w:div w:id="8443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095417">
          <w:marLeft w:val="0"/>
          <w:marRight w:val="0"/>
          <w:marTop w:val="0"/>
          <w:marBottom w:val="0"/>
          <w:divBdr>
            <w:top w:val="none" w:sz="0" w:space="0" w:color="auto"/>
            <w:left w:val="none" w:sz="0" w:space="0" w:color="auto"/>
            <w:bottom w:val="none" w:sz="0" w:space="0" w:color="auto"/>
            <w:right w:val="none" w:sz="0" w:space="0" w:color="auto"/>
          </w:divBdr>
          <w:divsChild>
            <w:div w:id="961889277">
              <w:marLeft w:val="0"/>
              <w:marRight w:val="0"/>
              <w:marTop w:val="0"/>
              <w:marBottom w:val="0"/>
              <w:divBdr>
                <w:top w:val="none" w:sz="0" w:space="0" w:color="auto"/>
                <w:left w:val="none" w:sz="0" w:space="0" w:color="auto"/>
                <w:bottom w:val="none" w:sz="0" w:space="0" w:color="auto"/>
                <w:right w:val="none" w:sz="0" w:space="0" w:color="auto"/>
              </w:divBdr>
              <w:divsChild>
                <w:div w:id="268005268">
                  <w:marLeft w:val="0"/>
                  <w:marRight w:val="0"/>
                  <w:marTop w:val="0"/>
                  <w:marBottom w:val="0"/>
                  <w:divBdr>
                    <w:top w:val="none" w:sz="0" w:space="0" w:color="auto"/>
                    <w:left w:val="none" w:sz="0" w:space="0" w:color="auto"/>
                    <w:bottom w:val="none" w:sz="0" w:space="0" w:color="auto"/>
                    <w:right w:val="none" w:sz="0" w:space="0" w:color="auto"/>
                  </w:divBdr>
                  <w:divsChild>
                    <w:div w:id="614336216">
                      <w:marLeft w:val="0"/>
                      <w:marRight w:val="0"/>
                      <w:marTop w:val="0"/>
                      <w:marBottom w:val="0"/>
                      <w:divBdr>
                        <w:top w:val="none" w:sz="0" w:space="0" w:color="auto"/>
                        <w:left w:val="none" w:sz="0" w:space="0" w:color="auto"/>
                        <w:bottom w:val="none" w:sz="0" w:space="0" w:color="auto"/>
                        <w:right w:val="none" w:sz="0" w:space="0" w:color="auto"/>
                      </w:divBdr>
                      <w:divsChild>
                        <w:div w:id="514655273">
                          <w:marLeft w:val="0"/>
                          <w:marRight w:val="0"/>
                          <w:marTop w:val="0"/>
                          <w:marBottom w:val="0"/>
                          <w:divBdr>
                            <w:top w:val="none" w:sz="0" w:space="0" w:color="auto"/>
                            <w:left w:val="none" w:sz="0" w:space="0" w:color="auto"/>
                            <w:bottom w:val="none" w:sz="0" w:space="0" w:color="auto"/>
                            <w:right w:val="none" w:sz="0" w:space="0" w:color="auto"/>
                          </w:divBdr>
                          <w:divsChild>
                            <w:div w:id="38321542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315132">
      <w:bodyDiv w:val="1"/>
      <w:marLeft w:val="0"/>
      <w:marRight w:val="0"/>
      <w:marTop w:val="0"/>
      <w:marBottom w:val="0"/>
      <w:divBdr>
        <w:top w:val="none" w:sz="0" w:space="0" w:color="auto"/>
        <w:left w:val="none" w:sz="0" w:space="0" w:color="auto"/>
        <w:bottom w:val="none" w:sz="0" w:space="0" w:color="auto"/>
        <w:right w:val="none" w:sz="0" w:space="0" w:color="auto"/>
      </w:divBdr>
    </w:div>
    <w:div w:id="1473790749">
      <w:bodyDiv w:val="1"/>
      <w:marLeft w:val="0"/>
      <w:marRight w:val="0"/>
      <w:marTop w:val="0"/>
      <w:marBottom w:val="0"/>
      <w:divBdr>
        <w:top w:val="none" w:sz="0" w:space="0" w:color="auto"/>
        <w:left w:val="none" w:sz="0" w:space="0" w:color="auto"/>
        <w:bottom w:val="none" w:sz="0" w:space="0" w:color="auto"/>
        <w:right w:val="none" w:sz="0" w:space="0" w:color="auto"/>
      </w:divBdr>
    </w:div>
    <w:div w:id="1477650032">
      <w:bodyDiv w:val="1"/>
      <w:marLeft w:val="0"/>
      <w:marRight w:val="0"/>
      <w:marTop w:val="0"/>
      <w:marBottom w:val="0"/>
      <w:divBdr>
        <w:top w:val="none" w:sz="0" w:space="0" w:color="auto"/>
        <w:left w:val="none" w:sz="0" w:space="0" w:color="auto"/>
        <w:bottom w:val="none" w:sz="0" w:space="0" w:color="auto"/>
        <w:right w:val="none" w:sz="0" w:space="0" w:color="auto"/>
      </w:divBdr>
    </w:div>
    <w:div w:id="1490176291">
      <w:bodyDiv w:val="1"/>
      <w:marLeft w:val="0"/>
      <w:marRight w:val="0"/>
      <w:marTop w:val="0"/>
      <w:marBottom w:val="0"/>
      <w:divBdr>
        <w:top w:val="none" w:sz="0" w:space="0" w:color="auto"/>
        <w:left w:val="none" w:sz="0" w:space="0" w:color="auto"/>
        <w:bottom w:val="none" w:sz="0" w:space="0" w:color="auto"/>
        <w:right w:val="none" w:sz="0" w:space="0" w:color="auto"/>
      </w:divBdr>
    </w:div>
    <w:div w:id="1659722052">
      <w:bodyDiv w:val="1"/>
      <w:marLeft w:val="0"/>
      <w:marRight w:val="0"/>
      <w:marTop w:val="0"/>
      <w:marBottom w:val="0"/>
      <w:divBdr>
        <w:top w:val="none" w:sz="0" w:space="0" w:color="auto"/>
        <w:left w:val="none" w:sz="0" w:space="0" w:color="auto"/>
        <w:bottom w:val="none" w:sz="0" w:space="0" w:color="auto"/>
        <w:right w:val="none" w:sz="0" w:space="0" w:color="auto"/>
      </w:divBdr>
    </w:div>
    <w:div w:id="188745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medicaid.gov/resources-for-states/coronavirus-disease-2019-covid-19/unwinding-and-returning-regular-operations-after-covid-19/index.html" TargetMode="External"/><Relationship Id="rId1" Type="http://schemas.openxmlformats.org/officeDocument/2006/relationships/hyperlink" Target="https://aspe.hhs.gov/sites/default/files/documents/a892859839a80f8c3b9a1df1fcb79844/aspe-end-mcaid-continuous-coverag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haredContentType xmlns="Microsoft.SharePoint.Taxonomy.ContentTypeSync" SourceId="86a8e296-5f29-4af2-954b-0de0d1e1f8bc"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2878C52A6301F74A9EBEE37E2D86E3F7" ma:contentTypeVersion="21" ma:contentTypeDescription="Create a new document." ma:contentTypeScope="" ma:versionID="b8acdc428ed19c2b6b2481a3cdf6bdc2">
  <xsd:schema xmlns:xsd="http://www.w3.org/2001/XMLSchema" xmlns:xs="http://www.w3.org/2001/XMLSchema" xmlns:p="http://schemas.microsoft.com/office/2006/metadata/properties" xmlns:ns2="144ea41b-304c-4c03-99c4-debb02094f92" targetNamespace="http://schemas.microsoft.com/office/2006/metadata/properties" ma:root="true" ma:fieldsID="dbd67a5198f09e70ce9365b7ad406034" ns2:_="">
    <xsd:import namespace="144ea41b-304c-4c03-99c4-debb02094f92"/>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4ea41b-304c-4c03-99c4-debb02094f9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144ea41b-304c-4c03-99c4-debb02094f92">CMCS-1261343686-13085</_dlc_DocId>
    <_dlc_DocIdUrl xmlns="144ea41b-304c-4c03-99c4-debb02094f92">
      <Url>https://share.cms.gov/center/CMCS/OCD_/_layouts/15/DocIdRedir.aspx?ID=CMCS-1261343686-13085</Url>
      <Description>CMCS-1261343686-13085</Description>
    </_dlc_DocIdUrl>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C52310-C36A-4F63-8885-8AAD35FA0208}">
  <ds:schemaRefs>
    <ds:schemaRef ds:uri="http://schemas.openxmlformats.org/officeDocument/2006/bibliography"/>
  </ds:schemaRefs>
</ds:datastoreItem>
</file>

<file path=customXml/itemProps2.xml><?xml version="1.0" encoding="utf-8"?>
<ds:datastoreItem xmlns:ds="http://schemas.openxmlformats.org/officeDocument/2006/customXml" ds:itemID="{1E54A687-FB26-407D-8F07-C7BD3E86FF97}">
  <ds:schemaRefs>
    <ds:schemaRef ds:uri="Microsoft.SharePoint.Taxonomy.ContentTypeSync"/>
  </ds:schemaRefs>
</ds:datastoreItem>
</file>

<file path=customXml/itemProps3.xml><?xml version="1.0" encoding="utf-8"?>
<ds:datastoreItem xmlns:ds="http://schemas.openxmlformats.org/officeDocument/2006/customXml" ds:itemID="{22274DC4-5B30-4CA0-9D82-8AA1E3FB21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4ea41b-304c-4c03-99c4-debb02094f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1169FF-E4C0-4F96-AE46-3B0594499C5D}">
  <ds:schemaRefs>
    <ds:schemaRef ds:uri="http://schemas.microsoft.com/sharepoint/events"/>
  </ds:schemaRefs>
</ds:datastoreItem>
</file>

<file path=customXml/itemProps5.xml><?xml version="1.0" encoding="utf-8"?>
<ds:datastoreItem xmlns:ds="http://schemas.openxmlformats.org/officeDocument/2006/customXml" ds:itemID="{883E0528-5206-430F-92E5-D981D326448E}">
  <ds:schemaRefs>
    <ds:schemaRef ds:uri="http://schemas.microsoft.com/office/2006/metadata/properties"/>
    <ds:schemaRef ds:uri="http://schemas.microsoft.com/office/infopath/2007/PartnerControls"/>
    <ds:schemaRef ds:uri="144ea41b-304c-4c03-99c4-debb02094f92"/>
  </ds:schemaRefs>
</ds:datastoreItem>
</file>

<file path=customXml/itemProps6.xml><?xml version="1.0" encoding="utf-8"?>
<ds:datastoreItem xmlns:ds="http://schemas.openxmlformats.org/officeDocument/2006/customXml" ds:itemID="{D8EDA072-8C71-4551-9699-3D0E7FCFF8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 Farrell</dc:creator>
  <cp:keywords/>
  <dc:description/>
  <cp:lastModifiedBy>Maxwell R Mazzocchi</cp:lastModifiedBy>
  <cp:revision>2</cp:revision>
  <dcterms:created xsi:type="dcterms:W3CDTF">2023-10-10T18:26:00Z</dcterms:created>
  <dcterms:modified xsi:type="dcterms:W3CDTF">2023-10-10T18:26:00Z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0x0101002878C52A6301F74A9EBEE37E2D86E3F7</vt:lpwstr>
  </property>
  <property fmtid="{D5CDD505-2E9C-101B-9397-08002B2CF9AE}" pid="3" name="_dlc_DocIdItemGuid">
    <vt:lpwstr>124e8b2e-1494-4f5b-933d-3ede284a35b3</vt:lpwstr>
  </property>
</Properties>
</file>