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FFAA4" w14:textId="0C4F67AE" w:rsidR="000F72D0" w:rsidRDefault="000F72D0" w:rsidP="00103F8D">
      <w:pPr>
        <w:pStyle w:val="Heading1"/>
      </w:pPr>
      <w:r>
        <w:t>Digital Service Organizational Maturity</w:t>
      </w:r>
      <w:r w:rsidR="00834BB8">
        <w:t xml:space="preserve"> Determination</w:t>
      </w:r>
      <w:bookmarkStart w:id="0" w:name="_GoBack"/>
      <w:bookmarkEnd w:id="0"/>
      <w:r w:rsidR="00834BB8">
        <w:t xml:space="preserve"> </w:t>
      </w:r>
      <w:r>
        <w:t xml:space="preserve"> </w:t>
      </w:r>
    </w:p>
    <w:p w14:paraId="293F5B98" w14:textId="77777777" w:rsidR="000F72D0" w:rsidRDefault="000F72D0"/>
    <w:p w14:paraId="730DDC09" w14:textId="47A2AB7C" w:rsidR="00C71A20" w:rsidRDefault="00C71A20">
      <w:r>
        <w:t>Target Audience: Contracting Officers/Specialists</w:t>
      </w:r>
    </w:p>
    <w:p w14:paraId="437D5FDD" w14:textId="3C2CAD76" w:rsidR="00C71A20" w:rsidRDefault="00C71A20">
      <w:r>
        <w:t xml:space="preserve">Use Case: When conducting an acquisition for digital services, CO’s will use this matrix to assess the Organizational Maturity of the “Requiring Activity” </w:t>
      </w:r>
      <w:proofErr w:type="gramStart"/>
      <w:r>
        <w:t>in order to appropriately apply</w:t>
      </w:r>
      <w:proofErr w:type="gramEnd"/>
      <w:r>
        <w:t xml:space="preserve"> the acquisition strategy that best suits the “requiring activity</w:t>
      </w:r>
      <w:r w:rsidR="00103F8D">
        <w:t>.</w:t>
      </w:r>
      <w:r>
        <w:t xml:space="preserve">” </w:t>
      </w:r>
      <w:r w:rsidR="00103F8D">
        <w:t xml:space="preserve">“Requiring Activity” is the office, program, or agency that is providing the requirements and funding </w:t>
      </w:r>
      <w:proofErr w:type="gramStart"/>
      <w:r w:rsidR="00103F8D">
        <w:t>for the purpose of</w:t>
      </w:r>
      <w:proofErr w:type="gramEnd"/>
      <w:r w:rsidR="00103F8D">
        <w:t xml:space="preserve"> conducting an acquisition. </w:t>
      </w:r>
    </w:p>
    <w:p w14:paraId="223B6F34" w14:textId="77777777" w:rsidR="00D72410" w:rsidRDefault="00C71A20">
      <w:r>
        <w:t xml:space="preserve">Instructions: </w:t>
      </w:r>
    </w:p>
    <w:p w14:paraId="0AE915D3" w14:textId="587C2948" w:rsidR="00044BCE" w:rsidRDefault="000F72D0" w:rsidP="00103F8D">
      <w:pPr>
        <w:pStyle w:val="ListParagraph"/>
        <w:numPr>
          <w:ilvl w:val="0"/>
          <w:numId w:val="9"/>
        </w:numPr>
      </w:pPr>
      <w:r>
        <w:t>Use this matrix t</w:t>
      </w:r>
      <w:r w:rsidR="000E4684">
        <w:t xml:space="preserve">o determine </w:t>
      </w:r>
      <w:r>
        <w:t xml:space="preserve">the </w:t>
      </w:r>
      <w:r w:rsidR="000E4684">
        <w:t>level of maturity</w:t>
      </w:r>
      <w:r>
        <w:t xml:space="preserve"> for your </w:t>
      </w:r>
      <w:r w:rsidR="00103F8D">
        <w:t>requiring activity</w:t>
      </w:r>
      <w:r w:rsidR="00D72410">
        <w:t>:</w:t>
      </w:r>
    </w:p>
    <w:p w14:paraId="4B47A9FD" w14:textId="65A09EDB" w:rsidR="000F72D0" w:rsidRDefault="000F72D0" w:rsidP="00103F8D">
      <w:pPr>
        <w:pStyle w:val="ListParagraph"/>
        <w:numPr>
          <w:ilvl w:val="0"/>
          <w:numId w:val="5"/>
        </w:numPr>
      </w:pPr>
      <w:r>
        <w:t>R</w:t>
      </w:r>
      <w:r w:rsidR="000E4684">
        <w:t xml:space="preserve">ead the </w:t>
      </w:r>
      <w:r w:rsidR="00C71A20">
        <w:t xml:space="preserve">descriptions </w:t>
      </w:r>
      <w:r w:rsidR="000E4684">
        <w:t>under each</w:t>
      </w:r>
      <w:r w:rsidR="00C71A20">
        <w:t xml:space="preserve"> of the </w:t>
      </w:r>
      <w:r w:rsidR="009B1A06">
        <w:t>9</w:t>
      </w:r>
      <w:r w:rsidR="000E4684">
        <w:t xml:space="preserve"> </w:t>
      </w:r>
      <w:r w:rsidR="00C71A20">
        <w:t>Attributes</w:t>
      </w:r>
      <w:r w:rsidR="000E4684">
        <w:t xml:space="preserve"> and </w:t>
      </w:r>
      <w:r w:rsidR="00193137">
        <w:t>apply them to</w:t>
      </w:r>
      <w:r w:rsidR="000E4684">
        <w:t xml:space="preserve"> your organization</w:t>
      </w:r>
    </w:p>
    <w:p w14:paraId="1751265B" w14:textId="74A949BE" w:rsidR="000F72D0" w:rsidRDefault="00C71A20" w:rsidP="00103F8D">
      <w:pPr>
        <w:pStyle w:val="ListParagraph"/>
        <w:numPr>
          <w:ilvl w:val="0"/>
          <w:numId w:val="5"/>
        </w:numPr>
      </w:pPr>
      <w:r>
        <w:t>Apply your best judgement to determining how much your organization has adopted the stated practice</w:t>
      </w:r>
    </w:p>
    <w:p w14:paraId="1F392390" w14:textId="77777777" w:rsidR="000F72D0" w:rsidRDefault="000F72D0" w:rsidP="00103F8D">
      <w:pPr>
        <w:pStyle w:val="ListParagraph"/>
        <w:numPr>
          <w:ilvl w:val="0"/>
          <w:numId w:val="5"/>
        </w:numPr>
      </w:pPr>
      <w:r>
        <w:t>Apply a score for each attribute based on your determination</w:t>
      </w:r>
    </w:p>
    <w:p w14:paraId="2E6AFA12" w14:textId="3CD9B203" w:rsidR="00F27665" w:rsidRDefault="00C71A20" w:rsidP="00103F8D">
      <w:pPr>
        <w:pStyle w:val="ListParagraph"/>
        <w:numPr>
          <w:ilvl w:val="0"/>
          <w:numId w:val="5"/>
        </w:numPr>
      </w:pPr>
      <w:r>
        <w:t>The total calculated score will add up to a number that falls within one of the following three ranges</w:t>
      </w:r>
      <w:r w:rsidR="00F27665">
        <w:t>:</w:t>
      </w:r>
    </w:p>
    <w:p w14:paraId="173A5C12" w14:textId="77777777" w:rsidR="00C71A20" w:rsidRDefault="00C71A20" w:rsidP="00103F8D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14:paraId="71EF9347" w14:textId="4DABEF2C" w:rsidR="00C71A20" w:rsidRPr="00C71A20" w:rsidRDefault="00C71A20" w:rsidP="00103F8D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  <w:r w:rsidRPr="00C71A20">
        <w:rPr>
          <w:rFonts w:eastAsia="Times New Roman" w:cs="Times New Roman"/>
          <w:color w:val="000000"/>
        </w:rPr>
        <w:t>Scores: 9 – 18 Novice</w:t>
      </w:r>
      <w:r>
        <w:rPr>
          <w:rFonts w:eastAsia="Times New Roman" w:cs="Times New Roman"/>
          <w:color w:val="000000"/>
        </w:rPr>
        <w:t xml:space="preserve">; </w:t>
      </w:r>
      <w:r w:rsidRPr="00C71A20">
        <w:rPr>
          <w:rFonts w:eastAsia="Times New Roman" w:cs="Times New Roman"/>
          <w:color w:val="000000"/>
        </w:rPr>
        <w:t xml:space="preserve">  19- 36 Intermediate</w:t>
      </w:r>
      <w:r>
        <w:rPr>
          <w:rFonts w:eastAsia="Times New Roman" w:cs="Times New Roman"/>
          <w:color w:val="000000"/>
        </w:rPr>
        <w:t xml:space="preserve">; </w:t>
      </w:r>
      <w:r w:rsidRPr="00C71A20">
        <w:rPr>
          <w:rFonts w:eastAsia="Times New Roman" w:cs="Times New Roman"/>
          <w:color w:val="000000"/>
        </w:rPr>
        <w:t xml:space="preserve">  37-45 Expert</w:t>
      </w:r>
    </w:p>
    <w:p w14:paraId="6E669F06" w14:textId="77777777" w:rsidR="00C71A20" w:rsidRDefault="00C71A20" w:rsidP="00103F8D">
      <w:pPr>
        <w:pStyle w:val="ListParagraph"/>
      </w:pPr>
    </w:p>
    <w:p w14:paraId="30F0CFB7" w14:textId="5803536F" w:rsidR="00F27665" w:rsidRDefault="00F27665" w:rsidP="00103F8D">
      <w:pPr>
        <w:pStyle w:val="ListParagraph"/>
        <w:numPr>
          <w:ilvl w:val="1"/>
          <w:numId w:val="5"/>
        </w:numPr>
      </w:pPr>
      <w:r w:rsidRPr="00103F8D">
        <w:rPr>
          <w:b/>
        </w:rPr>
        <w:t>Novice:</w:t>
      </w:r>
      <w:r>
        <w:t xml:space="preserve"> Lack of structure or practice of the attributes; relies on tried and true methods such as waterfall;  management and practitioners are interested in change but not yet executing on adopting the cultural and technical changes necessary</w:t>
      </w:r>
    </w:p>
    <w:p w14:paraId="2F3A4435" w14:textId="77DB844F" w:rsidR="00F27665" w:rsidRDefault="00F27665" w:rsidP="00103F8D">
      <w:pPr>
        <w:pStyle w:val="ListParagraph"/>
        <w:numPr>
          <w:ilvl w:val="1"/>
          <w:numId w:val="5"/>
        </w:numPr>
      </w:pPr>
      <w:r w:rsidRPr="00103F8D">
        <w:rPr>
          <w:b/>
        </w:rPr>
        <w:t>Intermediate:</w:t>
      </w:r>
      <w:r>
        <w:t xml:space="preserve"> Begins implementing changes to governance and culture to adopt of model attributes as repeatable processes; starting to qualitatively track metrics and apply lessons learned</w:t>
      </w:r>
    </w:p>
    <w:p w14:paraId="6E160F1F" w14:textId="7D7672A1" w:rsidR="000F72D0" w:rsidRDefault="000F72D0" w:rsidP="00103F8D">
      <w:pPr>
        <w:pStyle w:val="ListParagraph"/>
        <w:numPr>
          <w:ilvl w:val="1"/>
          <w:numId w:val="5"/>
        </w:numPr>
      </w:pPr>
      <w:r w:rsidRPr="00103F8D">
        <w:rPr>
          <w:b/>
        </w:rPr>
        <w:t>Expert</w:t>
      </w:r>
      <w:r w:rsidR="00F27665" w:rsidRPr="00103F8D">
        <w:rPr>
          <w:b/>
        </w:rPr>
        <w:t>:</w:t>
      </w:r>
      <w:r w:rsidR="00F27665">
        <w:t xml:space="preserve"> Embodies the model attributes, continually refining and optimizing team efforts; proactively building &amp; investing in continuous delivery with end users</w:t>
      </w:r>
    </w:p>
    <w:p w14:paraId="44188226" w14:textId="77777777" w:rsidR="00D72410" w:rsidRDefault="00D72410" w:rsidP="00103F8D">
      <w:pPr>
        <w:pStyle w:val="ListParagraph"/>
        <w:ind w:left="1440"/>
      </w:pPr>
    </w:p>
    <w:p w14:paraId="1BB0B8F6" w14:textId="77777777" w:rsidR="00D72410" w:rsidRDefault="00D72410" w:rsidP="00103F8D">
      <w:pPr>
        <w:pStyle w:val="ListParagraph"/>
        <w:numPr>
          <w:ilvl w:val="0"/>
          <w:numId w:val="9"/>
        </w:numPr>
      </w:pPr>
      <w:r>
        <w:t xml:space="preserve"> Reference the Digital Acquisition Strategy Guide for best practices when planning a solicitation based on the determined organizational maturity</w:t>
      </w:r>
    </w:p>
    <w:p w14:paraId="74B652E2" w14:textId="77777777" w:rsidR="00D72410" w:rsidRDefault="00D72410" w:rsidP="00103F8D"/>
    <w:p w14:paraId="5D085B64" w14:textId="77777777" w:rsidR="00D72410" w:rsidRDefault="00D72410" w:rsidP="00103F8D"/>
    <w:p w14:paraId="26919A6B" w14:textId="1196B0C6" w:rsidR="00D72410" w:rsidRDefault="00D72410" w:rsidP="00103F8D">
      <w:r>
        <w:t xml:space="preserve"> </w:t>
      </w:r>
    </w:p>
    <w:p w14:paraId="74E0E7A3" w14:textId="3D0C8343" w:rsidR="009A31CF" w:rsidRDefault="00C7756C" w:rsidP="00103F8D">
      <w:pPr>
        <w:pStyle w:val="Heading2"/>
      </w:pPr>
      <w:r>
        <w:lastRenderedPageBreak/>
        <w:t>Attributes of</w:t>
      </w:r>
      <w:r w:rsidR="00926CB5">
        <w:t xml:space="preserve"> a</w:t>
      </w:r>
      <w:r>
        <w:t xml:space="preserve"> </w:t>
      </w:r>
      <w:r w:rsidR="0045002A">
        <w:t>Model</w:t>
      </w:r>
      <w:r>
        <w:t xml:space="preserve"> Digital Service </w:t>
      </w:r>
      <w:r w:rsidR="00CC3F84">
        <w:t>I</w:t>
      </w:r>
      <w:r>
        <w:t>mplementation team</w:t>
      </w:r>
    </w:p>
    <w:p w14:paraId="732351BF" w14:textId="77777777" w:rsidR="00062119" w:rsidRPr="004151E8" w:rsidRDefault="00062119" w:rsidP="00103F8D">
      <w:pPr>
        <w:pStyle w:val="Heading3"/>
      </w:pPr>
      <w:r w:rsidRPr="004151E8">
        <w:t>Transparency &amp; Openness</w:t>
      </w:r>
    </w:p>
    <w:p w14:paraId="2D03FE34" w14:textId="4ABFEED7" w:rsidR="0014127D" w:rsidRDefault="00CA7E57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Provides a </w:t>
      </w:r>
      <w:r w:rsidR="0014127D" w:rsidRPr="004151E8">
        <w:rPr>
          <w:rFonts w:eastAsia="Times New Roman" w:cs="Times New Roman"/>
          <w:color w:val="000000"/>
        </w:rPr>
        <w:t xml:space="preserve"> protected </w:t>
      </w:r>
      <w:r w:rsidR="0052791F">
        <w:rPr>
          <w:rFonts w:eastAsia="Times New Roman" w:cs="Times New Roman"/>
          <w:color w:val="000000"/>
        </w:rPr>
        <w:t>“</w:t>
      </w:r>
      <w:r w:rsidR="0014127D" w:rsidRPr="004151E8">
        <w:rPr>
          <w:rFonts w:eastAsia="Times New Roman" w:cs="Times New Roman"/>
          <w:color w:val="000000"/>
        </w:rPr>
        <w:t>space</w:t>
      </w:r>
      <w:r w:rsidR="0052791F">
        <w:rPr>
          <w:rFonts w:eastAsia="Times New Roman" w:cs="Times New Roman"/>
          <w:color w:val="000000"/>
        </w:rPr>
        <w:t>”</w:t>
      </w:r>
      <w:r w:rsidR="0014127D" w:rsidRPr="004151E8">
        <w:rPr>
          <w:rFonts w:eastAsia="Times New Roman" w:cs="Times New Roman"/>
          <w:color w:val="000000"/>
        </w:rPr>
        <w:t xml:space="preserve"> </w:t>
      </w:r>
      <w:r w:rsidR="0052791F">
        <w:rPr>
          <w:rFonts w:eastAsia="Times New Roman" w:cs="Times New Roman"/>
          <w:color w:val="000000"/>
        </w:rPr>
        <w:t xml:space="preserve">(physical location or attitude) </w:t>
      </w:r>
      <w:r w:rsidR="0014127D" w:rsidRPr="004151E8">
        <w:rPr>
          <w:rFonts w:eastAsia="Times New Roman" w:cs="Times New Roman"/>
          <w:color w:val="000000"/>
        </w:rPr>
        <w:t xml:space="preserve">for innovation </w:t>
      </w:r>
      <w:r>
        <w:rPr>
          <w:rFonts w:eastAsia="Times New Roman" w:cs="Times New Roman"/>
          <w:color w:val="000000"/>
        </w:rPr>
        <w:t>to happen</w:t>
      </w:r>
    </w:p>
    <w:p w14:paraId="0D3BE770" w14:textId="457B040A" w:rsidR="0045002A" w:rsidRPr="0045002A" w:rsidRDefault="0045002A" w:rsidP="0045002A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Intensive and frequent communication with the customer</w:t>
      </w:r>
      <w:r>
        <w:rPr>
          <w:rFonts w:eastAsia="Times New Roman" w:cs="Times New Roman"/>
          <w:color w:val="000000"/>
        </w:rPr>
        <w:t xml:space="preserve"> and/or end users of the system</w:t>
      </w:r>
    </w:p>
    <w:p w14:paraId="4E2A5F4C" w14:textId="241470EA" w:rsidR="0014127D" w:rsidRPr="004151E8" w:rsidRDefault="0014127D" w:rsidP="000F72D0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0F72D0">
        <w:rPr>
          <w:rFonts w:eastAsia="Times New Roman" w:cs="Times New Roman"/>
          <w:color w:val="000000"/>
        </w:rPr>
        <w:t xml:space="preserve">Team members take responsibility for their area of project but understand the </w:t>
      </w:r>
      <w:r w:rsidR="000F72D0" w:rsidRPr="0050401E">
        <w:rPr>
          <w:rFonts w:eastAsia="Times New Roman" w:cs="Times New Roman"/>
          <w:color w:val="000000"/>
        </w:rPr>
        <w:t>entire project eco</w:t>
      </w:r>
      <w:r w:rsidRPr="0050401E">
        <w:rPr>
          <w:rFonts w:eastAsia="Times New Roman" w:cs="Times New Roman"/>
          <w:color w:val="000000"/>
        </w:rPr>
        <w:t xml:space="preserve">system </w:t>
      </w:r>
    </w:p>
    <w:p w14:paraId="4A96B582" w14:textId="77777777" w:rsidR="0014127D" w:rsidRPr="0050401E" w:rsidRDefault="0014127D" w:rsidP="0050401E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0F72D0">
        <w:rPr>
          <w:rFonts w:eastAsia="Times New Roman" w:cs="Times New Roman"/>
          <w:color w:val="000000"/>
        </w:rPr>
        <w:t>Demonstrated ability to foster efficient communication in multiple forms among the teams and the stakeholders</w:t>
      </w:r>
    </w:p>
    <w:p w14:paraId="12BE2055" w14:textId="77777777" w:rsidR="0014127D" w:rsidRPr="004151E8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Demonstrates willingness and capacity to learn and communicate how lessons are applied</w:t>
      </w:r>
    </w:p>
    <w:p w14:paraId="22EB2A22" w14:textId="77777777" w:rsidR="00342C9C" w:rsidRDefault="0014127D" w:rsidP="00C7756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Tracks and measures feedback openly and honestly</w:t>
      </w:r>
    </w:p>
    <w:p w14:paraId="32BC183E" w14:textId="77777777" w:rsidR="000E4684" w:rsidRPr="00C7756C" w:rsidRDefault="000E4684" w:rsidP="000E468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0E4684" w14:paraId="5ED4F76B" w14:textId="77777777" w:rsidTr="009E5D89">
        <w:tc>
          <w:tcPr>
            <w:tcW w:w="2700" w:type="dxa"/>
          </w:tcPr>
          <w:p w14:paraId="74FADDB5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06894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 xml:space="preserve">1: Has Not Adopted </w:t>
            </w:r>
            <w:r w:rsidR="000E4684">
              <w:rPr>
                <w:sz w:val="20"/>
                <w:szCs w:val="20"/>
              </w:rPr>
              <w:t xml:space="preserve">       </w:t>
            </w:r>
            <w:r w:rsidR="000E4684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57186B21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4543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5ED2ACEC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44945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5340D511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9616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793AC643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2615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2B24A01C" w14:textId="77777777" w:rsidR="00F26EDB" w:rsidRPr="00F26EDB" w:rsidRDefault="009A31CF" w:rsidP="009A31CF">
      <w:pPr>
        <w:rPr>
          <w:sz w:val="20"/>
          <w:szCs w:val="20"/>
        </w:rPr>
      </w:pPr>
      <w:r w:rsidRPr="00F26EDB">
        <w:rPr>
          <w:sz w:val="20"/>
          <w:szCs w:val="20"/>
        </w:rPr>
        <w:tab/>
      </w:r>
    </w:p>
    <w:p w14:paraId="371F1CA7" w14:textId="77777777" w:rsidR="00062119" w:rsidRPr="004151E8" w:rsidRDefault="00062119" w:rsidP="00103F8D">
      <w:pPr>
        <w:pStyle w:val="Heading3"/>
      </w:pPr>
      <w:r w:rsidRPr="004151E8">
        <w:t>Organizational Culture</w:t>
      </w:r>
      <w:r w:rsidR="00C7756C">
        <w:t xml:space="preserve"> of Delivery</w:t>
      </w:r>
    </w:p>
    <w:p w14:paraId="3F9AFB46" w14:textId="77777777" w:rsidR="00C7756C" w:rsidRDefault="00C7756C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Empowered small teams with a focus on delivering quality solutions</w:t>
      </w:r>
    </w:p>
    <w:p w14:paraId="37A686A5" w14:textId="0C2D7D8C" w:rsidR="0014127D" w:rsidRPr="004151E8" w:rsidRDefault="00C7756C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</w:t>
      </w:r>
      <w:r w:rsidR="0014127D" w:rsidRPr="004151E8">
        <w:rPr>
          <w:rFonts w:eastAsia="Times New Roman" w:cs="Times New Roman"/>
          <w:color w:val="000000"/>
        </w:rPr>
        <w:t>ndicates a belief in agile</w:t>
      </w:r>
      <w:r>
        <w:rPr>
          <w:rFonts w:eastAsia="Times New Roman" w:cs="Times New Roman"/>
          <w:color w:val="000000"/>
        </w:rPr>
        <w:t xml:space="preserve"> and design thinking</w:t>
      </w:r>
      <w:r w:rsidR="0014127D" w:rsidRPr="004151E8">
        <w:rPr>
          <w:rFonts w:eastAsia="Times New Roman" w:cs="Times New Roman"/>
          <w:color w:val="000000"/>
        </w:rPr>
        <w:t xml:space="preserve"> is evident in the entire culture with an understanding of "WHY" </w:t>
      </w:r>
      <w:r w:rsidR="0052791F">
        <w:rPr>
          <w:rFonts w:eastAsia="Times New Roman" w:cs="Times New Roman"/>
          <w:color w:val="000000"/>
        </w:rPr>
        <w:t>agile/design</w:t>
      </w:r>
    </w:p>
    <w:p w14:paraId="0A883618" w14:textId="77777777" w:rsidR="0014127D" w:rsidRPr="004151E8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Values a culture of trust to achieve win/win outcomes </w:t>
      </w:r>
      <w:r w:rsidR="00CC3F84">
        <w:rPr>
          <w:rFonts w:eastAsia="Times New Roman" w:cs="Times New Roman"/>
          <w:color w:val="000000"/>
        </w:rPr>
        <w:t>evident from management through to contractors</w:t>
      </w:r>
    </w:p>
    <w:p w14:paraId="268FFB81" w14:textId="77777777" w:rsidR="0014127D" w:rsidRPr="004151E8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There is a healthy work/life balance for team members that capitalizes on high productivity and flexibility</w:t>
      </w:r>
    </w:p>
    <w:p w14:paraId="7CB053F5" w14:textId="77777777" w:rsidR="0014127D" w:rsidRPr="004151E8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There is a </w:t>
      </w:r>
      <w:r w:rsidR="00C7756C">
        <w:rPr>
          <w:rFonts w:eastAsia="Times New Roman" w:cs="Times New Roman"/>
          <w:color w:val="000000"/>
        </w:rPr>
        <w:t>stated</w:t>
      </w:r>
      <w:r w:rsidRPr="004151E8">
        <w:rPr>
          <w:rFonts w:eastAsia="Times New Roman" w:cs="Times New Roman"/>
          <w:color w:val="000000"/>
        </w:rPr>
        <w:t xml:space="preserve"> approach to individual</w:t>
      </w:r>
      <w:r w:rsidR="00CC3F84">
        <w:rPr>
          <w:rFonts w:eastAsia="Times New Roman" w:cs="Times New Roman"/>
          <w:color w:val="000000"/>
        </w:rPr>
        <w:t xml:space="preserve"> or team</w:t>
      </w:r>
      <w:r w:rsidRPr="004151E8">
        <w:rPr>
          <w:rFonts w:eastAsia="Times New Roman" w:cs="Times New Roman"/>
          <w:color w:val="000000"/>
        </w:rPr>
        <w:t xml:space="preserve"> incentives</w:t>
      </w:r>
    </w:p>
    <w:p w14:paraId="1391E4E1" w14:textId="3F3C971A" w:rsidR="0014127D" w:rsidRPr="004151E8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Team members are </w:t>
      </w:r>
      <w:r w:rsidR="009B1A06" w:rsidRPr="004151E8">
        <w:rPr>
          <w:rFonts w:eastAsia="Times New Roman" w:cs="Times New Roman"/>
          <w:color w:val="000000"/>
        </w:rPr>
        <w:t>e</w:t>
      </w:r>
      <w:r w:rsidR="009B1A06">
        <w:rPr>
          <w:rFonts w:eastAsia="Times New Roman" w:cs="Times New Roman"/>
          <w:color w:val="000000"/>
        </w:rPr>
        <w:t>ncouraged</w:t>
      </w:r>
      <w:r w:rsidR="009B1A06" w:rsidRPr="004151E8">
        <w:rPr>
          <w:rFonts w:eastAsia="Times New Roman" w:cs="Times New Roman"/>
          <w:color w:val="000000"/>
        </w:rPr>
        <w:t xml:space="preserve"> </w:t>
      </w:r>
      <w:r w:rsidRPr="004151E8">
        <w:rPr>
          <w:rFonts w:eastAsia="Times New Roman" w:cs="Times New Roman"/>
          <w:color w:val="000000"/>
        </w:rPr>
        <w:t>to speak up and challenge direction in a safe space</w:t>
      </w:r>
    </w:p>
    <w:p w14:paraId="5F063D6A" w14:textId="77777777" w:rsidR="0014127D" w:rsidRPr="004151E8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The hiring practices conveys </w:t>
      </w:r>
      <w:r w:rsidR="00CC3F84">
        <w:rPr>
          <w:rFonts w:eastAsia="Times New Roman" w:cs="Times New Roman"/>
          <w:color w:val="000000"/>
        </w:rPr>
        <w:t xml:space="preserve">delivery </w:t>
      </w:r>
      <w:r w:rsidRPr="004151E8">
        <w:rPr>
          <w:rFonts w:eastAsia="Times New Roman" w:cs="Times New Roman"/>
          <w:color w:val="000000"/>
        </w:rPr>
        <w:t>culture around agile and team, role building, and trust</w:t>
      </w:r>
    </w:p>
    <w:p w14:paraId="0D6EF5C2" w14:textId="77777777" w:rsidR="00342C9C" w:rsidRDefault="00C7756C" w:rsidP="00C7756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It is a practiced tactic to f</w:t>
      </w:r>
      <w:r w:rsidR="0014127D" w:rsidRPr="004151E8">
        <w:rPr>
          <w:rFonts w:eastAsia="Times New Roman" w:cs="Times New Roman"/>
          <w:color w:val="000000"/>
        </w:rPr>
        <w:t>ail or succeed fa</w:t>
      </w:r>
      <w:r>
        <w:rPr>
          <w:rFonts w:eastAsia="Times New Roman" w:cs="Times New Roman"/>
          <w:color w:val="000000"/>
        </w:rPr>
        <w:t>st, and know what to do as a result</w:t>
      </w:r>
    </w:p>
    <w:p w14:paraId="74D6DCAE" w14:textId="77777777" w:rsidR="000E4684" w:rsidRPr="00C7756C" w:rsidRDefault="000E4684" w:rsidP="000E468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0E4684" w14:paraId="5404B311" w14:textId="77777777" w:rsidTr="009E5D89">
        <w:tc>
          <w:tcPr>
            <w:tcW w:w="2700" w:type="dxa"/>
          </w:tcPr>
          <w:p w14:paraId="71DCEACE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9753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 xml:space="preserve">1: Has Not Adopted </w:t>
            </w:r>
            <w:r w:rsidR="000E4684">
              <w:rPr>
                <w:sz w:val="20"/>
                <w:szCs w:val="20"/>
              </w:rPr>
              <w:t xml:space="preserve">       </w:t>
            </w:r>
            <w:r w:rsidR="000E4684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4328DABF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401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115C993F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9773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286FC0C8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1539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624389A7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78907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5356867D" w14:textId="77777777" w:rsidR="000E4684" w:rsidRDefault="000E4684" w:rsidP="000E4684">
      <w:pPr>
        <w:pStyle w:val="ListParagraph"/>
      </w:pPr>
    </w:p>
    <w:p w14:paraId="39725828" w14:textId="77777777" w:rsidR="000E4684" w:rsidRPr="004151E8" w:rsidRDefault="00062119" w:rsidP="00103F8D">
      <w:pPr>
        <w:pStyle w:val="Heading3"/>
      </w:pPr>
      <w:r w:rsidRPr="004151E8">
        <w:t>Craftsmanship</w:t>
      </w:r>
    </w:p>
    <w:p w14:paraId="72ACBBD6" w14:textId="77777777" w:rsidR="0014127D" w:rsidRPr="004151E8" w:rsidRDefault="0014127D" w:rsidP="0014127D">
      <w:pPr>
        <w:pStyle w:val="ListParagraph"/>
        <w:numPr>
          <w:ilvl w:val="1"/>
          <w:numId w:val="4"/>
        </w:numPr>
      </w:pPr>
      <w:r w:rsidRPr="004151E8">
        <w:t>Seeks mastery in the skills exhibited on the team and in cross role understanding/competency</w:t>
      </w:r>
    </w:p>
    <w:p w14:paraId="67AF019E" w14:textId="77777777" w:rsidR="0014127D" w:rsidRPr="004151E8" w:rsidRDefault="0014127D" w:rsidP="0014127D">
      <w:pPr>
        <w:pStyle w:val="ListParagraph"/>
        <w:numPr>
          <w:ilvl w:val="1"/>
          <w:numId w:val="4"/>
        </w:numPr>
      </w:pPr>
      <w:r w:rsidRPr="004151E8">
        <w:rPr>
          <w:rFonts w:eastAsia="Times New Roman" w:cs="Times New Roman"/>
          <w:color w:val="000000"/>
        </w:rPr>
        <w:t>Demonstrates the importance of delivery of high quality software at great value</w:t>
      </w:r>
    </w:p>
    <w:p w14:paraId="3FDDF46C" w14:textId="77777777" w:rsidR="0014127D" w:rsidRPr="004151E8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Does not allow for backsliding into waterfall approaches</w:t>
      </w:r>
      <w:r w:rsidR="00943C1D">
        <w:rPr>
          <w:rFonts w:eastAsia="Times New Roman" w:cs="Times New Roman"/>
          <w:color w:val="000000"/>
        </w:rPr>
        <w:t>, agile-fall,</w:t>
      </w:r>
      <w:r w:rsidRPr="004151E8">
        <w:rPr>
          <w:rFonts w:eastAsia="Times New Roman" w:cs="Times New Roman"/>
          <w:color w:val="000000"/>
        </w:rPr>
        <w:t xml:space="preserve"> or "cowboy" </w:t>
      </w:r>
      <w:r w:rsidR="00C7756C">
        <w:rPr>
          <w:rFonts w:eastAsia="Times New Roman" w:cs="Times New Roman"/>
          <w:color w:val="000000"/>
        </w:rPr>
        <w:t>development</w:t>
      </w:r>
      <w:r w:rsidRPr="004151E8">
        <w:rPr>
          <w:rFonts w:eastAsia="Times New Roman" w:cs="Times New Roman"/>
          <w:color w:val="000000"/>
        </w:rPr>
        <w:t xml:space="preserve"> practices with no structure</w:t>
      </w:r>
    </w:p>
    <w:p w14:paraId="40F6ADE6" w14:textId="12D2BED7" w:rsidR="0014127D" w:rsidRDefault="0014127D" w:rsidP="0014127D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Has explicit disciplines, practices, and techniques that demonstrate pride in the work. </w:t>
      </w:r>
    </w:p>
    <w:p w14:paraId="39F00045" w14:textId="6509A01A" w:rsidR="009B1A06" w:rsidRPr="00103F8D" w:rsidRDefault="009B1A06" w:rsidP="00103F8D">
      <w:pPr>
        <w:spacing w:after="0" w:line="240" w:lineRule="auto"/>
        <w:ind w:left="1080"/>
        <w:rPr>
          <w:rFonts w:eastAsia="Times New Roman" w:cs="Times New Roman"/>
          <w:color w:val="000000"/>
        </w:rPr>
      </w:pPr>
    </w:p>
    <w:p w14:paraId="527A2227" w14:textId="77777777" w:rsidR="00C7756C" w:rsidRDefault="00C7756C"/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CD7A81" w14:paraId="1D7AE73B" w14:textId="77777777" w:rsidTr="009E5D89">
        <w:tc>
          <w:tcPr>
            <w:tcW w:w="2700" w:type="dxa"/>
          </w:tcPr>
          <w:p w14:paraId="327D0497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37099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 xml:space="preserve">1: Has Not Adopted </w:t>
            </w:r>
            <w:r w:rsidR="00CD7A81">
              <w:rPr>
                <w:sz w:val="20"/>
                <w:szCs w:val="20"/>
              </w:rPr>
              <w:t xml:space="preserve">       </w:t>
            </w:r>
            <w:r w:rsidR="00CD7A81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0125E735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9242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26238145" w14:textId="77777777" w:rsidR="00CD7A81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70593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3B230391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3047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494CAC4D" w14:textId="77777777" w:rsidR="00CD7A81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101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0F05936F" w14:textId="77777777" w:rsidR="00CD7A81" w:rsidRDefault="00CD7A81"/>
    <w:p w14:paraId="63F5CA5C" w14:textId="127D8EF9" w:rsidR="00CC3F84" w:rsidRPr="004151E8" w:rsidRDefault="00CC3F84" w:rsidP="00103F8D">
      <w:pPr>
        <w:pStyle w:val="Heading3"/>
      </w:pPr>
      <w:r w:rsidRPr="004151E8">
        <w:t>Agile</w:t>
      </w:r>
      <w:r w:rsidR="009B1A06">
        <w:t xml:space="preserve"> Development</w:t>
      </w:r>
      <w:r w:rsidRPr="004151E8">
        <w:t xml:space="preserve"> Championship</w:t>
      </w:r>
    </w:p>
    <w:p w14:paraId="6EA62310" w14:textId="49B45252" w:rsidR="009B1A06" w:rsidRDefault="009B1A06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Prioritizes the agile manifesto and guiding principles as a standard practice</w:t>
      </w:r>
    </w:p>
    <w:p w14:paraId="67611EBC" w14:textId="4620AD53" w:rsidR="00CC3F84" w:rsidRPr="004151E8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Leadership creates the culture and supportive environment needed for projects to succeed and one which everyone learns from failures</w:t>
      </w:r>
    </w:p>
    <w:p w14:paraId="13E5010B" w14:textId="77777777" w:rsidR="00CC3F84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333333"/>
        </w:rPr>
      </w:pPr>
      <w:r w:rsidRPr="004151E8">
        <w:rPr>
          <w:rFonts w:eastAsia="Times New Roman" w:cs="Times New Roman"/>
          <w:color w:val="333333"/>
        </w:rPr>
        <w:t>Demonstrates a superior ability to analyze situational dynamics in a politically-charged environment and leverage this observational awareness to solve complex problems and remove roadblocks</w:t>
      </w:r>
    </w:p>
    <w:p w14:paraId="5365C84E" w14:textId="77777777" w:rsidR="00CC3F84" w:rsidRPr="004151E8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Prioritizes the customer/citizen experience from start to finish</w:t>
      </w:r>
    </w:p>
    <w:p w14:paraId="02C232DA" w14:textId="77777777" w:rsidR="00CC3F84" w:rsidRPr="004151E8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Can demonstrate short and long term strategic planning </w:t>
      </w:r>
      <w:r w:rsidR="0045002A">
        <w:rPr>
          <w:rFonts w:eastAsia="Times New Roman" w:cs="Times New Roman"/>
          <w:color w:val="000000"/>
        </w:rPr>
        <w:t>&amp; road mapping</w:t>
      </w:r>
    </w:p>
    <w:p w14:paraId="6F2598DA" w14:textId="77777777" w:rsidR="00CC3F84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Can provide stakeholders with a shared understanding of the user experience and necessary outcomes</w:t>
      </w:r>
    </w:p>
    <w:p w14:paraId="1065E43A" w14:textId="54D4CD7E" w:rsidR="003E1793" w:rsidRDefault="00CA7E57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Correctly defines and utilizes, when appropriate, a</w:t>
      </w:r>
      <w:r w:rsidR="003E1793">
        <w:rPr>
          <w:rFonts w:eastAsia="Times New Roman" w:cs="Times New Roman"/>
          <w:color w:val="000000"/>
        </w:rPr>
        <w:t xml:space="preserve"> Product Vision to drive </w:t>
      </w:r>
      <w:r>
        <w:rPr>
          <w:rFonts w:eastAsia="Times New Roman" w:cs="Times New Roman"/>
          <w:color w:val="000000"/>
        </w:rPr>
        <w:t>to desired</w:t>
      </w:r>
      <w:r w:rsidR="003E179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outcomes</w:t>
      </w:r>
    </w:p>
    <w:p w14:paraId="53FDE6AA" w14:textId="77777777" w:rsidR="009B1A06" w:rsidRDefault="009B1A06" w:rsidP="009B1A0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A good understanding by all members of the team of the needed system functions and requirements</w:t>
      </w:r>
      <w:r>
        <w:rPr>
          <w:rFonts w:eastAsia="Times New Roman" w:cs="Times New Roman"/>
          <w:color w:val="000000"/>
        </w:rPr>
        <w:t xml:space="preserve"> &amp; the relative business value and priority to desired outcomes</w:t>
      </w:r>
    </w:p>
    <w:p w14:paraId="4E86EB90" w14:textId="77777777" w:rsidR="009B1A06" w:rsidRPr="004151E8" w:rsidRDefault="009B1A06" w:rsidP="009B1A0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Can properly scope, estimate  and deliver</w:t>
      </w:r>
      <w:r>
        <w:rPr>
          <w:rFonts w:eastAsia="Times New Roman" w:cs="Times New Roman"/>
          <w:color w:val="000000"/>
        </w:rPr>
        <w:t xml:space="preserve"> epics &amp;</w:t>
      </w:r>
      <w:r w:rsidRPr="004151E8">
        <w:rPr>
          <w:rFonts w:eastAsia="Times New Roman" w:cs="Times New Roman"/>
          <w:color w:val="000000"/>
        </w:rPr>
        <w:t xml:space="preserve"> user stories and acceptance criteria based on definition of done</w:t>
      </w:r>
    </w:p>
    <w:p w14:paraId="02DC2ED9" w14:textId="77777777" w:rsidR="009B1A06" w:rsidRDefault="009B1A06" w:rsidP="00103F8D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</w:p>
    <w:p w14:paraId="564C4AEC" w14:textId="77777777" w:rsidR="000E4684" w:rsidRDefault="000E4684" w:rsidP="000E468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0E4684" w14:paraId="67932D8E" w14:textId="77777777" w:rsidTr="009E5D89">
        <w:tc>
          <w:tcPr>
            <w:tcW w:w="2700" w:type="dxa"/>
          </w:tcPr>
          <w:p w14:paraId="47E33526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3780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 xml:space="preserve">1: Has Not Adopted </w:t>
            </w:r>
            <w:r w:rsidR="000E4684">
              <w:rPr>
                <w:sz w:val="20"/>
                <w:szCs w:val="20"/>
              </w:rPr>
              <w:t xml:space="preserve">       </w:t>
            </w:r>
            <w:r w:rsidR="000E4684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727ABE7B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96240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69EA600E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2082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5F73DE2A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74536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7B1ECC5E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43041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06AA2BF6" w14:textId="77777777" w:rsidR="009B1A06" w:rsidRDefault="009B1A06" w:rsidP="009B1A06">
      <w:pPr>
        <w:pStyle w:val="Heading3"/>
      </w:pPr>
    </w:p>
    <w:p w14:paraId="512AC93A" w14:textId="4B47C33C" w:rsidR="009B1A06" w:rsidRPr="004151E8" w:rsidRDefault="009B1A06" w:rsidP="009B1A06">
      <w:pPr>
        <w:pStyle w:val="Heading3"/>
      </w:pPr>
      <w:r>
        <w:t>User Centered Design</w:t>
      </w:r>
    </w:p>
    <w:p w14:paraId="4674C267" w14:textId="4B2B6599" w:rsidR="009B1A06" w:rsidRPr="00103F8D" w:rsidRDefault="009B1A06" w:rsidP="00103F8D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103F8D">
        <w:rPr>
          <w:sz w:val="22"/>
          <w:szCs w:val="22"/>
        </w:rPr>
        <w:t>Plans a new or re-designed product to meet the needs of specific users.</w:t>
      </w:r>
    </w:p>
    <w:p w14:paraId="69B2114D" w14:textId="0EBBEA28" w:rsidR="009B1A06" w:rsidRPr="00103F8D" w:rsidRDefault="009B1A06" w:rsidP="00103F8D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103F8D">
        <w:rPr>
          <w:sz w:val="22"/>
          <w:szCs w:val="22"/>
        </w:rPr>
        <w:t>Applies a range of qualitative and quantitative research methods to determine users’ goals, needs, and behaviors</w:t>
      </w:r>
    </w:p>
    <w:p w14:paraId="39015497" w14:textId="0789A989" w:rsidR="009B1A06" w:rsidRPr="00103F8D" w:rsidRDefault="009B1A06" w:rsidP="00103F8D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103F8D">
        <w:rPr>
          <w:sz w:val="22"/>
          <w:szCs w:val="22"/>
        </w:rPr>
        <w:t>Tests prototypes of solutions with real end-users, in the field if possible</w:t>
      </w:r>
    </w:p>
    <w:p w14:paraId="23D9C87A" w14:textId="6E408784" w:rsidR="009B1A06" w:rsidRPr="00103F8D" w:rsidRDefault="009B1A06" w:rsidP="00103F8D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103F8D">
        <w:rPr>
          <w:sz w:val="22"/>
          <w:szCs w:val="22"/>
        </w:rPr>
        <w:t>Shares findings with the product team, stakeholders, and leadership to create a shared understanding of the user experience</w:t>
      </w:r>
    </w:p>
    <w:p w14:paraId="74ECB421" w14:textId="497E80C8" w:rsidR="009B1A06" w:rsidRPr="00103F8D" w:rsidRDefault="009B1A06" w:rsidP="00103F8D">
      <w:pPr>
        <w:pStyle w:val="CommentText"/>
        <w:numPr>
          <w:ilvl w:val="0"/>
          <w:numId w:val="8"/>
        </w:numPr>
        <w:rPr>
          <w:rFonts w:eastAsia="Times New Roman" w:cs="Times New Roman"/>
          <w:color w:val="323A45"/>
          <w:sz w:val="22"/>
          <w:szCs w:val="22"/>
        </w:rPr>
      </w:pPr>
      <w:r w:rsidRPr="00103F8D">
        <w:rPr>
          <w:sz w:val="22"/>
          <w:szCs w:val="22"/>
        </w:rPr>
        <w:t>Leverages data from user research, user testing, and live system feedback (like helpdesks) to prioritize product development</w:t>
      </w:r>
    </w:p>
    <w:p w14:paraId="151F5FD6" w14:textId="4F1DB382" w:rsidR="009B1A06" w:rsidRPr="00103F8D" w:rsidRDefault="009B1A06" w:rsidP="00103F8D">
      <w:pPr>
        <w:pStyle w:val="CommentText"/>
        <w:numPr>
          <w:ilvl w:val="0"/>
          <w:numId w:val="8"/>
        </w:numPr>
        <w:rPr>
          <w:rFonts w:eastAsia="Times New Roman" w:cs="Times New Roman"/>
          <w:color w:val="323A45"/>
          <w:sz w:val="22"/>
          <w:szCs w:val="22"/>
        </w:rPr>
      </w:pPr>
      <w:r>
        <w:rPr>
          <w:sz w:val="22"/>
          <w:szCs w:val="22"/>
        </w:rPr>
        <w:t>There is a focus on process simplicity</w:t>
      </w:r>
    </w:p>
    <w:p w14:paraId="6305D5DC" w14:textId="77777777" w:rsidR="009B1A06" w:rsidRDefault="009B1A06" w:rsidP="009B1A06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9B1A06" w14:paraId="7A138635" w14:textId="77777777" w:rsidTr="00F45334">
        <w:tc>
          <w:tcPr>
            <w:tcW w:w="2700" w:type="dxa"/>
          </w:tcPr>
          <w:p w14:paraId="71EA34C8" w14:textId="77777777" w:rsidR="009B1A06" w:rsidRDefault="00834BB8" w:rsidP="00F45334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5482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A0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1A06">
              <w:rPr>
                <w:sz w:val="20"/>
                <w:szCs w:val="20"/>
              </w:rPr>
              <w:tab/>
            </w:r>
            <w:r w:rsidR="009B1A06" w:rsidRPr="00F26EDB">
              <w:rPr>
                <w:sz w:val="20"/>
                <w:szCs w:val="20"/>
              </w:rPr>
              <w:t xml:space="preserve">1: Has Not Adopted </w:t>
            </w:r>
            <w:r w:rsidR="009B1A06">
              <w:rPr>
                <w:sz w:val="20"/>
                <w:szCs w:val="20"/>
              </w:rPr>
              <w:t xml:space="preserve">       </w:t>
            </w:r>
            <w:r w:rsidR="009B1A06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40F7D105" w14:textId="77777777" w:rsidR="009B1A06" w:rsidRDefault="00834BB8" w:rsidP="00F45334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6783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A0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1A06">
              <w:rPr>
                <w:sz w:val="20"/>
                <w:szCs w:val="20"/>
              </w:rPr>
              <w:tab/>
            </w:r>
            <w:r w:rsidR="009B1A06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7E1A8A19" w14:textId="77777777" w:rsidR="009B1A06" w:rsidRDefault="00834BB8" w:rsidP="00F45334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8074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A0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1A06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5B30E6C1" w14:textId="77777777" w:rsidR="009B1A06" w:rsidRDefault="00834BB8" w:rsidP="00F45334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04677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A0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1A06">
              <w:rPr>
                <w:sz w:val="20"/>
                <w:szCs w:val="20"/>
              </w:rPr>
              <w:tab/>
            </w:r>
            <w:r w:rsidR="009B1A06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7E1155BF" w14:textId="77777777" w:rsidR="009B1A06" w:rsidRDefault="00834BB8" w:rsidP="00F45334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1765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A0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1A06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144780B9" w14:textId="77777777" w:rsidR="00CC3F84" w:rsidRPr="004151E8" w:rsidRDefault="00CC3F84" w:rsidP="00CC3F84"/>
    <w:p w14:paraId="1621EE69" w14:textId="77777777" w:rsidR="00CC3F84" w:rsidRPr="004151E8" w:rsidRDefault="00CC3F84" w:rsidP="00103F8D">
      <w:pPr>
        <w:pStyle w:val="Heading3"/>
      </w:pPr>
      <w:r w:rsidRPr="004151E8">
        <w:t>Product Delivery</w:t>
      </w:r>
    </w:p>
    <w:p w14:paraId="2EC3E446" w14:textId="14D25528" w:rsidR="003E1793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333333"/>
        </w:rPr>
      </w:pPr>
      <w:r w:rsidRPr="004151E8">
        <w:rPr>
          <w:rFonts w:eastAsia="Times New Roman" w:cs="Times New Roman"/>
          <w:color w:val="333333"/>
        </w:rPr>
        <w:t xml:space="preserve">Repeated experience of </w:t>
      </w:r>
      <w:r>
        <w:rPr>
          <w:rFonts w:eastAsia="Times New Roman" w:cs="Times New Roman"/>
          <w:color w:val="333333"/>
        </w:rPr>
        <w:t xml:space="preserve">shipping products </w:t>
      </w:r>
      <w:r w:rsidR="0052791F">
        <w:rPr>
          <w:rFonts w:eastAsia="Times New Roman" w:cs="Times New Roman"/>
          <w:color w:val="333333"/>
        </w:rPr>
        <w:t>to hundreds or</w:t>
      </w:r>
      <w:r w:rsidRPr="004151E8">
        <w:rPr>
          <w:rFonts w:eastAsia="Times New Roman" w:cs="Times New Roman"/>
          <w:color w:val="333333"/>
        </w:rPr>
        <w:t xml:space="preserve"> thousands of users.</w:t>
      </w:r>
    </w:p>
    <w:p w14:paraId="2C1918C3" w14:textId="44D6E322" w:rsidR="003E1793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333333"/>
        </w:rPr>
      </w:pPr>
      <w:r w:rsidRPr="004151E8">
        <w:rPr>
          <w:rFonts w:eastAsia="Times New Roman" w:cs="Times New Roman"/>
          <w:color w:val="333333"/>
        </w:rPr>
        <w:t xml:space="preserve">Has experience is all parts of a product lifecycle from initial </w:t>
      </w:r>
      <w:r w:rsidR="0052791F">
        <w:rPr>
          <w:rFonts w:eastAsia="Times New Roman" w:cs="Times New Roman"/>
          <w:color w:val="333333"/>
        </w:rPr>
        <w:t xml:space="preserve">launch, to optimization, to </w:t>
      </w:r>
      <w:proofErr w:type="gramStart"/>
      <w:r w:rsidR="0052791F">
        <w:rPr>
          <w:rFonts w:eastAsia="Times New Roman" w:cs="Times New Roman"/>
          <w:color w:val="333333"/>
        </w:rPr>
        <w:t>sun-</w:t>
      </w:r>
      <w:r w:rsidRPr="004151E8">
        <w:rPr>
          <w:rFonts w:eastAsia="Times New Roman" w:cs="Times New Roman"/>
          <w:color w:val="333333"/>
        </w:rPr>
        <w:t>setting</w:t>
      </w:r>
      <w:proofErr w:type="gramEnd"/>
      <w:r w:rsidRPr="004151E8">
        <w:rPr>
          <w:rFonts w:eastAsia="Times New Roman" w:cs="Times New Roman"/>
          <w:color w:val="333333"/>
        </w:rPr>
        <w:t>.</w:t>
      </w:r>
    </w:p>
    <w:p w14:paraId="59D7C7AE" w14:textId="48C07233" w:rsidR="00CC3F84" w:rsidRPr="004151E8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333333"/>
        </w:rPr>
      </w:pPr>
      <w:r w:rsidRPr="004151E8">
        <w:rPr>
          <w:rFonts w:eastAsia="Times New Roman" w:cs="Times New Roman"/>
          <w:color w:val="333333"/>
        </w:rPr>
        <w:t>Effectively makes prioritization decisions and manages to deadlines</w:t>
      </w:r>
      <w:r w:rsidR="00CA7E57">
        <w:rPr>
          <w:rFonts w:eastAsia="Times New Roman" w:cs="Times New Roman"/>
          <w:color w:val="333333"/>
        </w:rPr>
        <w:t xml:space="preserve"> </w:t>
      </w:r>
    </w:p>
    <w:p w14:paraId="46144C0E" w14:textId="77777777" w:rsidR="00CC3F84" w:rsidRDefault="00CC3F84" w:rsidP="00CC3F8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333333"/>
        </w:rPr>
      </w:pPr>
      <w:r w:rsidRPr="004151E8">
        <w:rPr>
          <w:rFonts w:eastAsia="Times New Roman" w:cs="Times New Roman"/>
          <w:color w:val="333333"/>
        </w:rPr>
        <w:t>Executes on all steps of the product design process and connects product design to data-driven decisions, broader business goals, and technical requirements.</w:t>
      </w:r>
    </w:p>
    <w:p w14:paraId="13B699DE" w14:textId="6A868F24" w:rsidR="0045002A" w:rsidRDefault="0045002A" w:rsidP="0045002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Has product management &amp; design included in management/leadership of product development</w:t>
      </w:r>
    </w:p>
    <w:p w14:paraId="560F2A12" w14:textId="58A9F782" w:rsidR="009B1A06" w:rsidRPr="00103F8D" w:rsidRDefault="009B1A06" w:rsidP="009B1A06">
      <w:pPr>
        <w:pStyle w:val="ListParagraph"/>
        <w:numPr>
          <w:ilvl w:val="1"/>
          <w:numId w:val="1"/>
        </w:numPr>
      </w:pPr>
      <w:r>
        <w:rPr>
          <w:rFonts w:cs="Segoe UI"/>
          <w:color w:val="24292E"/>
          <w:shd w:val="clear" w:color="auto" w:fill="FFFFFF"/>
        </w:rPr>
        <w:t>Understanding of</w:t>
      </w:r>
      <w:r w:rsidRPr="00B47B05">
        <w:rPr>
          <w:rFonts w:cs="Segoe UI"/>
          <w:color w:val="24292E"/>
          <w:shd w:val="clear" w:color="auto" w:fill="FFFFFF"/>
        </w:rPr>
        <w:t xml:space="preserve"> computer systems, such as: typical hardware components, OS internals, systems administration, X-as-a-Service, configuration, and the use of common tools</w:t>
      </w:r>
      <w:r>
        <w:rPr>
          <w:rFonts w:cs="Segoe UI"/>
          <w:color w:val="24292E"/>
          <w:shd w:val="clear" w:color="auto" w:fill="FFFFFF"/>
        </w:rPr>
        <w:t>, both COTS or Open Source,</w:t>
      </w:r>
      <w:r w:rsidRPr="00B47B05">
        <w:rPr>
          <w:rFonts w:cs="Segoe UI"/>
          <w:color w:val="24292E"/>
          <w:shd w:val="clear" w:color="auto" w:fill="FFFFFF"/>
        </w:rPr>
        <w:t xml:space="preserve"> to explore and configure the workings of a production system</w:t>
      </w:r>
    </w:p>
    <w:p w14:paraId="385D1AB3" w14:textId="77777777" w:rsidR="009B1A06" w:rsidRPr="004151E8" w:rsidRDefault="009B1A06" w:rsidP="009B1A0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Provides alternative solutions and pathways to achieving outcomes over just one definitive solution</w:t>
      </w:r>
    </w:p>
    <w:p w14:paraId="66D61C8B" w14:textId="77777777" w:rsidR="009B1A06" w:rsidRDefault="009B1A06" w:rsidP="009B1A0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Can articulate correctly and accurately what value is being delivered against investments in time, funding, and scope</w:t>
      </w:r>
    </w:p>
    <w:p w14:paraId="0B890B6C" w14:textId="77777777" w:rsidR="009B1A06" w:rsidRPr="00B47B05" w:rsidRDefault="009B1A06" w:rsidP="00103F8D">
      <w:pPr>
        <w:pStyle w:val="ListParagraph"/>
        <w:ind w:left="1440"/>
      </w:pPr>
    </w:p>
    <w:p w14:paraId="472E4B65" w14:textId="77777777" w:rsidR="009B1A06" w:rsidRPr="00103F8D" w:rsidRDefault="009B1A06" w:rsidP="00103F8D">
      <w:pPr>
        <w:spacing w:after="0" w:line="240" w:lineRule="auto"/>
        <w:ind w:left="1080"/>
        <w:rPr>
          <w:rFonts w:eastAsia="Times New Roman" w:cs="Times New Roman"/>
          <w:color w:val="000000"/>
        </w:rPr>
      </w:pPr>
    </w:p>
    <w:p w14:paraId="5F3998E3" w14:textId="77777777" w:rsidR="000E4684" w:rsidRPr="0045002A" w:rsidRDefault="000E4684" w:rsidP="000E468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0E4684" w14:paraId="0875A8A0" w14:textId="77777777" w:rsidTr="009E5D89">
        <w:tc>
          <w:tcPr>
            <w:tcW w:w="2700" w:type="dxa"/>
          </w:tcPr>
          <w:p w14:paraId="3FAB21FE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75160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 xml:space="preserve">1: Has Not Adopted </w:t>
            </w:r>
            <w:r w:rsidR="000E4684">
              <w:rPr>
                <w:sz w:val="20"/>
                <w:szCs w:val="20"/>
              </w:rPr>
              <w:t xml:space="preserve">       </w:t>
            </w:r>
            <w:r w:rsidR="000E4684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2343EBD6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0984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7FBB2D0E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41089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4ABC7AC1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7978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3BBE23F1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2390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24D2ADF6" w14:textId="77777777" w:rsidR="00CC3F84" w:rsidRDefault="00CC3F84"/>
    <w:p w14:paraId="416873CF" w14:textId="77777777" w:rsidR="00062119" w:rsidRPr="004151E8" w:rsidRDefault="00062119" w:rsidP="00103F8D">
      <w:pPr>
        <w:pStyle w:val="Heading3"/>
      </w:pPr>
      <w:r w:rsidRPr="004151E8">
        <w:t>Continuous Integration</w:t>
      </w:r>
    </w:p>
    <w:p w14:paraId="5F2FA3F0" w14:textId="77777777" w:rsidR="00EC1345" w:rsidRPr="004151E8" w:rsidRDefault="00EC1345" w:rsidP="00EC134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Have established process or plan for organization to move to automated build and test environment </w:t>
      </w:r>
    </w:p>
    <w:p w14:paraId="41B122ED" w14:textId="77777777" w:rsidR="00EC1345" w:rsidRPr="004151E8" w:rsidRDefault="00EC1345" w:rsidP="00EC134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Has immediate feedback loops to developers and designers about quality of work</w:t>
      </w:r>
    </w:p>
    <w:p w14:paraId="4395B7C9" w14:textId="77777777" w:rsidR="00EC1345" w:rsidRDefault="00EC1345" w:rsidP="00EC134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Establishes definitions, estimation techniques, and release strategies  for all elements of process </w:t>
      </w:r>
    </w:p>
    <w:p w14:paraId="61B8841E" w14:textId="77777777" w:rsidR="0045002A" w:rsidRPr="004151E8" w:rsidRDefault="0045002A" w:rsidP="0045002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</w:t>
      </w:r>
      <w:r w:rsidRPr="004151E8">
        <w:rPr>
          <w:rFonts w:eastAsia="Times New Roman" w:cs="Times New Roman"/>
          <w:color w:val="000000"/>
        </w:rPr>
        <w:t>s approaches like Automated Acceptance Testing or Behavior Driven Development</w:t>
      </w:r>
    </w:p>
    <w:p w14:paraId="7EB15487" w14:textId="77777777" w:rsidR="0045002A" w:rsidRPr="004151E8" w:rsidRDefault="0045002A" w:rsidP="0045002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Automated testing is included as a de-facto element</w:t>
      </w:r>
    </w:p>
    <w:p w14:paraId="7404B2E1" w14:textId="77777777" w:rsidR="0045002A" w:rsidRDefault="0045002A" w:rsidP="0045002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Implements usability testing, end user testing and feedback loops in the testing process</w:t>
      </w:r>
    </w:p>
    <w:p w14:paraId="734F5B0B" w14:textId="77777777" w:rsidR="000E4684" w:rsidRPr="0045002A" w:rsidRDefault="000E4684" w:rsidP="000E468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0E4684" w14:paraId="6FEE74D8" w14:textId="77777777" w:rsidTr="009E5D89">
        <w:tc>
          <w:tcPr>
            <w:tcW w:w="2700" w:type="dxa"/>
          </w:tcPr>
          <w:p w14:paraId="4664B832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06525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 xml:space="preserve">1: Has Not Adopted </w:t>
            </w:r>
            <w:r w:rsidR="000E4684">
              <w:rPr>
                <w:sz w:val="20"/>
                <w:szCs w:val="20"/>
              </w:rPr>
              <w:t xml:space="preserve">       </w:t>
            </w:r>
            <w:r w:rsidR="000E4684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20FB321A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85078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5FBDE46A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21089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12F08F9A" w14:textId="77777777" w:rsidR="000E4684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2992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>
              <w:rPr>
                <w:sz w:val="20"/>
                <w:szCs w:val="20"/>
              </w:rPr>
              <w:tab/>
            </w:r>
            <w:r w:rsidR="000E4684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31C1B94C" w14:textId="77777777" w:rsidR="000E4684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40469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468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E4684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2A057350" w14:textId="77777777" w:rsidR="000E4684" w:rsidRDefault="000E4684" w:rsidP="000E4684">
      <w:pPr>
        <w:pStyle w:val="ListParagraph"/>
      </w:pPr>
    </w:p>
    <w:p w14:paraId="2E258CD2" w14:textId="3CB662C0" w:rsidR="00062119" w:rsidRPr="004151E8" w:rsidRDefault="00062119" w:rsidP="00103F8D">
      <w:pPr>
        <w:pStyle w:val="Heading3"/>
      </w:pPr>
      <w:r w:rsidRPr="004151E8">
        <w:lastRenderedPageBreak/>
        <w:t>Clean Code</w:t>
      </w:r>
      <w:r w:rsidR="0052791F">
        <w:t xml:space="preserve"> </w:t>
      </w:r>
    </w:p>
    <w:p w14:paraId="71981613" w14:textId="77777777" w:rsidR="00EC1345" w:rsidRPr="004151E8" w:rsidRDefault="00EC1345" w:rsidP="00EC134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Demonstrated approach to writing clean code from beginning </w:t>
      </w:r>
    </w:p>
    <w:p w14:paraId="7293C32C" w14:textId="77777777" w:rsidR="00EC1345" w:rsidRPr="004151E8" w:rsidRDefault="00EC1345" w:rsidP="00EC134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Includes processes for continuous quality control, code reviews, and regular pair programming</w:t>
      </w:r>
    </w:p>
    <w:p w14:paraId="29B35AF5" w14:textId="77777777" w:rsidR="00EC1345" w:rsidRPr="004151E8" w:rsidRDefault="00EC1345" w:rsidP="00EC134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>Low production bug/error rates are highly valued</w:t>
      </w:r>
    </w:p>
    <w:p w14:paraId="60B5391A" w14:textId="77777777" w:rsidR="00EC1345" w:rsidRDefault="00EC1345" w:rsidP="00926CB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 w:rsidRPr="004151E8">
        <w:rPr>
          <w:rFonts w:eastAsia="Times New Roman" w:cs="Times New Roman"/>
          <w:color w:val="000000"/>
        </w:rPr>
        <w:t xml:space="preserve">Codes in the open- transparency and accountability highly supported </w:t>
      </w:r>
    </w:p>
    <w:p w14:paraId="235C7AF4" w14:textId="77777777" w:rsidR="00926CB5" w:rsidRDefault="00926CB5" w:rsidP="00926CB5">
      <w:pPr>
        <w:spacing w:after="0" w:line="240" w:lineRule="auto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CD7A81" w14:paraId="1E798120" w14:textId="77777777" w:rsidTr="009E5D89">
        <w:tc>
          <w:tcPr>
            <w:tcW w:w="2700" w:type="dxa"/>
          </w:tcPr>
          <w:p w14:paraId="2DE5BAAF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52973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 xml:space="preserve">1: Has Not Adopted </w:t>
            </w:r>
            <w:r w:rsidR="00CD7A81">
              <w:rPr>
                <w:sz w:val="20"/>
                <w:szCs w:val="20"/>
              </w:rPr>
              <w:t xml:space="preserve">       </w:t>
            </w:r>
            <w:r w:rsidR="00CD7A81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61378F75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45098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2B876B13" w14:textId="77777777" w:rsidR="00CD7A81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0615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05237D24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118741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3D847B43" w14:textId="77777777" w:rsidR="00CD7A81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13192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49EBBEC7" w14:textId="77777777" w:rsidR="009A31CF" w:rsidRDefault="009A31CF" w:rsidP="009A31CF">
      <w:pPr>
        <w:spacing w:after="0" w:line="240" w:lineRule="auto"/>
        <w:rPr>
          <w:rFonts w:eastAsia="Times New Roman" w:cs="Times New Roman"/>
          <w:color w:val="000000"/>
        </w:rPr>
      </w:pPr>
    </w:p>
    <w:p w14:paraId="7402A1F2" w14:textId="77777777" w:rsidR="009A31CF" w:rsidRPr="004151E8" w:rsidRDefault="009A31CF" w:rsidP="00103F8D">
      <w:pPr>
        <w:pStyle w:val="Heading3"/>
      </w:pPr>
      <w:r>
        <w:t>Acquisition</w:t>
      </w:r>
    </w:p>
    <w:p w14:paraId="75E310E6" w14:textId="75DB75B6" w:rsidR="00F27665" w:rsidRDefault="00F27665" w:rsidP="00F2766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Acquisition is executed &amp; administered by a highly trained team of contracting</w:t>
      </w:r>
      <w:r w:rsidR="00CA7E57">
        <w:rPr>
          <w:rFonts w:eastAsia="Times New Roman" w:cs="Times New Roman"/>
          <w:color w:val="000000"/>
        </w:rPr>
        <w:t xml:space="preserve"> and technical</w:t>
      </w:r>
      <w:r>
        <w:rPr>
          <w:rFonts w:eastAsia="Times New Roman" w:cs="Times New Roman"/>
          <w:color w:val="000000"/>
        </w:rPr>
        <w:t xml:space="preserve"> professionals (Digital Service Certified COs/ Product Owners/CORs)</w:t>
      </w:r>
    </w:p>
    <w:p w14:paraId="240BAFF6" w14:textId="77777777" w:rsidR="009A31CF" w:rsidRDefault="009A31CF" w:rsidP="009A31C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Technical evaluators understand the technology and how to write criteria and evaluate companies appropriately </w:t>
      </w:r>
    </w:p>
    <w:p w14:paraId="6F6A2B55" w14:textId="77777777" w:rsidR="009A31CF" w:rsidRDefault="009A31CF" w:rsidP="009A31C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Technical evaluation team can execute any “challenge” given to potential offerors to validate it can be done </w:t>
      </w:r>
    </w:p>
    <w:p w14:paraId="364A86AF" w14:textId="5C3F2F08" w:rsidR="009A31CF" w:rsidRDefault="009A31CF" w:rsidP="009A31C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Performance based acquisition &amp; commercial item methods are the standard, focusing on objectives and outcomes to meet mission requirements </w:t>
      </w:r>
    </w:p>
    <w:p w14:paraId="7EFC2F67" w14:textId="02C7486D" w:rsidR="0052791F" w:rsidRPr="0052791F" w:rsidRDefault="0052791F" w:rsidP="0052791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Has an awareness of market intelligence and understands how to conduct appropriate o</w:t>
      </w:r>
      <w:r>
        <w:rPr>
          <w:rFonts w:eastAsia="Times New Roman" w:cs="Times New Roman"/>
          <w:color w:val="000000"/>
        </w:rPr>
        <w:t>utreach</w:t>
      </w:r>
      <w:r>
        <w:rPr>
          <w:rFonts w:eastAsia="Times New Roman" w:cs="Times New Roman"/>
          <w:color w:val="000000"/>
        </w:rPr>
        <w:t xml:space="preserve"> and market research</w:t>
      </w:r>
      <w:r>
        <w:rPr>
          <w:rFonts w:eastAsia="Times New Roman" w:cs="Times New Roman"/>
          <w:color w:val="000000"/>
        </w:rPr>
        <w:t xml:space="preserve"> to vendors with expertise in digital services </w:t>
      </w:r>
    </w:p>
    <w:p w14:paraId="641DC2D6" w14:textId="77777777" w:rsidR="009A31CF" w:rsidRDefault="009A31CF" w:rsidP="009A31C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Implementation of the Digital Service Playbook &amp; </w:t>
      </w:r>
      <w:proofErr w:type="spellStart"/>
      <w:r>
        <w:rPr>
          <w:rFonts w:eastAsia="Times New Roman" w:cs="Times New Roman"/>
          <w:color w:val="000000"/>
        </w:rPr>
        <w:t>TechFAR</w:t>
      </w:r>
      <w:proofErr w:type="spellEnd"/>
      <w:r>
        <w:rPr>
          <w:rFonts w:eastAsia="Times New Roman" w:cs="Times New Roman"/>
          <w:color w:val="000000"/>
        </w:rPr>
        <w:t xml:space="preserve"> principles are incorporated in the acquisition strategy</w:t>
      </w:r>
    </w:p>
    <w:p w14:paraId="64C86EB8" w14:textId="77777777" w:rsidR="009A31CF" w:rsidRPr="009A31CF" w:rsidRDefault="009A31CF" w:rsidP="009A31CF">
      <w:pPr>
        <w:spacing w:after="0" w:line="240" w:lineRule="auto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2610"/>
        <w:gridCol w:w="2700"/>
        <w:gridCol w:w="2610"/>
        <w:gridCol w:w="2785"/>
      </w:tblGrid>
      <w:tr w:rsidR="00CD7A81" w14:paraId="0386E6D9" w14:textId="77777777" w:rsidTr="009E5D89">
        <w:tc>
          <w:tcPr>
            <w:tcW w:w="2700" w:type="dxa"/>
          </w:tcPr>
          <w:p w14:paraId="784C8705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9260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 xml:space="preserve">1: Has Not Adopted </w:t>
            </w:r>
            <w:r w:rsidR="00CD7A81">
              <w:rPr>
                <w:sz w:val="20"/>
                <w:szCs w:val="20"/>
              </w:rPr>
              <w:t xml:space="preserve">       </w:t>
            </w:r>
            <w:r w:rsidR="00CD7A81" w:rsidRPr="00F26E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2AE4C686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1835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1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>2: Awareness and Interest</w:t>
            </w:r>
          </w:p>
        </w:tc>
        <w:tc>
          <w:tcPr>
            <w:tcW w:w="2700" w:type="dxa"/>
          </w:tcPr>
          <w:p w14:paraId="25A0D853" w14:textId="77777777" w:rsidR="00CD7A81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25162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 w:rsidRPr="00F26EDB">
              <w:rPr>
                <w:sz w:val="20"/>
                <w:szCs w:val="20"/>
              </w:rPr>
              <w:t>3. Learning, tracking, and implementing</w:t>
            </w:r>
          </w:p>
        </w:tc>
        <w:tc>
          <w:tcPr>
            <w:tcW w:w="2610" w:type="dxa"/>
          </w:tcPr>
          <w:p w14:paraId="2697B33B" w14:textId="77777777" w:rsidR="00CD7A81" w:rsidRDefault="00834BB8" w:rsidP="009E5D89">
            <w:pPr>
              <w:tabs>
                <w:tab w:val="right" w:pos="2374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93462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>
              <w:rPr>
                <w:sz w:val="20"/>
                <w:szCs w:val="20"/>
              </w:rPr>
              <w:tab/>
            </w:r>
            <w:r w:rsidR="00CD7A81" w:rsidRPr="00F26EDB">
              <w:rPr>
                <w:sz w:val="20"/>
                <w:szCs w:val="20"/>
              </w:rPr>
              <w:t>4: Clear adoption of most elements; optimizing</w:t>
            </w:r>
          </w:p>
        </w:tc>
        <w:tc>
          <w:tcPr>
            <w:tcW w:w="2785" w:type="dxa"/>
          </w:tcPr>
          <w:p w14:paraId="24C3B86D" w14:textId="77777777" w:rsidR="00CD7A81" w:rsidRDefault="00834BB8" w:rsidP="009E5D8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2162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A8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D7A81" w:rsidRPr="00F26EDB">
              <w:rPr>
                <w:sz w:val="20"/>
                <w:szCs w:val="20"/>
              </w:rPr>
              <w:t>5: All aspects ingrained into culture</w:t>
            </w:r>
          </w:p>
        </w:tc>
      </w:tr>
    </w:tbl>
    <w:p w14:paraId="6952BD9D" w14:textId="77777777" w:rsidR="009A31CF" w:rsidRDefault="009A31CF" w:rsidP="009A31CF">
      <w:pPr>
        <w:spacing w:after="0" w:line="240" w:lineRule="auto"/>
        <w:rPr>
          <w:rFonts w:eastAsia="Times New Roman" w:cs="Times New Roman"/>
          <w:color w:val="000000"/>
        </w:rPr>
      </w:pPr>
    </w:p>
    <w:p w14:paraId="26412560" w14:textId="77777777" w:rsidR="00193137" w:rsidRDefault="00193137" w:rsidP="009A31CF">
      <w:pPr>
        <w:spacing w:after="0" w:line="240" w:lineRule="auto"/>
        <w:rPr>
          <w:rFonts w:eastAsia="Times New Roman" w:cs="Times New Roman"/>
          <w:color w:val="000000"/>
        </w:rPr>
      </w:pPr>
    </w:p>
    <w:p w14:paraId="38417B9F" w14:textId="77777777" w:rsidR="00926CB5" w:rsidRPr="00926CB5" w:rsidRDefault="00926CB5" w:rsidP="00926CB5">
      <w:pPr>
        <w:spacing w:after="0" w:line="240" w:lineRule="auto"/>
        <w:rPr>
          <w:rFonts w:eastAsia="Times New Roman" w:cs="Times New Roman"/>
          <w:color w:val="000000"/>
        </w:rPr>
      </w:pPr>
    </w:p>
    <w:p w14:paraId="65EF07F1" w14:textId="77777777" w:rsidR="00C12907" w:rsidRDefault="00C12907"/>
    <w:sectPr w:rsidR="00C12907" w:rsidSect="006C36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57E"/>
    <w:multiLevelType w:val="hybridMultilevel"/>
    <w:tmpl w:val="581A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7FF"/>
    <w:multiLevelType w:val="hybridMultilevel"/>
    <w:tmpl w:val="34868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A5A2E"/>
    <w:multiLevelType w:val="hybridMultilevel"/>
    <w:tmpl w:val="DABA8A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B83"/>
    <w:multiLevelType w:val="hybridMultilevel"/>
    <w:tmpl w:val="2B02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52F5"/>
    <w:multiLevelType w:val="hybridMultilevel"/>
    <w:tmpl w:val="36D0577A"/>
    <w:lvl w:ilvl="0" w:tplc="1FEC0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2889"/>
    <w:multiLevelType w:val="hybridMultilevel"/>
    <w:tmpl w:val="1D20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20E98"/>
    <w:multiLevelType w:val="hybridMultilevel"/>
    <w:tmpl w:val="628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643EE"/>
    <w:multiLevelType w:val="hybridMultilevel"/>
    <w:tmpl w:val="FAB8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63177"/>
    <w:multiLevelType w:val="hybridMultilevel"/>
    <w:tmpl w:val="DD64F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19"/>
    <w:rsid w:val="00044BCE"/>
    <w:rsid w:val="00062119"/>
    <w:rsid w:val="000E4684"/>
    <w:rsid w:val="000F0364"/>
    <w:rsid w:val="000F72D0"/>
    <w:rsid w:val="00103F8D"/>
    <w:rsid w:val="0014127D"/>
    <w:rsid w:val="00193137"/>
    <w:rsid w:val="002D5E8F"/>
    <w:rsid w:val="00342C9C"/>
    <w:rsid w:val="00364483"/>
    <w:rsid w:val="003A5924"/>
    <w:rsid w:val="003E1793"/>
    <w:rsid w:val="004151E8"/>
    <w:rsid w:val="0045002A"/>
    <w:rsid w:val="0050401E"/>
    <w:rsid w:val="0052791F"/>
    <w:rsid w:val="005600A0"/>
    <w:rsid w:val="005D7045"/>
    <w:rsid w:val="005F6239"/>
    <w:rsid w:val="006900D4"/>
    <w:rsid w:val="006C3607"/>
    <w:rsid w:val="00723261"/>
    <w:rsid w:val="0078269D"/>
    <w:rsid w:val="00834BB8"/>
    <w:rsid w:val="0086310C"/>
    <w:rsid w:val="00864ED1"/>
    <w:rsid w:val="00926CB5"/>
    <w:rsid w:val="00943C1D"/>
    <w:rsid w:val="009A31CF"/>
    <w:rsid w:val="009B1A06"/>
    <w:rsid w:val="00B00FCE"/>
    <w:rsid w:val="00B05441"/>
    <w:rsid w:val="00B47B05"/>
    <w:rsid w:val="00BA70DD"/>
    <w:rsid w:val="00C12907"/>
    <w:rsid w:val="00C35D21"/>
    <w:rsid w:val="00C71A20"/>
    <w:rsid w:val="00C7756C"/>
    <w:rsid w:val="00CA7E57"/>
    <w:rsid w:val="00CC3F84"/>
    <w:rsid w:val="00CD7A81"/>
    <w:rsid w:val="00D15A1E"/>
    <w:rsid w:val="00D37D74"/>
    <w:rsid w:val="00D72410"/>
    <w:rsid w:val="00DB04C6"/>
    <w:rsid w:val="00EC1345"/>
    <w:rsid w:val="00F26EDB"/>
    <w:rsid w:val="00F27665"/>
    <w:rsid w:val="00F3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EE4A"/>
  <w15:chartTrackingRefBased/>
  <w15:docId w15:val="{53EEBB42-7313-4D4B-81F9-A90DB6B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5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2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72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72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72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2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3B21-817C-474C-B8C4-BBA924D0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Traci L.</dc:creator>
  <cp:keywords/>
  <dc:description/>
  <cp:lastModifiedBy>Walker, Traci L. EOP/OMB</cp:lastModifiedBy>
  <cp:revision>3</cp:revision>
  <cp:lastPrinted>2017-05-24T17:15:00Z</cp:lastPrinted>
  <dcterms:created xsi:type="dcterms:W3CDTF">2017-06-02T12:40:00Z</dcterms:created>
  <dcterms:modified xsi:type="dcterms:W3CDTF">2017-06-02T12:40:00Z</dcterms:modified>
</cp:coreProperties>
</file>