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8D" w:rsidRPr="00987996" w:rsidRDefault="009D5C8D" w:rsidP="009D5C8D">
      <w:pPr>
        <w:pStyle w:val="Heading1"/>
        <w:numPr>
          <w:ilvl w:val="0"/>
          <w:numId w:val="0"/>
        </w:numPr>
        <w:ind w:left="504" w:hanging="504"/>
        <w:rPr>
          <w:u w:val="single"/>
        </w:rPr>
      </w:pPr>
      <w:bookmarkStart w:id="0" w:name="_Toc419214625"/>
      <w:r w:rsidRPr="00987996">
        <w:rPr>
          <w:u w:val="single"/>
        </w:rPr>
        <w:t xml:space="preserve">Note: </w:t>
      </w:r>
      <w:r>
        <w:rPr>
          <w:u w:val="single"/>
        </w:rPr>
        <w:t>All sections of this RFQ will be incorporated into the contract except the Statement of Objectives, Instructions, and Evaluation Factors.</w:t>
      </w:r>
      <w:bookmarkEnd w:id="0"/>
    </w:p>
    <w:p w:rsidR="009D5C8D" w:rsidRDefault="009D5C8D" w:rsidP="009D5C8D">
      <w:pPr>
        <w:pStyle w:val="Heading1"/>
        <w:numPr>
          <w:ilvl w:val="0"/>
          <w:numId w:val="0"/>
        </w:numPr>
      </w:pPr>
    </w:p>
    <w:p w:rsidR="00E537B1" w:rsidRDefault="00E537B1" w:rsidP="00B04D9B">
      <w:pPr>
        <w:pStyle w:val="Heading1"/>
        <w:numPr>
          <w:ilvl w:val="0"/>
          <w:numId w:val="4"/>
        </w:numPr>
      </w:pPr>
      <w:bookmarkStart w:id="1" w:name="_Toc419214626"/>
      <w:r>
        <w:t>Definitions</w:t>
      </w:r>
      <w:bookmarkEnd w:id="1"/>
    </w:p>
    <w:p w:rsidR="00E537B1" w:rsidRDefault="00E537B1" w:rsidP="00E537B1">
      <w:r>
        <w:t>AGILE DEVELOPMENT/AGILE SOFTWARE DEVELOPMENT:  A proven commercial methodology for software development that is characterized by incremental and iterative processes where releases are produced in close collaboration with the customer. This process improves investment manageability, lowers risk of project failure, shortens the time to realize value, and allows agencies to better adapt to changing needs.</w:t>
      </w:r>
    </w:p>
    <w:p w:rsidR="00E537B1" w:rsidRDefault="00E537B1" w:rsidP="00E537B1">
      <w:r>
        <w:t>CONTRACTING OFFICER (CO) - The Government official responsible for the execution and administration of contracts on behalf of the Government.</w:t>
      </w:r>
    </w:p>
    <w:p w:rsidR="00E537B1" w:rsidRDefault="00E537B1" w:rsidP="00E537B1">
      <w:r>
        <w:t>CONTR</w:t>
      </w:r>
      <w:r w:rsidR="00CA631A">
        <w:t>ACTING OFFICER’S REPRESENTATIVE</w:t>
      </w:r>
      <w:r>
        <w:t xml:space="preserve"> (COR ) - An individual designated by the Contracting Officer to act as his/her representative to assist in managing the contract. The authorities and limitations of a COR appointment are contained in the written letter of appointment.</w:t>
      </w:r>
    </w:p>
    <w:p w:rsidR="00E537B1" w:rsidRDefault="00E537B1" w:rsidP="00E537B1">
      <w:r>
        <w:t>DAY – A calendar day unless stated otherwise. If a deliverable is due on a weekend or holiday, the deliverable shall be considered due the next business day.</w:t>
      </w:r>
    </w:p>
    <w:p w:rsidR="00E537B1" w:rsidRDefault="00E537B1" w:rsidP="00E537B1">
      <w:r>
        <w:t>QUARTER – A quarter will be defined as the first of January through the end of March, first of April through the end of June, first of July through the end of September, and first of October through the end of December.</w:t>
      </w:r>
    </w:p>
    <w:p w:rsidR="00E537B1" w:rsidRDefault="00E537B1" w:rsidP="00E537B1">
      <w:r>
        <w:t xml:space="preserve">BUSINESS DAY – Any day other than a Saturday, a Sunday, a Federal holiday or other day on which the Federal Government by law or executive order is closed. Note: This includes any weather-related office closures if the place of performance is in a Federal Building. </w:t>
      </w:r>
    </w:p>
    <w:p w:rsidR="00E537B1" w:rsidRDefault="00E537B1" w:rsidP="00E537B1">
      <w:r>
        <w:t xml:space="preserve">MINIMUM FUNCTIONALITY – The minimum capabilities a product should </w:t>
      </w:r>
      <w:r w:rsidR="00CA631A">
        <w:t xml:space="preserve">have to </w:t>
      </w:r>
      <w:r>
        <w:t>meet the Government’s objectives.</w:t>
      </w:r>
    </w:p>
    <w:p w:rsidR="00E537B1" w:rsidRDefault="00E537B1" w:rsidP="00E537B1">
      <w:r>
        <w:t>AGILE ENVIRONMENT – A team-based setting for IT product development where the Agile development methodology is used.</w:t>
      </w:r>
    </w:p>
    <w:p w:rsidR="00E537B1" w:rsidRDefault="00E537B1" w:rsidP="00E537B1">
      <w:r>
        <w:t xml:space="preserve">ITERATION/SPRINT/RELEASE CYCLE – Divisions of time within the Agile development framework.  Each iteration is small in scale (i.e., encompasses a single or a few function(s) within a multistep process). Multiple iterations form releases. For more information, see the TechFAR at </w:t>
      </w:r>
      <w:hyperlink r:id="rId9" w:history="1">
        <w:r w:rsidR="00BB3CCE" w:rsidRPr="00B5191A">
          <w:rPr>
            <w:rStyle w:val="Hyperlink"/>
          </w:rPr>
          <w:t>https://github.com/WhiteHouse/playbook/blob/gh-pages/_includes/techfar-online.md</w:t>
        </w:r>
      </w:hyperlink>
      <w:r w:rsidR="00BB3CCE">
        <w:t xml:space="preserve"> </w:t>
      </w:r>
    </w:p>
    <w:p w:rsidR="00E537B1" w:rsidRDefault="00E537B1" w:rsidP="00E537B1">
      <w:r>
        <w:t>MILESTONES/EPICS – A necessary step in a process. In this document, used to refer to components of a given project.</w:t>
      </w:r>
    </w:p>
    <w:p w:rsidR="00E537B1" w:rsidRDefault="00E537B1" w:rsidP="00E537B1">
      <w:r>
        <w:t xml:space="preserve">STORY POINT – A measurement of work and effort. Story points are used in an Agile development environment to demonstrate how much work was achieved in a given sprint or iteration. For more </w:t>
      </w:r>
      <w:r>
        <w:lastRenderedPageBreak/>
        <w:t xml:space="preserve">information, see the TechFAR at </w:t>
      </w:r>
      <w:hyperlink r:id="rId10" w:history="1">
        <w:r w:rsidR="00DC5BA6" w:rsidRPr="00FD6E97">
          <w:rPr>
            <w:rStyle w:val="Hyperlink"/>
          </w:rPr>
          <w:t>https://github.com/WhiteHouse/playbook/blob/gh-pages/_includes/techfar-online.md</w:t>
        </w:r>
      </w:hyperlink>
      <w:r w:rsidR="00DC5BA6">
        <w:t xml:space="preserve"> </w:t>
      </w:r>
    </w:p>
    <w:p w:rsidR="00E537B1" w:rsidRDefault="00E537B1" w:rsidP="00E537B1">
      <w:r>
        <w:t>THROUGHPUT – The amount of material or items passing through a system or process; in this document, refers to the work activity of a product development team.</w:t>
      </w:r>
    </w:p>
    <w:p w:rsidR="009A566B" w:rsidRPr="00E858A5" w:rsidRDefault="00CA631A" w:rsidP="00115403">
      <w:pPr>
        <w:pStyle w:val="Heading1"/>
        <w:numPr>
          <w:ilvl w:val="0"/>
          <w:numId w:val="4"/>
        </w:numPr>
      </w:pPr>
      <w:bookmarkStart w:id="2" w:name="_Toc419214627"/>
      <w:r>
        <w:t>Services and Prices</w:t>
      </w:r>
      <w:bookmarkEnd w:id="2"/>
    </w:p>
    <w:p w:rsidR="00652EC8" w:rsidRPr="00E858A5" w:rsidRDefault="00652EC8" w:rsidP="009121CB">
      <w:pPr>
        <w:pStyle w:val="Heading2"/>
      </w:pPr>
      <w:bookmarkStart w:id="3" w:name="_Toc419214628"/>
      <w:r w:rsidRPr="00E858A5">
        <w:t>Brief Description of Services</w:t>
      </w:r>
      <w:bookmarkEnd w:id="3"/>
    </w:p>
    <w:p w:rsidR="00857E29" w:rsidRPr="00E858A5" w:rsidRDefault="00DF3668" w:rsidP="00DF3668">
      <w:pPr>
        <w:ind w:left="864"/>
      </w:pPr>
      <w:r w:rsidRPr="00E858A5">
        <w:br/>
      </w:r>
      <w:r w:rsidR="00A15D53">
        <w:t>S</w:t>
      </w:r>
      <w:r w:rsidR="00857E29" w:rsidRPr="00E858A5">
        <w:t xml:space="preserve">ervices required under this </w:t>
      </w:r>
      <w:r w:rsidR="00A15D53">
        <w:t xml:space="preserve">Task Order are to assist the </w:t>
      </w:r>
      <w:r w:rsidR="005E76C1">
        <w:t>AGENCY</w:t>
      </w:r>
      <w:r w:rsidR="00A15D53">
        <w:t xml:space="preserve"> with the design and </w:t>
      </w:r>
      <w:r w:rsidR="00CA631A">
        <w:t>implementation</w:t>
      </w:r>
      <w:r w:rsidR="00A15D53">
        <w:t xml:space="preserve"> of </w:t>
      </w:r>
      <w:r w:rsidR="00857E29" w:rsidRPr="00E858A5">
        <w:t>three products:</w:t>
      </w:r>
    </w:p>
    <w:p w:rsidR="00857E29" w:rsidRPr="00E858A5" w:rsidRDefault="005E76C1" w:rsidP="00D55A51">
      <w:pPr>
        <w:pStyle w:val="ListParagraph"/>
        <w:numPr>
          <w:ilvl w:val="0"/>
          <w:numId w:val="8"/>
        </w:numPr>
      </w:pPr>
      <w:r>
        <w:t xml:space="preserve">Product # 1 </w:t>
      </w:r>
    </w:p>
    <w:p w:rsidR="00857E29" w:rsidRPr="00E858A5" w:rsidRDefault="005E76C1" w:rsidP="00D55A51">
      <w:pPr>
        <w:pStyle w:val="ListParagraph"/>
        <w:numPr>
          <w:ilvl w:val="0"/>
          <w:numId w:val="8"/>
        </w:numPr>
      </w:pPr>
      <w:r>
        <w:t xml:space="preserve">Product # 2 </w:t>
      </w:r>
    </w:p>
    <w:p w:rsidR="00DF3668" w:rsidRPr="00E858A5" w:rsidRDefault="00857E29" w:rsidP="00D55A51">
      <w:pPr>
        <w:pStyle w:val="ListParagraph"/>
        <w:numPr>
          <w:ilvl w:val="0"/>
          <w:numId w:val="8"/>
        </w:numPr>
      </w:pPr>
      <w:r w:rsidRPr="00E858A5">
        <w:t xml:space="preserve">Data Analytics </w:t>
      </w:r>
    </w:p>
    <w:p w:rsidR="00652EC8" w:rsidRPr="00E858A5" w:rsidRDefault="00652EC8" w:rsidP="009121CB">
      <w:pPr>
        <w:pStyle w:val="Heading2"/>
      </w:pPr>
      <w:bookmarkStart w:id="4" w:name="_Toc419214629"/>
      <w:r w:rsidRPr="00E858A5">
        <w:t>Type of Contract</w:t>
      </w:r>
      <w:bookmarkEnd w:id="4"/>
    </w:p>
    <w:p w:rsidR="00DF3668" w:rsidRDefault="00DF3668" w:rsidP="00DF3668">
      <w:pPr>
        <w:ind w:left="864"/>
      </w:pPr>
      <w:r w:rsidRPr="00E858A5">
        <w:br/>
      </w:r>
      <w:r w:rsidR="00857E29" w:rsidRPr="00E858A5">
        <w:t>Task Order against GSA Alliant</w:t>
      </w:r>
      <w:r w:rsidR="002C06FE">
        <w:t xml:space="preserve"> Small Business</w:t>
      </w:r>
      <w:r w:rsidR="00857E29" w:rsidRPr="00E858A5">
        <w:t xml:space="preserve"> </w:t>
      </w:r>
      <w:r w:rsidR="002C06FE">
        <w:t>(</w:t>
      </w:r>
      <w:r w:rsidR="00857E29" w:rsidRPr="00E858A5">
        <w:t>SB</w:t>
      </w:r>
      <w:r w:rsidR="002C06FE">
        <w:t>) GWAC</w:t>
      </w:r>
      <w:r w:rsidR="00857E29" w:rsidRPr="00E858A5">
        <w:t xml:space="preserve"> – Firm Fixed Price</w:t>
      </w:r>
    </w:p>
    <w:p w:rsidR="00FB6CA1" w:rsidRPr="00E858A5" w:rsidRDefault="00884CFA" w:rsidP="00DF3668">
      <w:pPr>
        <w:ind w:left="864"/>
      </w:pPr>
      <w:r>
        <w:t>This r</w:t>
      </w:r>
      <w:r w:rsidR="00FB6CA1">
        <w:t>equirement will be solicited under the following North American Industrial Classification System (NAICS) Code: 541512, Computer Systems Design Services, $27.5M. This Task Order will be made in accordance with FAR 16.505 which governs orders placed under Indefinite Delivery contracts as detailed in the GSA GWAC Ordering guide.</w:t>
      </w:r>
    </w:p>
    <w:p w:rsidR="00FB6CA1" w:rsidRDefault="00857E29" w:rsidP="004B3D95">
      <w:pPr>
        <w:pStyle w:val="Heading2"/>
      </w:pPr>
      <w:bookmarkStart w:id="5" w:name="_Toc419214630"/>
      <w:r w:rsidRPr="00E858A5">
        <w:t xml:space="preserve">Contract Line Item </w:t>
      </w:r>
      <w:r w:rsidR="007C54D6">
        <w:t xml:space="preserve">Number </w:t>
      </w:r>
      <w:r w:rsidR="002C06FE">
        <w:t>(CLIN)</w:t>
      </w:r>
      <w:r w:rsidR="007C54D6">
        <w:t xml:space="preserve"> Format</w:t>
      </w:r>
      <w:bookmarkEnd w:id="5"/>
    </w:p>
    <w:p w:rsidR="007750AE" w:rsidRPr="00E858A5" w:rsidRDefault="00FB6CA1" w:rsidP="00FB6CA1">
      <w:pPr>
        <w:ind w:left="864"/>
      </w:pPr>
      <w:r>
        <w:br/>
        <w:t xml:space="preserve">The Offeror shall submit their proposed </w:t>
      </w:r>
      <w:r w:rsidR="002C06FE">
        <w:t xml:space="preserve">CLIN </w:t>
      </w:r>
      <w:r>
        <w:t>structure in a manner that represents agile software development methodology in which iterations are priced.</w:t>
      </w:r>
    </w:p>
    <w:tbl>
      <w:tblPr>
        <w:tblpPr w:leftFromText="180" w:rightFromText="180" w:vertAnchor="text" w:tblpX="930" w:tblpY="1"/>
        <w:tblOverlap w:val="never"/>
        <w:tblW w:w="8460" w:type="dxa"/>
        <w:tblCellMar>
          <w:left w:w="0" w:type="dxa"/>
          <w:right w:w="0" w:type="dxa"/>
        </w:tblCellMar>
        <w:tblLook w:val="04A0" w:firstRow="1" w:lastRow="0" w:firstColumn="1" w:lastColumn="0" w:noHBand="0" w:noVBand="1"/>
      </w:tblPr>
      <w:tblGrid>
        <w:gridCol w:w="8460"/>
      </w:tblGrid>
      <w:tr w:rsidR="00820917" w:rsidRPr="00820917" w:rsidTr="007D5F27">
        <w:trPr>
          <w:trHeight w:val="255"/>
        </w:trPr>
        <w:tc>
          <w:tcPr>
            <w:tcW w:w="8460"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rsidR="00820917" w:rsidRPr="00820917" w:rsidRDefault="00020B9F" w:rsidP="00820917">
            <w:pPr>
              <w:rPr>
                <w:b/>
                <w:bCs/>
              </w:rPr>
            </w:pPr>
            <w:r>
              <w:rPr>
                <w:b/>
                <w:bCs/>
              </w:rPr>
              <w:t>BASE PERIOD:</w:t>
            </w:r>
            <w:r w:rsidR="00820917" w:rsidRPr="00820917">
              <w:rPr>
                <w:b/>
                <w:bCs/>
              </w:rPr>
              <w:t xml:space="preserve"> 6 months</w:t>
            </w:r>
          </w:p>
        </w:tc>
      </w:tr>
      <w:tr w:rsidR="00820917" w:rsidRPr="00820917" w:rsidTr="007D5F27">
        <w:trPr>
          <w:trHeight w:val="82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hideMark/>
          </w:tcPr>
          <w:p w:rsidR="00820917" w:rsidRPr="00820917" w:rsidRDefault="00820917" w:rsidP="00820917">
            <w:r w:rsidRPr="00820917">
              <w:rPr>
                <w:b/>
                <w:bCs/>
              </w:rPr>
              <w:t xml:space="preserve">CLIN 0001, FFP- Completion </w:t>
            </w:r>
            <w:r w:rsidRPr="00820917">
              <w:t xml:space="preserve">- The Contractor shall provide services for the Government in accordance with the Performance Work Statement (PWS) </w:t>
            </w:r>
          </w:p>
        </w:tc>
      </w:tr>
    </w:tbl>
    <w:p w:rsidR="00820917" w:rsidRPr="00820917" w:rsidRDefault="00820917" w:rsidP="00820917">
      <w:r w:rsidRPr="00820917">
        <w:t xml:space="preserve"> </w:t>
      </w:r>
    </w:p>
    <w:tbl>
      <w:tblPr>
        <w:tblStyle w:val="TableGrid"/>
        <w:tblW w:w="8460" w:type="dxa"/>
        <w:tblInd w:w="1008" w:type="dxa"/>
        <w:tblLook w:val="04A0" w:firstRow="1" w:lastRow="0" w:firstColumn="1" w:lastColumn="0" w:noHBand="0" w:noVBand="1"/>
      </w:tblPr>
      <w:tblGrid>
        <w:gridCol w:w="4410"/>
        <w:gridCol w:w="4050"/>
      </w:tblGrid>
      <w:tr w:rsidR="00820917" w:rsidRPr="00820917" w:rsidTr="00820917">
        <w:trPr>
          <w:trHeight w:val="576"/>
        </w:trPr>
        <w:tc>
          <w:tcPr>
            <w:tcW w:w="4410" w:type="dxa"/>
          </w:tcPr>
          <w:p w:rsidR="00820917" w:rsidRPr="00820917" w:rsidRDefault="00E53CDA" w:rsidP="00820917">
            <w:pPr>
              <w:spacing w:after="200" w:line="276" w:lineRule="auto"/>
            </w:pPr>
            <w:r w:rsidRPr="00E53CDA">
              <w:rPr>
                <w:highlight w:val="yellow"/>
              </w:rPr>
              <w:t>Length of Iteration</w:t>
            </w:r>
          </w:p>
        </w:tc>
        <w:tc>
          <w:tcPr>
            <w:tcW w:w="4050" w:type="dxa"/>
            <w:shd w:val="clear" w:color="auto" w:fill="auto"/>
          </w:tcPr>
          <w:p w:rsidR="00820917" w:rsidRPr="00820917" w:rsidRDefault="00820917" w:rsidP="00820917">
            <w:pPr>
              <w:spacing w:after="200" w:line="276" w:lineRule="auto"/>
            </w:pPr>
            <w:r w:rsidRPr="00820917">
              <w:t>_______Weeks</w:t>
            </w:r>
          </w:p>
        </w:tc>
      </w:tr>
      <w:tr w:rsidR="00820917" w:rsidRPr="00820917" w:rsidTr="00820917">
        <w:trPr>
          <w:trHeight w:val="647"/>
        </w:trPr>
        <w:tc>
          <w:tcPr>
            <w:tcW w:w="4410" w:type="dxa"/>
          </w:tcPr>
          <w:p w:rsidR="00820917" w:rsidRPr="00820917" w:rsidRDefault="00820917" w:rsidP="00820917">
            <w:pPr>
              <w:spacing w:after="200" w:line="276" w:lineRule="auto"/>
            </w:pPr>
            <w:r w:rsidRPr="00820917">
              <w:t>Price Per Iteration</w:t>
            </w:r>
          </w:p>
        </w:tc>
        <w:tc>
          <w:tcPr>
            <w:tcW w:w="4050" w:type="dxa"/>
            <w:shd w:val="clear" w:color="auto" w:fill="auto"/>
          </w:tcPr>
          <w:p w:rsidR="00820917" w:rsidRPr="00820917" w:rsidRDefault="00820917" w:rsidP="00820917">
            <w:pPr>
              <w:spacing w:after="200" w:line="276" w:lineRule="auto"/>
            </w:pPr>
            <w:r w:rsidRPr="00820917">
              <w:t>$XXXXX</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Other Direct Costs</w:t>
            </w:r>
          </w:p>
        </w:tc>
        <w:tc>
          <w:tcPr>
            <w:tcW w:w="4050" w:type="dxa"/>
            <w:shd w:val="clear" w:color="auto" w:fill="auto"/>
          </w:tcPr>
          <w:p w:rsidR="00820917" w:rsidRPr="005E76C1" w:rsidRDefault="005E76C1" w:rsidP="00820917">
            <w:pPr>
              <w:spacing w:after="200" w:line="276" w:lineRule="auto"/>
            </w:pPr>
            <w:r w:rsidRPr="005E76C1">
              <w:t>TBD</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Period of Performance:</w:t>
            </w:r>
          </w:p>
        </w:tc>
        <w:tc>
          <w:tcPr>
            <w:tcW w:w="4050" w:type="dxa"/>
            <w:shd w:val="clear" w:color="auto" w:fill="auto"/>
          </w:tcPr>
          <w:p w:rsidR="00820917" w:rsidRPr="00820917" w:rsidRDefault="00820917" w:rsidP="00820917">
            <w:pPr>
              <w:spacing w:after="200" w:line="276" w:lineRule="auto"/>
            </w:pPr>
            <w:r w:rsidRPr="00820917">
              <w:t>6 months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lastRenderedPageBreak/>
              <w:t>Firm Fixed Price (Completion):</w:t>
            </w:r>
          </w:p>
        </w:tc>
        <w:tc>
          <w:tcPr>
            <w:tcW w:w="4050" w:type="dxa"/>
            <w:shd w:val="clear" w:color="auto" w:fill="auto"/>
          </w:tcPr>
          <w:p w:rsidR="00820917" w:rsidRPr="00820917" w:rsidRDefault="00820917" w:rsidP="00820917">
            <w:pPr>
              <w:spacing w:after="200" w:line="276" w:lineRule="auto"/>
              <w:rPr>
                <w:color w:val="FFFFFF" w:themeColor="background1"/>
              </w:rPr>
            </w:pPr>
            <w:r w:rsidRPr="00820917">
              <w:t>$XXXXX</w:t>
            </w:r>
          </w:p>
        </w:tc>
      </w:tr>
    </w:tbl>
    <w:p w:rsidR="00820917" w:rsidRPr="00820917" w:rsidRDefault="00820917" w:rsidP="00820917"/>
    <w:tbl>
      <w:tblPr>
        <w:tblpPr w:leftFromText="180" w:rightFromText="180" w:vertAnchor="text" w:tblpX="930" w:tblpY="1"/>
        <w:tblOverlap w:val="never"/>
        <w:tblW w:w="8460" w:type="dxa"/>
        <w:tblCellMar>
          <w:left w:w="0" w:type="dxa"/>
          <w:right w:w="0" w:type="dxa"/>
        </w:tblCellMar>
        <w:tblLook w:val="04A0" w:firstRow="1" w:lastRow="0" w:firstColumn="1" w:lastColumn="0" w:noHBand="0" w:noVBand="1"/>
      </w:tblPr>
      <w:tblGrid>
        <w:gridCol w:w="8460"/>
      </w:tblGrid>
      <w:tr w:rsidR="00820917" w:rsidRPr="00820917" w:rsidTr="007D5F27">
        <w:trPr>
          <w:trHeight w:val="69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tcPr>
          <w:p w:rsidR="00820917" w:rsidRPr="00820917" w:rsidRDefault="00820917" w:rsidP="003D5F2B">
            <w:pPr>
              <w:rPr>
                <w:b/>
                <w:bCs/>
              </w:rPr>
            </w:pPr>
            <w:r w:rsidRPr="00820917">
              <w:rPr>
                <w:b/>
                <w:bCs/>
              </w:rPr>
              <w:t xml:space="preserve">Award Term </w:t>
            </w:r>
            <w:r w:rsidR="003D5F2B">
              <w:rPr>
                <w:b/>
                <w:bCs/>
              </w:rPr>
              <w:t>I</w:t>
            </w:r>
            <w:r w:rsidR="00020B9F">
              <w:rPr>
                <w:b/>
                <w:bCs/>
              </w:rPr>
              <w:t xml:space="preserve">ncentive: </w:t>
            </w:r>
            <w:r w:rsidR="003D5F2B">
              <w:rPr>
                <w:b/>
                <w:bCs/>
              </w:rPr>
              <w:t>6 months</w:t>
            </w:r>
          </w:p>
        </w:tc>
      </w:tr>
      <w:tr w:rsidR="00820917" w:rsidRPr="00820917" w:rsidTr="007D5F27">
        <w:trPr>
          <w:trHeight w:val="82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hideMark/>
          </w:tcPr>
          <w:p w:rsidR="00820917" w:rsidRPr="00820917" w:rsidRDefault="00820917" w:rsidP="00820917">
            <w:r w:rsidRPr="00820917">
              <w:rPr>
                <w:b/>
                <w:bCs/>
              </w:rPr>
              <w:t xml:space="preserve">CLIN 0002, FFP- Completion </w:t>
            </w:r>
            <w:r w:rsidRPr="00820917">
              <w:rPr>
                <w:bCs/>
              </w:rPr>
              <w:t>- The Contractor shall provide services for the Government in accordance with the Performance Work Statement (PWS)</w:t>
            </w:r>
          </w:p>
        </w:tc>
      </w:tr>
    </w:tbl>
    <w:p w:rsidR="00820917" w:rsidRPr="00820917" w:rsidRDefault="00820917" w:rsidP="00820917"/>
    <w:tbl>
      <w:tblPr>
        <w:tblStyle w:val="TableGrid"/>
        <w:tblW w:w="8460" w:type="dxa"/>
        <w:tblInd w:w="1008" w:type="dxa"/>
        <w:tblLook w:val="04A0" w:firstRow="1" w:lastRow="0" w:firstColumn="1" w:lastColumn="0" w:noHBand="0" w:noVBand="1"/>
      </w:tblPr>
      <w:tblGrid>
        <w:gridCol w:w="4410"/>
        <w:gridCol w:w="4050"/>
      </w:tblGrid>
      <w:tr w:rsidR="00820917" w:rsidRPr="00820917" w:rsidTr="00820917">
        <w:trPr>
          <w:trHeight w:val="576"/>
        </w:trPr>
        <w:tc>
          <w:tcPr>
            <w:tcW w:w="4410" w:type="dxa"/>
          </w:tcPr>
          <w:p w:rsidR="00820917" w:rsidRPr="00820917" w:rsidRDefault="00E53CDA" w:rsidP="00820917">
            <w:pPr>
              <w:spacing w:after="200" w:line="276" w:lineRule="auto"/>
            </w:pPr>
            <w:r w:rsidRPr="00E53CDA">
              <w:rPr>
                <w:highlight w:val="yellow"/>
              </w:rPr>
              <w:t>Length of Iteration</w:t>
            </w:r>
          </w:p>
        </w:tc>
        <w:tc>
          <w:tcPr>
            <w:tcW w:w="4050" w:type="dxa"/>
            <w:shd w:val="clear" w:color="auto" w:fill="auto"/>
          </w:tcPr>
          <w:p w:rsidR="00820917" w:rsidRPr="00820917" w:rsidRDefault="00820917" w:rsidP="00820917">
            <w:pPr>
              <w:spacing w:after="200" w:line="276" w:lineRule="auto"/>
            </w:pPr>
            <w:r w:rsidRPr="00820917">
              <w:t>_______Weeks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Price Per Iteration</w:t>
            </w:r>
          </w:p>
        </w:tc>
        <w:tc>
          <w:tcPr>
            <w:tcW w:w="4050" w:type="dxa"/>
            <w:shd w:val="clear" w:color="auto" w:fill="auto"/>
          </w:tcPr>
          <w:p w:rsidR="00820917" w:rsidRPr="00820917" w:rsidRDefault="00820917" w:rsidP="00820917">
            <w:pPr>
              <w:spacing w:after="200" w:line="276" w:lineRule="auto"/>
            </w:pPr>
            <w:r w:rsidRPr="00820917">
              <w:t>$XXXXX</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Other Direct Costs</w:t>
            </w:r>
          </w:p>
        </w:tc>
        <w:tc>
          <w:tcPr>
            <w:tcW w:w="4050" w:type="dxa"/>
            <w:shd w:val="clear" w:color="auto" w:fill="auto"/>
          </w:tcPr>
          <w:p w:rsidR="00820917" w:rsidRPr="00820917" w:rsidRDefault="00AF7ED6" w:rsidP="00AF7ED6">
            <w:pPr>
              <w:spacing w:after="200" w:line="276" w:lineRule="auto"/>
            </w:pPr>
            <w:r>
              <w:t>TBD</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Period of Performance:</w:t>
            </w:r>
          </w:p>
        </w:tc>
        <w:tc>
          <w:tcPr>
            <w:tcW w:w="4050" w:type="dxa"/>
            <w:shd w:val="clear" w:color="auto" w:fill="auto"/>
          </w:tcPr>
          <w:p w:rsidR="00820917" w:rsidRPr="00820917" w:rsidRDefault="00820917" w:rsidP="00820917">
            <w:pPr>
              <w:spacing w:after="200" w:line="276" w:lineRule="auto"/>
            </w:pPr>
            <w:r w:rsidRPr="00820917">
              <w:t>6 months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Firm Fixed Price (Completion):</w:t>
            </w:r>
          </w:p>
        </w:tc>
        <w:tc>
          <w:tcPr>
            <w:tcW w:w="4050" w:type="dxa"/>
            <w:shd w:val="clear" w:color="auto" w:fill="auto"/>
          </w:tcPr>
          <w:p w:rsidR="00820917" w:rsidRPr="00820917" w:rsidRDefault="00820917" w:rsidP="00820917">
            <w:pPr>
              <w:spacing w:after="200" w:line="276" w:lineRule="auto"/>
            </w:pPr>
            <w:r w:rsidRPr="00820917">
              <w:t>$XXXXX</w:t>
            </w:r>
          </w:p>
        </w:tc>
      </w:tr>
    </w:tbl>
    <w:p w:rsidR="00820917" w:rsidRPr="00820917" w:rsidRDefault="00820917" w:rsidP="00820917"/>
    <w:tbl>
      <w:tblPr>
        <w:tblpPr w:leftFromText="180" w:rightFromText="180" w:vertAnchor="text" w:tblpX="930" w:tblpY="1"/>
        <w:tblOverlap w:val="never"/>
        <w:tblW w:w="8460" w:type="dxa"/>
        <w:tblCellMar>
          <w:left w:w="0" w:type="dxa"/>
          <w:right w:w="0" w:type="dxa"/>
        </w:tblCellMar>
        <w:tblLook w:val="04A0" w:firstRow="1" w:lastRow="0" w:firstColumn="1" w:lastColumn="0" w:noHBand="0" w:noVBand="1"/>
      </w:tblPr>
      <w:tblGrid>
        <w:gridCol w:w="8460"/>
      </w:tblGrid>
      <w:tr w:rsidR="00820917" w:rsidRPr="00820917" w:rsidTr="007D5F27">
        <w:trPr>
          <w:trHeight w:val="60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tcPr>
          <w:p w:rsidR="00820917" w:rsidRPr="00820917" w:rsidRDefault="001E521A" w:rsidP="00820917">
            <w:pPr>
              <w:rPr>
                <w:b/>
                <w:bCs/>
              </w:rPr>
            </w:pPr>
            <w:r>
              <w:rPr>
                <w:b/>
                <w:bCs/>
              </w:rPr>
              <w:t>Award Term 02/</w:t>
            </w:r>
            <w:r w:rsidRPr="00820917">
              <w:rPr>
                <w:b/>
                <w:bCs/>
              </w:rPr>
              <w:t>Option Term: 6 months</w:t>
            </w:r>
          </w:p>
        </w:tc>
      </w:tr>
      <w:tr w:rsidR="00820917" w:rsidRPr="00820917" w:rsidTr="007D5F27">
        <w:trPr>
          <w:trHeight w:val="82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hideMark/>
          </w:tcPr>
          <w:p w:rsidR="00820917" w:rsidRPr="00820917" w:rsidRDefault="00820917" w:rsidP="00820917">
            <w:r w:rsidRPr="00820917">
              <w:rPr>
                <w:b/>
                <w:bCs/>
              </w:rPr>
              <w:t>CLIN 1001, FFP- Completion</w:t>
            </w:r>
            <w:r w:rsidRPr="00820917">
              <w:rPr>
                <w:bCs/>
              </w:rPr>
              <w:t xml:space="preserve"> - The Contractor shall provide services for the Government in accordance with the Performance Work Statement (PWS)</w:t>
            </w:r>
          </w:p>
        </w:tc>
      </w:tr>
    </w:tbl>
    <w:p w:rsidR="00820917" w:rsidRPr="00820917" w:rsidRDefault="00820917" w:rsidP="00820917"/>
    <w:tbl>
      <w:tblPr>
        <w:tblStyle w:val="TableGrid"/>
        <w:tblW w:w="8460" w:type="dxa"/>
        <w:tblInd w:w="1008" w:type="dxa"/>
        <w:tblLook w:val="04A0" w:firstRow="1" w:lastRow="0" w:firstColumn="1" w:lastColumn="0" w:noHBand="0" w:noVBand="1"/>
      </w:tblPr>
      <w:tblGrid>
        <w:gridCol w:w="4410"/>
        <w:gridCol w:w="4050"/>
      </w:tblGrid>
      <w:tr w:rsidR="00820917" w:rsidRPr="00820917" w:rsidTr="00820917">
        <w:trPr>
          <w:trHeight w:val="576"/>
        </w:trPr>
        <w:tc>
          <w:tcPr>
            <w:tcW w:w="4410" w:type="dxa"/>
          </w:tcPr>
          <w:p w:rsidR="00820917" w:rsidRPr="00820917" w:rsidRDefault="00E53CDA" w:rsidP="00820917">
            <w:pPr>
              <w:spacing w:after="200" w:line="276" w:lineRule="auto"/>
            </w:pPr>
            <w:r w:rsidRPr="00E53CDA">
              <w:rPr>
                <w:highlight w:val="yellow"/>
              </w:rPr>
              <w:t>Length of Iteration</w:t>
            </w:r>
          </w:p>
        </w:tc>
        <w:tc>
          <w:tcPr>
            <w:tcW w:w="4050" w:type="dxa"/>
            <w:shd w:val="clear" w:color="auto" w:fill="auto"/>
          </w:tcPr>
          <w:p w:rsidR="00820917" w:rsidRPr="00820917" w:rsidRDefault="00820917" w:rsidP="00820917">
            <w:pPr>
              <w:spacing w:after="200" w:line="276" w:lineRule="auto"/>
            </w:pPr>
            <w:r w:rsidRPr="00820917">
              <w:t>_______Weeks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Price Per Iteration</w:t>
            </w:r>
          </w:p>
        </w:tc>
        <w:tc>
          <w:tcPr>
            <w:tcW w:w="4050" w:type="dxa"/>
            <w:shd w:val="clear" w:color="auto" w:fill="auto"/>
          </w:tcPr>
          <w:p w:rsidR="00820917" w:rsidRPr="00820917" w:rsidRDefault="00820917" w:rsidP="00820917">
            <w:pPr>
              <w:spacing w:after="200" w:line="276" w:lineRule="auto"/>
            </w:pPr>
            <w:r w:rsidRPr="00820917">
              <w:t>$XXXXX</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Other Direct Costs</w:t>
            </w:r>
          </w:p>
        </w:tc>
        <w:tc>
          <w:tcPr>
            <w:tcW w:w="4050" w:type="dxa"/>
            <w:shd w:val="clear" w:color="auto" w:fill="auto"/>
          </w:tcPr>
          <w:p w:rsidR="00820917" w:rsidRPr="00820917" w:rsidRDefault="00AF7ED6" w:rsidP="00820917">
            <w:pPr>
              <w:spacing w:after="200" w:line="276" w:lineRule="auto"/>
            </w:pPr>
            <w:r>
              <w:t>TBD</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Period of Performance:</w:t>
            </w:r>
          </w:p>
        </w:tc>
        <w:tc>
          <w:tcPr>
            <w:tcW w:w="4050" w:type="dxa"/>
            <w:shd w:val="clear" w:color="auto" w:fill="auto"/>
          </w:tcPr>
          <w:p w:rsidR="00820917" w:rsidRPr="00820917" w:rsidRDefault="00820917" w:rsidP="00820917">
            <w:pPr>
              <w:spacing w:after="200" w:line="276" w:lineRule="auto"/>
            </w:pPr>
            <w:r w:rsidRPr="00820917">
              <w:t>6 months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Firm Fixed Price (Completion):</w:t>
            </w:r>
          </w:p>
        </w:tc>
        <w:tc>
          <w:tcPr>
            <w:tcW w:w="4050" w:type="dxa"/>
            <w:shd w:val="clear" w:color="auto" w:fill="auto"/>
          </w:tcPr>
          <w:p w:rsidR="00820917" w:rsidRPr="00820917" w:rsidRDefault="00820917" w:rsidP="00820917">
            <w:pPr>
              <w:spacing w:after="200" w:line="276" w:lineRule="auto"/>
            </w:pPr>
            <w:r w:rsidRPr="00820917">
              <w:t>$XXXXX</w:t>
            </w:r>
          </w:p>
        </w:tc>
      </w:tr>
    </w:tbl>
    <w:p w:rsidR="00820917" w:rsidRPr="00820917" w:rsidRDefault="00820917" w:rsidP="00820917"/>
    <w:tbl>
      <w:tblPr>
        <w:tblpPr w:leftFromText="180" w:rightFromText="180" w:vertAnchor="text" w:tblpX="930" w:tblpY="1"/>
        <w:tblOverlap w:val="never"/>
        <w:tblW w:w="8460" w:type="dxa"/>
        <w:tblCellMar>
          <w:left w:w="0" w:type="dxa"/>
          <w:right w:w="0" w:type="dxa"/>
        </w:tblCellMar>
        <w:tblLook w:val="04A0" w:firstRow="1" w:lastRow="0" w:firstColumn="1" w:lastColumn="0" w:noHBand="0" w:noVBand="1"/>
      </w:tblPr>
      <w:tblGrid>
        <w:gridCol w:w="8460"/>
      </w:tblGrid>
      <w:tr w:rsidR="00820917" w:rsidRPr="00820917" w:rsidTr="001E521A">
        <w:trPr>
          <w:trHeight w:val="825"/>
        </w:trPr>
        <w:tc>
          <w:tcPr>
            <w:tcW w:w="8460" w:type="dxa"/>
            <w:tcBorders>
              <w:top w:val="single" w:sz="4" w:space="0" w:color="auto"/>
              <w:left w:val="single" w:sz="4" w:space="0" w:color="auto"/>
              <w:bottom w:val="single" w:sz="4" w:space="0" w:color="auto"/>
              <w:right w:val="single" w:sz="4" w:space="0" w:color="000000"/>
            </w:tcBorders>
            <w:shd w:val="clear" w:color="000000" w:fill="D9D9D9"/>
            <w:tcMar>
              <w:top w:w="15" w:type="dxa"/>
              <w:left w:w="15" w:type="dxa"/>
              <w:bottom w:w="0" w:type="dxa"/>
              <w:right w:w="15" w:type="dxa"/>
            </w:tcMar>
            <w:hideMark/>
          </w:tcPr>
          <w:p w:rsidR="00820917" w:rsidRPr="00820917" w:rsidRDefault="001E521A" w:rsidP="001E521A">
            <w:r w:rsidRPr="00820917">
              <w:rPr>
                <w:b/>
                <w:bCs/>
              </w:rPr>
              <w:t>Award Term 0</w:t>
            </w:r>
            <w:r>
              <w:rPr>
                <w:b/>
                <w:bCs/>
              </w:rPr>
              <w:t>3/</w:t>
            </w:r>
            <w:r w:rsidRPr="00820917">
              <w:rPr>
                <w:b/>
                <w:bCs/>
              </w:rPr>
              <w:t>Option Term: 6 months</w:t>
            </w:r>
          </w:p>
        </w:tc>
      </w:tr>
      <w:tr w:rsidR="001E521A" w:rsidRPr="00820917" w:rsidTr="007D5F27">
        <w:trPr>
          <w:trHeight w:val="825"/>
        </w:trPr>
        <w:tc>
          <w:tcPr>
            <w:tcW w:w="8460" w:type="dxa"/>
            <w:tcBorders>
              <w:top w:val="single" w:sz="4" w:space="0" w:color="auto"/>
              <w:left w:val="single" w:sz="4" w:space="0" w:color="auto"/>
              <w:bottom w:val="nil"/>
              <w:right w:val="single" w:sz="4" w:space="0" w:color="000000"/>
            </w:tcBorders>
            <w:shd w:val="clear" w:color="000000" w:fill="D9D9D9"/>
            <w:tcMar>
              <w:top w:w="15" w:type="dxa"/>
              <w:left w:w="15" w:type="dxa"/>
              <w:bottom w:w="0" w:type="dxa"/>
              <w:right w:w="15" w:type="dxa"/>
            </w:tcMar>
          </w:tcPr>
          <w:p w:rsidR="001E521A" w:rsidRPr="00820917" w:rsidRDefault="001E521A" w:rsidP="00820917">
            <w:pPr>
              <w:rPr>
                <w:b/>
                <w:bCs/>
              </w:rPr>
            </w:pPr>
            <w:r w:rsidRPr="00820917">
              <w:rPr>
                <w:b/>
                <w:bCs/>
              </w:rPr>
              <w:t xml:space="preserve">CLIN 1002, FFP- Completion </w:t>
            </w:r>
            <w:r w:rsidRPr="00820917">
              <w:rPr>
                <w:bCs/>
              </w:rPr>
              <w:t>- The Contractor shall provide services for the Government in accordance with the Performance Work Statement (PWS)</w:t>
            </w:r>
          </w:p>
        </w:tc>
      </w:tr>
    </w:tbl>
    <w:p w:rsidR="00820917" w:rsidRPr="00820917" w:rsidRDefault="00820917" w:rsidP="00820917"/>
    <w:tbl>
      <w:tblPr>
        <w:tblStyle w:val="TableGrid"/>
        <w:tblW w:w="8460" w:type="dxa"/>
        <w:tblInd w:w="1008" w:type="dxa"/>
        <w:tblLook w:val="04A0" w:firstRow="1" w:lastRow="0" w:firstColumn="1" w:lastColumn="0" w:noHBand="0" w:noVBand="1"/>
      </w:tblPr>
      <w:tblGrid>
        <w:gridCol w:w="4410"/>
        <w:gridCol w:w="4050"/>
      </w:tblGrid>
      <w:tr w:rsidR="00820917" w:rsidRPr="00820917" w:rsidTr="00820917">
        <w:trPr>
          <w:trHeight w:val="576"/>
        </w:trPr>
        <w:tc>
          <w:tcPr>
            <w:tcW w:w="4410" w:type="dxa"/>
          </w:tcPr>
          <w:p w:rsidR="00820917" w:rsidRPr="00820917" w:rsidRDefault="00E53CDA" w:rsidP="00820917">
            <w:pPr>
              <w:spacing w:after="200" w:line="276" w:lineRule="auto"/>
            </w:pPr>
            <w:r w:rsidRPr="00E53CDA">
              <w:rPr>
                <w:highlight w:val="yellow"/>
              </w:rPr>
              <w:lastRenderedPageBreak/>
              <w:t>Length of Iteration</w:t>
            </w:r>
          </w:p>
        </w:tc>
        <w:tc>
          <w:tcPr>
            <w:tcW w:w="4050" w:type="dxa"/>
            <w:shd w:val="clear" w:color="auto" w:fill="auto"/>
          </w:tcPr>
          <w:p w:rsidR="00820917" w:rsidRPr="00820917" w:rsidRDefault="00820917" w:rsidP="00820917">
            <w:pPr>
              <w:spacing w:after="200" w:line="276" w:lineRule="auto"/>
            </w:pPr>
            <w:r w:rsidRPr="00820917">
              <w:t>_______Weeks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Price Per Iteration</w:t>
            </w:r>
          </w:p>
        </w:tc>
        <w:tc>
          <w:tcPr>
            <w:tcW w:w="4050" w:type="dxa"/>
            <w:shd w:val="clear" w:color="auto" w:fill="auto"/>
          </w:tcPr>
          <w:p w:rsidR="00820917" w:rsidRPr="00820917" w:rsidRDefault="00820917" w:rsidP="00820917">
            <w:pPr>
              <w:spacing w:after="200" w:line="276" w:lineRule="auto"/>
            </w:pPr>
            <w:r w:rsidRPr="00820917">
              <w:t>$XXXXX</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Other Direct Costs</w:t>
            </w:r>
          </w:p>
        </w:tc>
        <w:tc>
          <w:tcPr>
            <w:tcW w:w="4050" w:type="dxa"/>
            <w:shd w:val="clear" w:color="auto" w:fill="auto"/>
          </w:tcPr>
          <w:p w:rsidR="00820917" w:rsidRPr="00820917" w:rsidRDefault="00AF7ED6" w:rsidP="00820917">
            <w:pPr>
              <w:spacing w:after="200" w:line="276" w:lineRule="auto"/>
            </w:pPr>
            <w:r>
              <w:t>TBD</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Period of Performance:</w:t>
            </w:r>
          </w:p>
        </w:tc>
        <w:tc>
          <w:tcPr>
            <w:tcW w:w="4050" w:type="dxa"/>
            <w:shd w:val="clear" w:color="auto" w:fill="auto"/>
          </w:tcPr>
          <w:p w:rsidR="00820917" w:rsidRPr="00820917" w:rsidRDefault="00820917" w:rsidP="00820917">
            <w:pPr>
              <w:spacing w:after="200" w:line="276" w:lineRule="auto"/>
            </w:pPr>
            <w:r w:rsidRPr="00820917">
              <w:t>6 months</w:t>
            </w:r>
          </w:p>
        </w:tc>
      </w:tr>
      <w:tr w:rsidR="00820917" w:rsidRPr="00820917" w:rsidTr="00820917">
        <w:trPr>
          <w:trHeight w:val="576"/>
        </w:trPr>
        <w:tc>
          <w:tcPr>
            <w:tcW w:w="4410" w:type="dxa"/>
          </w:tcPr>
          <w:p w:rsidR="00820917" w:rsidRPr="00820917" w:rsidRDefault="00820917" w:rsidP="00820917">
            <w:pPr>
              <w:spacing w:after="200" w:line="276" w:lineRule="auto"/>
            </w:pPr>
            <w:r w:rsidRPr="00820917">
              <w:t>Firm Fixed Price (Completion):</w:t>
            </w:r>
          </w:p>
        </w:tc>
        <w:tc>
          <w:tcPr>
            <w:tcW w:w="4050" w:type="dxa"/>
            <w:shd w:val="clear" w:color="auto" w:fill="auto"/>
          </w:tcPr>
          <w:p w:rsidR="00820917" w:rsidRPr="00820917" w:rsidRDefault="00820917" w:rsidP="00820917">
            <w:pPr>
              <w:spacing w:after="200" w:line="276" w:lineRule="auto"/>
            </w:pPr>
            <w:r w:rsidRPr="00820917">
              <w:t>$XXXXX</w:t>
            </w:r>
          </w:p>
        </w:tc>
      </w:tr>
    </w:tbl>
    <w:p w:rsidR="007750AE" w:rsidRPr="00E858A5" w:rsidRDefault="007750AE" w:rsidP="007750AE"/>
    <w:p w:rsidR="00652EC8" w:rsidRPr="00E858A5" w:rsidRDefault="00652EC8" w:rsidP="00DF3668">
      <w:pPr>
        <w:pStyle w:val="Heading2"/>
      </w:pPr>
      <w:bookmarkStart w:id="6" w:name="_Toc419214631"/>
      <w:r w:rsidRPr="00E858A5">
        <w:t>Payment Schedule</w:t>
      </w:r>
      <w:bookmarkEnd w:id="6"/>
    </w:p>
    <w:p w:rsidR="00BF3DBC" w:rsidRDefault="00DF3668" w:rsidP="00DF3668">
      <w:pPr>
        <w:ind w:left="864"/>
      </w:pPr>
      <w:r w:rsidRPr="00E858A5">
        <w:br/>
        <w:t xml:space="preserve">The contractor shall be paid upon </w:t>
      </w:r>
      <w:r w:rsidR="006B17C9">
        <w:t xml:space="preserve">the </w:t>
      </w:r>
      <w:r w:rsidRPr="00E858A5">
        <w:t>completion</w:t>
      </w:r>
      <w:r w:rsidR="006B17C9">
        <w:t xml:space="preserve"> of each iteration </w:t>
      </w:r>
      <w:r w:rsidR="00A15D53">
        <w:t>upon</w:t>
      </w:r>
      <w:r w:rsidR="006B17C9">
        <w:t xml:space="preserve"> its</w:t>
      </w:r>
      <w:r w:rsidRPr="00E858A5">
        <w:t xml:space="preserve"> acceptance </w:t>
      </w:r>
      <w:r w:rsidR="006B17C9">
        <w:t xml:space="preserve">and verification </w:t>
      </w:r>
      <w:r w:rsidRPr="00E858A5">
        <w:t>by the Contracting Officer</w:t>
      </w:r>
      <w:r w:rsidR="006B17C9">
        <w:t xml:space="preserve">’s Representative (COR). </w:t>
      </w:r>
      <w:r w:rsidRPr="00E858A5">
        <w:t xml:space="preserve">Invoices shall be submitted </w:t>
      </w:r>
      <w:r w:rsidR="006B17C9">
        <w:t xml:space="preserve">at the end of each </w:t>
      </w:r>
      <w:r w:rsidR="006B17C9" w:rsidRPr="00CB1392">
        <w:t>iteration</w:t>
      </w:r>
      <w:r w:rsidRPr="00CB1392">
        <w:t xml:space="preserve"> in accordance with the </w:t>
      </w:r>
      <w:r w:rsidR="00A15D53" w:rsidRPr="00CB1392">
        <w:t>delivery schedule as established in the Performance Work Statement</w:t>
      </w:r>
      <w:r w:rsidRPr="00CB1392">
        <w:t>.</w:t>
      </w:r>
    </w:p>
    <w:p w:rsidR="00595D19" w:rsidRDefault="00595D19" w:rsidP="00595D19">
      <w:pPr>
        <w:pStyle w:val="Heading2"/>
      </w:pPr>
      <w:bookmarkStart w:id="7" w:name="_Toc419214632"/>
      <w:r>
        <w:t>Award Term Incentive</w:t>
      </w:r>
      <w:bookmarkEnd w:id="7"/>
    </w:p>
    <w:p w:rsidR="00595D19" w:rsidRDefault="009D0BBA" w:rsidP="00595D19">
      <w:pPr>
        <w:ind w:left="864"/>
      </w:pPr>
      <w:r>
        <w:br/>
        <w:t>This Task O</w:t>
      </w:r>
      <w:r w:rsidR="00595D19">
        <w:t>rder shall be Firm Fixed Price/Award Term Incentive. The purpose of the Award Term</w:t>
      </w:r>
      <w:r>
        <w:t xml:space="preserve"> Incentive</w:t>
      </w:r>
      <w:r w:rsidR="00595D19">
        <w:t xml:space="preserve"> is to incentivize </w:t>
      </w:r>
      <w:r w:rsidR="00266DCA">
        <w:t>superior</w:t>
      </w:r>
      <w:r w:rsidR="00595D19">
        <w:t xml:space="preserve"> perfo</w:t>
      </w:r>
      <w:r>
        <w:t xml:space="preserve">rmance and delivery by offering </w:t>
      </w:r>
      <w:r w:rsidR="00196F3C">
        <w:t>an additional period</w:t>
      </w:r>
      <w:r w:rsidR="00595D19">
        <w:t xml:space="preserve"> of performance.</w:t>
      </w:r>
      <w:r>
        <w:t xml:space="preserve"> Following the base period, t</w:t>
      </w:r>
      <w:r w:rsidR="003175B2">
        <w:t>he Government will offer one</w:t>
      </w:r>
      <w:r w:rsidR="00266DCA">
        <w:t xml:space="preserve"> (1)</w:t>
      </w:r>
      <w:r w:rsidR="003175B2">
        <w:t xml:space="preserve"> Award Term Incentive and two (2) additional </w:t>
      </w:r>
      <w:r w:rsidR="007454DB">
        <w:t>options</w:t>
      </w:r>
      <w:r w:rsidR="007B0EE8">
        <w:t xml:space="preserve"> pending availability of funds</w:t>
      </w:r>
      <w:r w:rsidR="003175B2">
        <w:t>.</w:t>
      </w:r>
    </w:p>
    <w:p w:rsidR="003175B2" w:rsidRPr="003175B2" w:rsidRDefault="003175B2" w:rsidP="007D5F27">
      <w:pPr>
        <w:pStyle w:val="Heading3"/>
      </w:pPr>
      <w:bookmarkStart w:id="8" w:name="_Toc419214633"/>
      <w:r w:rsidRPr="003175B2">
        <w:t>Award Term Incentive</w:t>
      </w:r>
      <w:bookmarkEnd w:id="8"/>
    </w:p>
    <w:p w:rsidR="003175B2" w:rsidRDefault="007D5F27" w:rsidP="007D5F27">
      <w:pPr>
        <w:ind w:left="1224"/>
      </w:pPr>
      <w:r>
        <w:br/>
      </w:r>
      <w:r w:rsidR="003175B2">
        <w:t xml:space="preserve">An Award Term </w:t>
      </w:r>
      <w:r w:rsidR="009D0BBA">
        <w:t xml:space="preserve">Incentive </w:t>
      </w:r>
      <w:r w:rsidR="003175B2">
        <w:t xml:space="preserve">of six (6) months following the initial base period of six (6) months is authorized under this Task Order. In order to be eligible for this Award Term Incentive, the Contractor must receive an </w:t>
      </w:r>
      <w:r w:rsidR="00F47EB2">
        <w:t xml:space="preserve">overall </w:t>
      </w:r>
      <w:r w:rsidR="003175B2">
        <w:t>“Excellent” performa</w:t>
      </w:r>
      <w:r w:rsidR="009D0BBA">
        <w:t>nce rating</w:t>
      </w:r>
      <w:r w:rsidR="003175B2">
        <w:t xml:space="preserve"> in the base period. </w:t>
      </w:r>
    </w:p>
    <w:p w:rsidR="00FE7A4B" w:rsidRDefault="00266DCA" w:rsidP="007D5F27">
      <w:pPr>
        <w:ind w:left="1224"/>
      </w:pPr>
      <w:r>
        <w:t>This Award Term Incentive</w:t>
      </w:r>
      <w:r w:rsidR="00595D19">
        <w:t xml:space="preserve"> may only be awarded for an overall “Excellent” performance rating based on metrics that are determined to be in the best interest of </w:t>
      </w:r>
      <w:r w:rsidR="009D0BBA">
        <w:t>the Government</w:t>
      </w:r>
      <w:r w:rsidR="00F47EB2">
        <w:t>.</w:t>
      </w:r>
      <w:r w:rsidR="009D0BBA">
        <w:t xml:space="preserve"> </w:t>
      </w:r>
    </w:p>
    <w:p w:rsidR="005E76C1" w:rsidRDefault="00595D19" w:rsidP="00DE22DE">
      <w:pPr>
        <w:ind w:left="1224"/>
      </w:pPr>
      <w:r>
        <w:t>The Government will appoint an Award Term Determining Official (A</w:t>
      </w:r>
      <w:r w:rsidR="00266DCA">
        <w:t>T</w:t>
      </w:r>
      <w:r>
        <w:t>DO) who will provide the official performance review and approval for an Award Term</w:t>
      </w:r>
      <w:r w:rsidR="00FE7A4B">
        <w:t xml:space="preserve"> </w:t>
      </w:r>
      <w:r w:rsidR="005E76C1" w:rsidRPr="005E76C1">
        <w:t>Incentive Option</w:t>
      </w:r>
      <w:r w:rsidRPr="005E76C1">
        <w:t xml:space="preserve"> to be exercised. The A</w:t>
      </w:r>
      <w:r w:rsidR="00266DCA" w:rsidRPr="005E76C1">
        <w:t>T</w:t>
      </w:r>
      <w:r w:rsidRPr="005E76C1">
        <w:t xml:space="preserve">DO in conjunction with the Contracting Officer will make the Government’s unilateral decision as to the exclusion of any portion of the performance period from the </w:t>
      </w:r>
      <w:r w:rsidR="00FE7A4B" w:rsidRPr="005E76C1">
        <w:t>decision on whether or not to award the Award Term Incentive</w:t>
      </w:r>
      <w:r w:rsidR="008F6344" w:rsidRPr="005E76C1">
        <w:t>.</w:t>
      </w:r>
      <w:r w:rsidR="00FE7A4B" w:rsidRPr="005E76C1">
        <w:t xml:space="preserve"> </w:t>
      </w:r>
      <w:bookmarkStart w:id="9" w:name="_Toc419214634"/>
      <w:r w:rsidR="00FE7A4B">
        <w:t>Award Term Incentive Plan</w:t>
      </w:r>
      <w:bookmarkEnd w:id="9"/>
    </w:p>
    <w:p w:rsidR="00DE22DE" w:rsidRPr="005E76C1" w:rsidRDefault="00FE7A4B" w:rsidP="00DE22DE">
      <w:pPr>
        <w:ind w:left="1224"/>
      </w:pPr>
      <w:r>
        <w:br/>
      </w:r>
      <w:r w:rsidR="00DE22DE" w:rsidRPr="005E76C1">
        <w:t xml:space="preserve">As part of their Quality Assurance Surveillance Plan (QASP), Offerors should propose an Award Term Incentive Plan that explains how the Contracting Officer and the ATDO will determine whether or not the contractor’s performance is “Excellent.” This proposal should </w:t>
      </w:r>
      <w:r w:rsidR="00DE22DE" w:rsidRPr="005E76C1">
        <w:lastRenderedPageBreak/>
        <w:t xml:space="preserve">include the criteria the Contracting Officer and the ATDO should consider and what the definition of “Excellent” should be under these criteria. </w:t>
      </w:r>
    </w:p>
    <w:p w:rsidR="00FE7A4B" w:rsidRPr="00FE7A4B" w:rsidRDefault="00DE22DE" w:rsidP="00DE22DE">
      <w:pPr>
        <w:ind w:left="1224"/>
      </w:pPr>
      <w:r w:rsidRPr="005E76C1">
        <w:t>Acceptance of this Award Term Incentive Plan is at the Government’s sole discretion. The Contracting Officer will notify the contractor within two (2) weeks of award whether or not the Award Term Incentive Plan has been accepted. If it is rejected, the Government will replace the proposed Award Term Incentive Plan with a new version. This new Award Term Incentive Plan will be unilaterally determined by the Government.</w:t>
      </w:r>
    </w:p>
    <w:p w:rsidR="003175B2" w:rsidRPr="003175B2" w:rsidRDefault="003175B2" w:rsidP="007D5F27">
      <w:pPr>
        <w:pStyle w:val="Heading3"/>
      </w:pPr>
      <w:bookmarkStart w:id="10" w:name="_Toc419214635"/>
      <w:r w:rsidRPr="003175B2">
        <w:t>Options</w:t>
      </w:r>
      <w:bookmarkEnd w:id="10"/>
    </w:p>
    <w:p w:rsidR="007454DB" w:rsidRDefault="007D5F27" w:rsidP="007454DB">
      <w:pPr>
        <w:ind w:left="1224"/>
      </w:pPr>
      <w:r>
        <w:br/>
      </w:r>
      <w:r w:rsidR="007454DB" w:rsidRPr="007454DB">
        <w:t>In the event an Award Term Incentive is not earned following the base period, the Government has the right to determine whether to extend services by exercising up to three (3) 6-month option periods, and/or a Continuity of Service Clause for transition, and/or an Extension of Services Clause based upon the need at the time.</w:t>
      </w:r>
      <w:r w:rsidR="007454DB">
        <w:t xml:space="preserve"> </w:t>
      </w:r>
    </w:p>
    <w:p w:rsidR="007454DB" w:rsidRDefault="007454DB" w:rsidP="007454DB">
      <w:pPr>
        <w:ind w:left="1224"/>
      </w:pPr>
      <w:r>
        <w:t xml:space="preserve">If an Award Term Incentive is earned following the base period, </w:t>
      </w:r>
      <w:r w:rsidRPr="007454DB">
        <w:t>the Government has the right to determine whether to extend services</w:t>
      </w:r>
      <w:r>
        <w:t xml:space="preserve"> after the Award Term Incentive </w:t>
      </w:r>
      <w:r w:rsidRPr="007454DB">
        <w:t xml:space="preserve">by exercising up to </w:t>
      </w:r>
      <w:r>
        <w:t>two (2</w:t>
      </w:r>
      <w:r w:rsidRPr="007454DB">
        <w:t>) 6-month option periods, and/or a Continuity of Service Clause for transition, and/or an Extension of Services Clause based upon the need at the time</w:t>
      </w:r>
      <w:r w:rsidR="00E84AF1">
        <w:t>.</w:t>
      </w:r>
      <w:r w:rsidR="00196F3C">
        <w:t xml:space="preserve"> </w:t>
      </w:r>
    </w:p>
    <w:p w:rsidR="003175B2" w:rsidRDefault="007454DB" w:rsidP="007454DB">
      <w:pPr>
        <w:ind w:left="1224"/>
      </w:pPr>
      <w:r>
        <w:t>The options</w:t>
      </w:r>
      <w:r w:rsidR="003175B2">
        <w:t xml:space="preserve"> are contingent on continued Government requirements and funding availability for the work i</w:t>
      </w:r>
      <w:r w:rsidR="00F47EB2">
        <w:t>dentified within scope of this Task O</w:t>
      </w:r>
      <w:r w:rsidR="003175B2">
        <w:t xml:space="preserve">rder. The </w:t>
      </w:r>
      <w:r w:rsidR="00E84AF1">
        <w:t>options</w:t>
      </w:r>
      <w:r>
        <w:t xml:space="preserve"> </w:t>
      </w:r>
      <w:r w:rsidR="00C60176">
        <w:t xml:space="preserve">will be </w:t>
      </w:r>
      <w:r w:rsidR="00CA631A">
        <w:t>priced based on the accepted price per iteration as proposed, however, the Government reserves the right to renegotiate these options and modify the Task Order prior to awarding the option</w:t>
      </w:r>
      <w:r w:rsidR="00E84AF1">
        <w:t>(s)</w:t>
      </w:r>
      <w:r w:rsidR="003175B2">
        <w:t xml:space="preserve">. </w:t>
      </w:r>
      <w:r w:rsidR="00E84AF1">
        <w:t>Options</w:t>
      </w:r>
      <w:r w:rsidR="003175B2">
        <w:t xml:space="preserve"> must adhere to the proposed Agile methodology a</w:t>
      </w:r>
      <w:r w:rsidR="00196F3C">
        <w:t>nd processes as awarded in the initial Task O</w:t>
      </w:r>
      <w:r w:rsidR="003175B2">
        <w:t xml:space="preserve">rder unless an exception is provided by the Contracting Officer prior to award. </w:t>
      </w:r>
    </w:p>
    <w:p w:rsidR="00652EC8" w:rsidRPr="00E858A5" w:rsidRDefault="00F178A3" w:rsidP="004B3D95">
      <w:pPr>
        <w:pStyle w:val="Heading1"/>
      </w:pPr>
      <w:bookmarkStart w:id="11" w:name="_Toc419214636"/>
      <w:r w:rsidRPr="00E858A5">
        <w:t>Statement of Objectives</w:t>
      </w:r>
      <w:bookmarkEnd w:id="11"/>
    </w:p>
    <w:p w:rsidR="00652EC8" w:rsidRPr="00E858A5" w:rsidRDefault="00F178A3" w:rsidP="009121CB">
      <w:pPr>
        <w:pStyle w:val="Heading2"/>
      </w:pPr>
      <w:bookmarkStart w:id="12" w:name="_Toc419214637"/>
      <w:r w:rsidRPr="00E858A5">
        <w:t>Background</w:t>
      </w:r>
      <w:bookmarkEnd w:id="12"/>
    </w:p>
    <w:p w:rsidR="00765E08" w:rsidRDefault="00F178A3" w:rsidP="00F75320">
      <w:pPr>
        <w:ind w:left="864"/>
      </w:pPr>
      <w:r w:rsidRPr="00E858A5">
        <w:br/>
      </w:r>
      <w:r w:rsidR="00765E08">
        <w:t xml:space="preserve">One of </w:t>
      </w:r>
      <w:r w:rsidR="00C02A28">
        <w:t>AGENCY</w:t>
      </w:r>
      <w:r w:rsidR="00765E08">
        <w:t xml:space="preserve">’s primary missions is to </w:t>
      </w:r>
      <w:r w:rsidR="005E76C1" w:rsidRPr="005E76C1">
        <w:rPr>
          <w:i/>
        </w:rPr>
        <w:t xml:space="preserve">(fill in) </w:t>
      </w:r>
    </w:p>
    <w:p w:rsidR="005E76C1" w:rsidRDefault="00F75320" w:rsidP="00F75320">
      <w:pPr>
        <w:ind w:left="864"/>
      </w:pPr>
      <w:r w:rsidRPr="00E858A5">
        <w:t xml:space="preserve">The software applications that underpin </w:t>
      </w:r>
      <w:r w:rsidR="00C02A28">
        <w:t>AGENCY</w:t>
      </w:r>
      <w:r w:rsidR="00F178A3" w:rsidRPr="00E858A5">
        <w:t xml:space="preserve">’s </w:t>
      </w:r>
      <w:r w:rsidR="005E76C1">
        <w:t>PRODUCT</w:t>
      </w:r>
      <w:r w:rsidR="00F178A3" w:rsidRPr="00E858A5">
        <w:t xml:space="preserve"> and Data Analytics </w:t>
      </w:r>
      <w:r w:rsidRPr="00E858A5">
        <w:t>systems are outdated</w:t>
      </w:r>
      <w:r w:rsidR="00F178A3" w:rsidRPr="00E858A5">
        <w:t xml:space="preserve">. Therefore, the user experience with these products no longer meets the expectations or needs of the Agency. Additionally, the hardware that underpins the </w:t>
      </w:r>
      <w:r w:rsidR="005E76C1">
        <w:t xml:space="preserve">current PRODUCT </w:t>
      </w:r>
      <w:r w:rsidR="0051308E" w:rsidRPr="00E858A5">
        <w:t xml:space="preserve">and Data Analytics </w:t>
      </w:r>
      <w:r w:rsidRPr="00E858A5">
        <w:t>is</w:t>
      </w:r>
      <w:r w:rsidR="0051308E" w:rsidRPr="00E858A5">
        <w:t xml:space="preserve"> obsolete. </w:t>
      </w:r>
      <w:r w:rsidRPr="00E858A5">
        <w:t xml:space="preserve">The current applications are built primarily in </w:t>
      </w:r>
      <w:r w:rsidR="005E76C1">
        <w:t>XXXXX</w:t>
      </w:r>
      <w:r w:rsidRPr="00E858A5">
        <w:t xml:space="preserve">, and interact with several disparate databases (primarily </w:t>
      </w:r>
      <w:r w:rsidR="005E76C1">
        <w:t>XXXXX</w:t>
      </w:r>
      <w:r w:rsidRPr="00E858A5">
        <w:t xml:space="preserve">, hosted primarily on outdated hardware operated by </w:t>
      </w:r>
      <w:r w:rsidR="00C02A28">
        <w:t>AGENCY</w:t>
      </w:r>
      <w:r w:rsidRPr="00E858A5">
        <w:t xml:space="preserve"> in its own facility. These applications are difficult to change and provide a poor user experience. Additionally, each application currently </w:t>
      </w:r>
      <w:r w:rsidR="002A62EB">
        <w:t>functions independently</w:t>
      </w:r>
      <w:r w:rsidRPr="00E858A5">
        <w:t xml:space="preserve">. </w:t>
      </w:r>
    </w:p>
    <w:p w:rsidR="00652EC8" w:rsidRPr="00E858A5" w:rsidRDefault="00894082" w:rsidP="009121CB">
      <w:pPr>
        <w:pStyle w:val="Heading3"/>
      </w:pPr>
      <w:bookmarkStart w:id="13" w:name="_Toc419214638"/>
      <w:r w:rsidRPr="00E858A5">
        <w:t xml:space="preserve">General </w:t>
      </w:r>
      <w:r w:rsidR="00F75320" w:rsidRPr="00E858A5">
        <w:t>Current Structure</w:t>
      </w:r>
      <w:bookmarkEnd w:id="13"/>
    </w:p>
    <w:p w:rsidR="00DD0DCF" w:rsidRDefault="00DF3668" w:rsidP="005E76C1">
      <w:pPr>
        <w:ind w:left="1224"/>
      </w:pPr>
      <w:r w:rsidRPr="00E858A5">
        <w:br/>
      </w:r>
      <w:r w:rsidR="00F75320" w:rsidRPr="00E858A5">
        <w:t xml:space="preserve">The </w:t>
      </w:r>
      <w:r w:rsidR="00C02A28">
        <w:t>AGENCY</w:t>
      </w:r>
      <w:r w:rsidR="00F75320" w:rsidRPr="00E858A5">
        <w:t xml:space="preserve"> network is a Microsoft based environment, primarily hosted on-site, with the </w:t>
      </w:r>
      <w:bookmarkStart w:id="14" w:name="_Toc419214640"/>
      <w:r w:rsidR="00894082" w:rsidRPr="00E858A5">
        <w:t>Small Business Search Current Structure</w:t>
      </w:r>
      <w:bookmarkEnd w:id="14"/>
      <w:r w:rsidR="005E76C1">
        <w:t xml:space="preserve">. </w:t>
      </w:r>
    </w:p>
    <w:p w:rsidR="005E76C1" w:rsidRPr="00E858A5" w:rsidRDefault="005E76C1" w:rsidP="005E76C1">
      <w:pPr>
        <w:ind w:left="1224"/>
      </w:pPr>
      <w:r>
        <w:lastRenderedPageBreak/>
        <w:t>PROVIDE CURRENT INFRASTRUCTURE INFORMATION &amp; HISTORY</w:t>
      </w:r>
    </w:p>
    <w:p w:rsidR="00D2631F" w:rsidRDefault="00652EC8" w:rsidP="00EE7D2C">
      <w:pPr>
        <w:pStyle w:val="Heading2"/>
      </w:pPr>
      <w:bookmarkStart w:id="15" w:name="_Toc419214642"/>
      <w:r w:rsidRPr="00E858A5">
        <w:t>Objectives</w:t>
      </w:r>
      <w:bookmarkEnd w:id="15"/>
    </w:p>
    <w:p w:rsidR="007703DF" w:rsidRPr="007703DF" w:rsidRDefault="007703DF" w:rsidP="007703DF">
      <w:pPr>
        <w:ind w:left="864"/>
      </w:pPr>
      <w:r>
        <w:br/>
        <w:t xml:space="preserve">Note: </w:t>
      </w:r>
      <w:r w:rsidR="00315D21">
        <w:t>The Statement of O</w:t>
      </w:r>
      <w:r>
        <w:t xml:space="preserve">bjectives will be removed at time of award and replaced with the Offeror’s Performance Work Statement. All listed </w:t>
      </w:r>
      <w:r w:rsidR="00315D21">
        <w:t xml:space="preserve">objectives and </w:t>
      </w:r>
      <w:r>
        <w:t>requirements shall be included as part of the Offeror’s Performance Work Statement.</w:t>
      </w:r>
    </w:p>
    <w:p w:rsidR="00855278" w:rsidRPr="00855278" w:rsidRDefault="00855278" w:rsidP="00855278">
      <w:pPr>
        <w:pStyle w:val="Heading3"/>
      </w:pPr>
      <w:bookmarkStart w:id="16" w:name="_Toc419214643"/>
      <w:r>
        <w:t>Overview</w:t>
      </w:r>
      <w:bookmarkEnd w:id="16"/>
    </w:p>
    <w:p w:rsidR="00EE7D2C" w:rsidRDefault="00EE7D2C" w:rsidP="00855278">
      <w:pPr>
        <w:ind w:left="1260"/>
      </w:pPr>
      <w:r>
        <w:br/>
      </w:r>
      <w:r w:rsidR="00A15D53">
        <w:t xml:space="preserve">The objective of this Task Order is to acquire </w:t>
      </w:r>
      <w:r w:rsidR="00047197">
        <w:t>IT</w:t>
      </w:r>
      <w:r w:rsidR="00A15D53">
        <w:t xml:space="preserve"> services in order to </w:t>
      </w:r>
      <w:r>
        <w:t xml:space="preserve">modernize </w:t>
      </w:r>
      <w:r w:rsidR="00C02A28">
        <w:t>AGENCY</w:t>
      </w:r>
      <w:r>
        <w:t xml:space="preserve">’s </w:t>
      </w:r>
      <w:r w:rsidR="005E76C1">
        <w:t>technology stack, products</w:t>
      </w:r>
      <w:r w:rsidR="00A15D53">
        <w:t xml:space="preserve">; and </w:t>
      </w:r>
      <w:r w:rsidR="00D81AB6">
        <w:t>create a</w:t>
      </w:r>
      <w:r w:rsidR="00A15D53">
        <w:t xml:space="preserve"> Data Analytics</w:t>
      </w:r>
      <w:r w:rsidR="00D81AB6">
        <w:t xml:space="preserve"> tool</w:t>
      </w:r>
      <w:r w:rsidR="00A15D53">
        <w:t xml:space="preserve"> to e</w:t>
      </w:r>
      <w:r>
        <w:t>nhance reporting capabilities agency-wide</w:t>
      </w:r>
      <w:r w:rsidR="00A15D53">
        <w:t>.</w:t>
      </w:r>
      <w:r>
        <w:t xml:space="preserve"> </w:t>
      </w:r>
      <w:r w:rsidR="00C02A28">
        <w:t>AGENCY</w:t>
      </w:r>
      <w:r>
        <w:t xml:space="preserve"> is seeking a contractor with agile software development practices, experience with modern web application frameworks, experience with </w:t>
      </w:r>
      <w:r w:rsidR="00D81AB6">
        <w:t xml:space="preserve">migrating legacy applications and databases to modern infrastructure, and </w:t>
      </w:r>
      <w:r>
        <w:t xml:space="preserve">user experience/visual design capabilities. The </w:t>
      </w:r>
      <w:r w:rsidR="00C02A28">
        <w:t>AGENCY</w:t>
      </w:r>
      <w:r>
        <w:t xml:space="preserve"> intends </w:t>
      </w:r>
      <w:r w:rsidR="0057014E">
        <w:t>for this</w:t>
      </w:r>
      <w:r>
        <w:t xml:space="preserve"> project</w:t>
      </w:r>
      <w:r w:rsidR="0057014E">
        <w:t xml:space="preserve"> to be completed</w:t>
      </w:r>
      <w:r>
        <w:t xml:space="preserve"> by working in short development iterations of several weeks, </w:t>
      </w:r>
      <w:r w:rsidR="003F314E" w:rsidRPr="003F314E">
        <w:t>each</w:t>
      </w:r>
      <w:r w:rsidR="006B2A9B">
        <w:t xml:space="preserve"> </w:t>
      </w:r>
      <w:r w:rsidR="0057014E">
        <w:t xml:space="preserve">of </w:t>
      </w:r>
      <w:r>
        <w:t xml:space="preserve">which will </w:t>
      </w:r>
      <w:r w:rsidR="003F314E" w:rsidRPr="005E76C1">
        <w:t>typically</w:t>
      </w:r>
      <w:r w:rsidR="003F314E">
        <w:t xml:space="preserve"> </w:t>
      </w:r>
      <w:r>
        <w:t>result in the delivery of functioning software that can be tested with</w:t>
      </w:r>
      <w:r w:rsidR="00944F11">
        <w:t xml:space="preserve"> internal and external</w:t>
      </w:r>
      <w:r>
        <w:t xml:space="preserve"> users.</w:t>
      </w:r>
    </w:p>
    <w:p w:rsidR="00EE7D2C" w:rsidRDefault="00A15D53" w:rsidP="00855278">
      <w:pPr>
        <w:ind w:left="1260"/>
      </w:pPr>
      <w:r>
        <w:t xml:space="preserve">The success of these products will be based on ease of use, end user acceptance and adoption, the implementation of industry best practices, and rapid time to market for all development efforts. In order to accomplish this, these services shall be provided via </w:t>
      </w:r>
      <w:r w:rsidR="003F526E">
        <w:t xml:space="preserve">agile </w:t>
      </w:r>
      <w:r w:rsidR="007D0420">
        <w:t xml:space="preserve">software development </w:t>
      </w:r>
      <w:r w:rsidR="003F526E">
        <w:t>processes that achieve results through con</w:t>
      </w:r>
      <w:r w:rsidR="006210F1">
        <w:t>tinuous capability enhancement</w:t>
      </w:r>
      <w:r w:rsidR="003F526E">
        <w:t>, prompt response to emerging needs, demonstrated reliability, and optimized performance with resource utilization minimized.</w:t>
      </w:r>
    </w:p>
    <w:p w:rsidR="00A15D53" w:rsidRDefault="003F526E" w:rsidP="00855278">
      <w:pPr>
        <w:ind w:left="1260"/>
      </w:pPr>
      <w:r>
        <w:t>Iterations</w:t>
      </w:r>
      <w:r w:rsidR="00A15D53">
        <w:t xml:space="preserve"> should progressively develop non-proprietary, </w:t>
      </w:r>
      <w:r>
        <w:t>modern, well-designed web application</w:t>
      </w:r>
      <w:r w:rsidR="00A15D53">
        <w:t>s</w:t>
      </w:r>
      <w:r>
        <w:t xml:space="preserve"> that will gradually replace </w:t>
      </w:r>
      <w:r w:rsidR="00C02A28">
        <w:t>AGENCY</w:t>
      </w:r>
      <w:r>
        <w:t xml:space="preserve">’s legacy applications, allowing </w:t>
      </w:r>
      <w:r w:rsidR="00C02A28">
        <w:t>AGENCY</w:t>
      </w:r>
      <w:r>
        <w:t xml:space="preserve"> to decommission its existing systems as features and capabilities are replaced by this new application. </w:t>
      </w:r>
    </w:p>
    <w:p w:rsidR="003F526E" w:rsidRDefault="00A15D53" w:rsidP="00855278">
      <w:pPr>
        <w:ind w:left="1260"/>
      </w:pPr>
      <w:r>
        <w:t>In order to meet this objective, the contractor shall</w:t>
      </w:r>
      <w:r w:rsidR="003F526E">
        <w:t>:</w:t>
      </w:r>
    </w:p>
    <w:p w:rsidR="000E384E" w:rsidRDefault="000E384E" w:rsidP="00D55A51">
      <w:pPr>
        <w:pStyle w:val="ListParagraph"/>
        <w:numPr>
          <w:ilvl w:val="0"/>
          <w:numId w:val="14"/>
        </w:numPr>
      </w:pPr>
      <w:r>
        <w:t xml:space="preserve">Develop and implement a new web application for </w:t>
      </w:r>
      <w:r w:rsidR="005E76C1">
        <w:t>XXXXXX</w:t>
      </w:r>
      <w:r>
        <w:t xml:space="preserve"> that meets the needs of </w:t>
      </w:r>
      <w:r w:rsidR="005E76C1">
        <w:t xml:space="preserve">XXXXX </w:t>
      </w:r>
      <w:r>
        <w:t xml:space="preserve"> users applying for certifications and </w:t>
      </w:r>
      <w:r w:rsidR="00C02A28">
        <w:t>AGENCY</w:t>
      </w:r>
      <w:r>
        <w:t xml:space="preserve"> employees and managers that must process these certifications.</w:t>
      </w:r>
    </w:p>
    <w:p w:rsidR="000E384E" w:rsidRDefault="000E384E" w:rsidP="00D55A51">
      <w:pPr>
        <w:pStyle w:val="ListParagraph"/>
        <w:numPr>
          <w:ilvl w:val="0"/>
          <w:numId w:val="14"/>
        </w:numPr>
      </w:pPr>
      <w:r>
        <w:t xml:space="preserve">Develop and implement a new </w:t>
      </w:r>
      <w:r w:rsidR="005E76C1">
        <w:t xml:space="preserve">PRODUCT </w:t>
      </w:r>
      <w:r>
        <w:t>that better meets the needs of users.</w:t>
      </w:r>
    </w:p>
    <w:p w:rsidR="000E384E" w:rsidRPr="006D2CA6" w:rsidRDefault="000E384E" w:rsidP="00D55A51">
      <w:pPr>
        <w:pStyle w:val="ListParagraph"/>
        <w:numPr>
          <w:ilvl w:val="0"/>
          <w:numId w:val="14"/>
        </w:numPr>
        <w:rPr>
          <w:highlight w:val="green"/>
        </w:rPr>
      </w:pPr>
      <w:r w:rsidRPr="006D2CA6">
        <w:rPr>
          <w:highlight w:val="green"/>
        </w:rPr>
        <w:t xml:space="preserve">Build data analytics capability which allows </w:t>
      </w:r>
      <w:r w:rsidR="00C02A28" w:rsidRPr="006D2CA6">
        <w:rPr>
          <w:highlight w:val="green"/>
        </w:rPr>
        <w:t>AGENCY</w:t>
      </w:r>
      <w:r w:rsidRPr="006D2CA6">
        <w:rPr>
          <w:highlight w:val="green"/>
        </w:rPr>
        <w:t xml:space="preserve"> to easily measure business metrics related to its digital services across contracting and non-contracting programs, and instrument </w:t>
      </w:r>
      <w:r w:rsidR="00C02A28" w:rsidRPr="006D2CA6">
        <w:rPr>
          <w:highlight w:val="green"/>
        </w:rPr>
        <w:t>AGENCY</w:t>
      </w:r>
      <w:r w:rsidRPr="006D2CA6">
        <w:rPr>
          <w:highlight w:val="green"/>
        </w:rPr>
        <w:t>’s digital services to ensure they capture the metrics required to access each product’s success</w:t>
      </w:r>
      <w:r w:rsidR="00066CC3" w:rsidRPr="006D2CA6">
        <w:rPr>
          <w:highlight w:val="green"/>
        </w:rPr>
        <w:t>.</w:t>
      </w:r>
    </w:p>
    <w:p w:rsidR="003F526E" w:rsidRPr="006D2CA6" w:rsidRDefault="000E384E" w:rsidP="00D55A51">
      <w:pPr>
        <w:pStyle w:val="ListParagraph"/>
        <w:numPr>
          <w:ilvl w:val="0"/>
          <w:numId w:val="14"/>
        </w:numPr>
        <w:rPr>
          <w:highlight w:val="green"/>
        </w:rPr>
      </w:pPr>
      <w:r w:rsidRPr="006D2CA6">
        <w:rPr>
          <w:highlight w:val="green"/>
        </w:rPr>
        <w:t>Develop, test, and deploy these new</w:t>
      </w:r>
      <w:r w:rsidR="003F526E" w:rsidRPr="006D2CA6">
        <w:rPr>
          <w:highlight w:val="green"/>
        </w:rPr>
        <w:t xml:space="preserve"> </w:t>
      </w:r>
      <w:r w:rsidR="00C02A28" w:rsidRPr="006D2CA6">
        <w:rPr>
          <w:highlight w:val="green"/>
        </w:rPr>
        <w:t>AGENCY</w:t>
      </w:r>
      <w:r w:rsidR="003F526E" w:rsidRPr="006D2CA6">
        <w:rPr>
          <w:highlight w:val="green"/>
        </w:rPr>
        <w:t xml:space="preserve"> IT systems pertaining to </w:t>
      </w:r>
      <w:r w:rsidR="005E76C1" w:rsidRPr="006D2CA6">
        <w:rPr>
          <w:highlight w:val="green"/>
        </w:rPr>
        <w:t>PRODUCT 1, PRODUCT 2</w:t>
      </w:r>
      <w:r w:rsidR="003F526E" w:rsidRPr="006D2CA6">
        <w:rPr>
          <w:highlight w:val="green"/>
        </w:rPr>
        <w:t xml:space="preserve">, and Data Analytics </w:t>
      </w:r>
      <w:r w:rsidRPr="006D2CA6">
        <w:rPr>
          <w:highlight w:val="green"/>
        </w:rPr>
        <w:t>in</w:t>
      </w:r>
      <w:r w:rsidR="003F526E" w:rsidRPr="006D2CA6">
        <w:rPr>
          <w:highlight w:val="green"/>
        </w:rPr>
        <w:t xml:space="preserve"> a modern technology stack. Core parts of this new stack will include</w:t>
      </w:r>
      <w:r w:rsidR="00704C9F" w:rsidRPr="006D2CA6">
        <w:rPr>
          <w:highlight w:val="green"/>
        </w:rPr>
        <w:t>:</w:t>
      </w:r>
      <w:r w:rsidR="003F526E" w:rsidRPr="006D2CA6">
        <w:rPr>
          <w:highlight w:val="green"/>
        </w:rPr>
        <w:t xml:space="preserve"> a modern, industry-standard </w:t>
      </w:r>
      <w:r w:rsidRPr="006D2CA6">
        <w:rPr>
          <w:highlight w:val="green"/>
        </w:rPr>
        <w:t xml:space="preserve">open source </w:t>
      </w:r>
      <w:r w:rsidR="003F526E" w:rsidRPr="006D2CA6">
        <w:rPr>
          <w:highlight w:val="green"/>
        </w:rPr>
        <w:t>web application development framework; a modern, open source relational database; and</w:t>
      </w:r>
      <w:r w:rsidR="00857F1E" w:rsidRPr="006D2CA6">
        <w:rPr>
          <w:highlight w:val="green"/>
        </w:rPr>
        <w:t xml:space="preserve"> </w:t>
      </w:r>
      <w:r w:rsidRPr="006D2CA6">
        <w:rPr>
          <w:highlight w:val="green"/>
        </w:rPr>
        <w:t>host</w:t>
      </w:r>
      <w:r w:rsidR="00704C9F" w:rsidRPr="006D2CA6">
        <w:rPr>
          <w:highlight w:val="green"/>
        </w:rPr>
        <w:t>ing</w:t>
      </w:r>
      <w:r w:rsidRPr="006D2CA6">
        <w:rPr>
          <w:highlight w:val="green"/>
        </w:rPr>
        <w:t xml:space="preserve"> on</w:t>
      </w:r>
      <w:r w:rsidR="00857F1E" w:rsidRPr="006D2CA6">
        <w:rPr>
          <w:highlight w:val="green"/>
        </w:rPr>
        <w:t xml:space="preserve"> </w:t>
      </w:r>
      <w:r w:rsidR="00857F1E" w:rsidRPr="006D2CA6">
        <w:rPr>
          <w:highlight w:val="green"/>
        </w:rPr>
        <w:lastRenderedPageBreak/>
        <w:t>virtual machines in a cloud environment</w:t>
      </w:r>
      <w:r w:rsidRPr="006D2CA6">
        <w:rPr>
          <w:highlight w:val="green"/>
        </w:rPr>
        <w:t xml:space="preserve"> provided by an infrastructure-as-a-service provider</w:t>
      </w:r>
      <w:r w:rsidR="00857F1E" w:rsidRPr="006D2CA6">
        <w:rPr>
          <w:highlight w:val="green"/>
        </w:rPr>
        <w:t>.</w:t>
      </w:r>
    </w:p>
    <w:p w:rsidR="003F526E" w:rsidRPr="006D2CA6" w:rsidRDefault="00944F11" w:rsidP="00D55A51">
      <w:pPr>
        <w:pStyle w:val="ListParagraph"/>
        <w:numPr>
          <w:ilvl w:val="0"/>
          <w:numId w:val="14"/>
        </w:numPr>
        <w:rPr>
          <w:highlight w:val="green"/>
        </w:rPr>
      </w:pPr>
      <w:r w:rsidRPr="006D2CA6">
        <w:rPr>
          <w:highlight w:val="green"/>
        </w:rPr>
        <w:t>Execute an implemen</w:t>
      </w:r>
      <w:r w:rsidR="000E384E" w:rsidRPr="006D2CA6">
        <w:rPr>
          <w:highlight w:val="green"/>
        </w:rPr>
        <w:t xml:space="preserve">tation strategy that supports incremental </w:t>
      </w:r>
      <w:r w:rsidRPr="006D2CA6">
        <w:rPr>
          <w:highlight w:val="green"/>
        </w:rPr>
        <w:t>business function and process migration</w:t>
      </w:r>
      <w:r w:rsidR="003F526E" w:rsidRPr="006D2CA6">
        <w:rPr>
          <w:highlight w:val="green"/>
        </w:rPr>
        <w:t xml:space="preserve"> with intermediate deliverables shipped on short timelines. Deprecate old databases and web applications</w:t>
      </w:r>
      <w:r w:rsidR="000E384E" w:rsidRPr="006D2CA6">
        <w:rPr>
          <w:highlight w:val="green"/>
        </w:rPr>
        <w:t xml:space="preserve"> as features are migrated</w:t>
      </w:r>
      <w:r w:rsidR="003F526E" w:rsidRPr="006D2CA6">
        <w:rPr>
          <w:highlight w:val="green"/>
        </w:rPr>
        <w:t>, capturing both maintenance and financial cost savings.</w:t>
      </w:r>
    </w:p>
    <w:p w:rsidR="00855278" w:rsidRPr="006D2CA6" w:rsidRDefault="00855278" w:rsidP="00D55A51">
      <w:pPr>
        <w:pStyle w:val="ListParagraph"/>
        <w:numPr>
          <w:ilvl w:val="0"/>
          <w:numId w:val="14"/>
        </w:numPr>
        <w:rPr>
          <w:highlight w:val="green"/>
        </w:rPr>
      </w:pPr>
      <w:r w:rsidRPr="006D2CA6">
        <w:rPr>
          <w:highlight w:val="green"/>
        </w:rPr>
        <w:t xml:space="preserve">Execute a data migration </w:t>
      </w:r>
      <w:r w:rsidR="000E384E" w:rsidRPr="006D2CA6">
        <w:rPr>
          <w:highlight w:val="green"/>
        </w:rPr>
        <w:t>from old databases into the new infrastructure. This migration must ensure data integrity and a seamless transition from the old systems to the new</w:t>
      </w:r>
      <w:r w:rsidR="00CA631A" w:rsidRPr="006D2CA6">
        <w:rPr>
          <w:highlight w:val="green"/>
        </w:rPr>
        <w:t xml:space="preserve"> system</w:t>
      </w:r>
      <w:r w:rsidR="000E384E" w:rsidRPr="006D2CA6">
        <w:rPr>
          <w:highlight w:val="green"/>
        </w:rPr>
        <w:t>.</w:t>
      </w:r>
    </w:p>
    <w:p w:rsidR="00857F1E" w:rsidRDefault="00857F1E" w:rsidP="00D55A51">
      <w:pPr>
        <w:pStyle w:val="ListParagraph"/>
        <w:numPr>
          <w:ilvl w:val="0"/>
          <w:numId w:val="14"/>
        </w:numPr>
      </w:pPr>
      <w:r>
        <w:t>Maintain a tracking tool and metrics to monitor progress against the Agile Development Management Plan (ADMP).</w:t>
      </w:r>
    </w:p>
    <w:p w:rsidR="00857F1E" w:rsidRPr="006D2CA6" w:rsidRDefault="00857F1E" w:rsidP="00D55A51">
      <w:pPr>
        <w:pStyle w:val="ListParagraph"/>
        <w:numPr>
          <w:ilvl w:val="0"/>
          <w:numId w:val="14"/>
        </w:numPr>
        <w:rPr>
          <w:highlight w:val="green"/>
        </w:rPr>
      </w:pPr>
      <w:r w:rsidRPr="006D2CA6">
        <w:rPr>
          <w:highlight w:val="green"/>
        </w:rPr>
        <w:t xml:space="preserve">Ensure products are compliant with federal Section 508 requirements and </w:t>
      </w:r>
      <w:r w:rsidR="00C02A28" w:rsidRPr="006D2CA6">
        <w:rPr>
          <w:highlight w:val="green"/>
        </w:rPr>
        <w:t>AGENCY</w:t>
      </w:r>
      <w:r w:rsidRPr="006D2CA6">
        <w:rPr>
          <w:highlight w:val="green"/>
        </w:rPr>
        <w:t xml:space="preserve"> IT security requirements</w:t>
      </w:r>
      <w:r w:rsidR="00704C9F" w:rsidRPr="006D2CA6">
        <w:rPr>
          <w:highlight w:val="green"/>
        </w:rPr>
        <w:t>, as described in the Appendix</w:t>
      </w:r>
      <w:r w:rsidRPr="006D2CA6">
        <w:rPr>
          <w:highlight w:val="green"/>
        </w:rPr>
        <w:t>.</w:t>
      </w:r>
      <w:r w:rsidR="00377B1A" w:rsidRPr="006D2CA6">
        <w:rPr>
          <w:highlight w:val="green"/>
        </w:rPr>
        <w:t xml:space="preserve"> For Section 508 compliance, the Contractor shall indicate for each line item in the schedule whether each product or service is compliant or noncompliant with the accessibility standards at 36 CFR § 1194.  Further, the proposal must indicate where full details of compliance can be found (e.g., vendor’s website or other exact location).</w:t>
      </w:r>
    </w:p>
    <w:p w:rsidR="00855278" w:rsidRPr="006D2CA6" w:rsidRDefault="00855278" w:rsidP="00D55A51">
      <w:pPr>
        <w:pStyle w:val="ListParagraph"/>
        <w:numPr>
          <w:ilvl w:val="0"/>
          <w:numId w:val="14"/>
        </w:numPr>
        <w:rPr>
          <w:highlight w:val="green"/>
        </w:rPr>
      </w:pPr>
      <w:r w:rsidRPr="006D2CA6">
        <w:rPr>
          <w:highlight w:val="green"/>
        </w:rPr>
        <w:t xml:space="preserve">Cultivate a positive, trusting, and cooperative working relationship with the Government and other vendors that support </w:t>
      </w:r>
      <w:r w:rsidR="00C02A28" w:rsidRPr="006D2CA6">
        <w:rPr>
          <w:highlight w:val="green"/>
        </w:rPr>
        <w:t>AGENCY</w:t>
      </w:r>
      <w:r w:rsidRPr="006D2CA6">
        <w:rPr>
          <w:highlight w:val="green"/>
        </w:rPr>
        <w:t>.</w:t>
      </w:r>
    </w:p>
    <w:p w:rsidR="00D81AB6" w:rsidRPr="006D2CA6" w:rsidRDefault="00D81AB6" w:rsidP="00D55A51">
      <w:pPr>
        <w:pStyle w:val="ListParagraph"/>
        <w:numPr>
          <w:ilvl w:val="0"/>
          <w:numId w:val="14"/>
        </w:numPr>
        <w:rPr>
          <w:highlight w:val="green"/>
        </w:rPr>
      </w:pPr>
      <w:r w:rsidRPr="006D2CA6">
        <w:rPr>
          <w:highlight w:val="green"/>
        </w:rPr>
        <w:t xml:space="preserve">Ensure that </w:t>
      </w:r>
      <w:r w:rsidR="00C02A28" w:rsidRPr="006D2CA6">
        <w:rPr>
          <w:highlight w:val="green"/>
        </w:rPr>
        <w:t>AGENCY</w:t>
      </w:r>
      <w:r w:rsidRPr="006D2CA6">
        <w:rPr>
          <w:highlight w:val="green"/>
        </w:rPr>
        <w:t xml:space="preserve"> maintains ownership of and has ready access to all source code, tests, documentation, deployment scripts, designs, user research documentation, and all other materials related to developing and deploying these capabilities.</w:t>
      </w:r>
    </w:p>
    <w:p w:rsidR="00855278" w:rsidRPr="006D2CA6" w:rsidRDefault="00855278" w:rsidP="00D55A51">
      <w:pPr>
        <w:pStyle w:val="ListParagraph"/>
        <w:numPr>
          <w:ilvl w:val="0"/>
          <w:numId w:val="14"/>
        </w:numPr>
        <w:rPr>
          <w:highlight w:val="green"/>
        </w:rPr>
      </w:pPr>
      <w:r w:rsidRPr="006D2CA6">
        <w:rPr>
          <w:highlight w:val="green"/>
        </w:rPr>
        <w:t>Leverage technology capabilities to meet customer needs with timely and seamless access to the cloud-based infrastructure, business applications, and data. This includes staying abreast of new feature offerings and new and innovative ways to provide technology value to agency customers, including, but not limited to, open sourcing the applications, or the development of APIs.</w:t>
      </w:r>
    </w:p>
    <w:p w:rsidR="00855278" w:rsidRPr="006D2CA6" w:rsidRDefault="00855278" w:rsidP="00D55A51">
      <w:pPr>
        <w:pStyle w:val="ListParagraph"/>
        <w:numPr>
          <w:ilvl w:val="0"/>
          <w:numId w:val="14"/>
        </w:numPr>
        <w:rPr>
          <w:highlight w:val="green"/>
        </w:rPr>
      </w:pPr>
      <w:r w:rsidRPr="006D2CA6">
        <w:rPr>
          <w:highlight w:val="green"/>
        </w:rPr>
        <w:t xml:space="preserve">Maintain a dialogue between the service provider and </w:t>
      </w:r>
      <w:r w:rsidR="00704C9F" w:rsidRPr="006D2CA6">
        <w:rPr>
          <w:highlight w:val="green"/>
        </w:rPr>
        <w:t xml:space="preserve">all </w:t>
      </w:r>
      <w:r w:rsidRPr="006D2CA6">
        <w:rPr>
          <w:highlight w:val="green"/>
        </w:rPr>
        <w:t>project stakeholders, rather than trying to comprehensively specify requirements up-front. This focus will be assisted by working through short, tightly scoped product iterations</w:t>
      </w:r>
      <w:r w:rsidR="00D81AB6" w:rsidRPr="006D2CA6">
        <w:rPr>
          <w:highlight w:val="green"/>
        </w:rPr>
        <w:t xml:space="preserve"> in which working software is delivered to users regularly, and adjustments are made based on feedback gleaned from these iterations</w:t>
      </w:r>
      <w:r w:rsidRPr="006D2CA6">
        <w:rPr>
          <w:highlight w:val="green"/>
        </w:rPr>
        <w:t>.</w:t>
      </w:r>
    </w:p>
    <w:p w:rsidR="00855278" w:rsidRPr="006D2CA6" w:rsidRDefault="00855278" w:rsidP="00D55A51">
      <w:pPr>
        <w:pStyle w:val="ListParagraph"/>
        <w:numPr>
          <w:ilvl w:val="0"/>
          <w:numId w:val="14"/>
        </w:numPr>
        <w:rPr>
          <w:highlight w:val="green"/>
        </w:rPr>
      </w:pPr>
      <w:r w:rsidRPr="006D2CA6">
        <w:rPr>
          <w:highlight w:val="green"/>
        </w:rPr>
        <w:t>Lead and collaborate with the COR, workgroups, and stakeholders i</w:t>
      </w:r>
      <w:r w:rsidR="00CA631A" w:rsidRPr="006D2CA6">
        <w:rPr>
          <w:highlight w:val="green"/>
        </w:rPr>
        <w:t xml:space="preserve">n </w:t>
      </w:r>
      <w:r w:rsidRPr="006D2CA6">
        <w:rPr>
          <w:highlight w:val="green"/>
        </w:rPr>
        <w:t>requirements sessions in order to develop recommendations and approaches, to be approved by the Government to satisfy the objectives and purposes</w:t>
      </w:r>
      <w:r w:rsidR="00704C9F" w:rsidRPr="006D2CA6">
        <w:rPr>
          <w:highlight w:val="green"/>
        </w:rPr>
        <w:t xml:space="preserve"> of this Task Order</w:t>
      </w:r>
      <w:r w:rsidRPr="006D2CA6">
        <w:rPr>
          <w:highlight w:val="green"/>
        </w:rPr>
        <w:t>. Results of these sessions will generate the Product Road Map, Epics, and User Stories, business logic and rules, functionality, and system documentation.</w:t>
      </w:r>
    </w:p>
    <w:p w:rsidR="00857F1E" w:rsidRPr="006D2CA6" w:rsidRDefault="00857F1E" w:rsidP="00855278">
      <w:pPr>
        <w:ind w:left="1260"/>
        <w:rPr>
          <w:highlight w:val="green"/>
        </w:rPr>
      </w:pPr>
      <w:r w:rsidRPr="006D2CA6">
        <w:rPr>
          <w:highlight w:val="green"/>
        </w:rPr>
        <w:t>The work to satisfy this SOO has been broken down into several Project Themes</w:t>
      </w:r>
      <w:r w:rsidR="00855278" w:rsidRPr="006D2CA6">
        <w:rPr>
          <w:highlight w:val="green"/>
        </w:rPr>
        <w:t xml:space="preserve"> which will ultimately make up the Product Road Map</w:t>
      </w:r>
      <w:r w:rsidRPr="006D2CA6">
        <w:rPr>
          <w:highlight w:val="green"/>
        </w:rPr>
        <w:t>. These projects are not necessarily sequential; in fact, as described below, many can move in parallel once the initial steps within Project 1 have been completed.</w:t>
      </w:r>
    </w:p>
    <w:p w:rsidR="00857F1E" w:rsidRPr="006D2CA6" w:rsidRDefault="00857F1E" w:rsidP="00855278">
      <w:pPr>
        <w:ind w:left="1260"/>
        <w:rPr>
          <w:highlight w:val="green"/>
        </w:rPr>
      </w:pPr>
      <w:r w:rsidRPr="006D2CA6">
        <w:rPr>
          <w:highlight w:val="green"/>
        </w:rPr>
        <w:t>The Initial Product Backlog (</w:t>
      </w:r>
      <w:r w:rsidR="00EC227E" w:rsidRPr="006D2CA6">
        <w:rPr>
          <w:highlight w:val="green"/>
        </w:rPr>
        <w:t xml:space="preserve">See </w:t>
      </w:r>
      <w:r w:rsidRPr="006D2CA6">
        <w:rPr>
          <w:highlight w:val="green"/>
        </w:rPr>
        <w:t xml:space="preserve">Appendix) provides a detailed breakdown of the desired functionality as identified at this time. </w:t>
      </w:r>
      <w:r w:rsidR="00AF229E" w:rsidRPr="006D2CA6">
        <w:rPr>
          <w:highlight w:val="green"/>
        </w:rPr>
        <w:t>The Initial Product Backlog</w:t>
      </w:r>
      <w:r w:rsidRPr="006D2CA6">
        <w:rPr>
          <w:highlight w:val="green"/>
        </w:rPr>
        <w:t xml:space="preserve"> is not a binding document, </w:t>
      </w:r>
      <w:r w:rsidRPr="006D2CA6">
        <w:rPr>
          <w:highlight w:val="green"/>
        </w:rPr>
        <w:lastRenderedPageBreak/>
        <w:t xml:space="preserve">but rather a representative sample of the functionality that is anticipated will be required to be delivered under this </w:t>
      </w:r>
      <w:r w:rsidR="00855278" w:rsidRPr="006D2CA6">
        <w:rPr>
          <w:highlight w:val="green"/>
        </w:rPr>
        <w:t>Task Order</w:t>
      </w:r>
      <w:r w:rsidRPr="006D2CA6">
        <w:rPr>
          <w:highlight w:val="green"/>
        </w:rPr>
        <w:t xml:space="preserve">. The specific user stories will be identified through the agile </w:t>
      </w:r>
      <w:r w:rsidR="00047197" w:rsidRPr="006D2CA6">
        <w:rPr>
          <w:highlight w:val="green"/>
        </w:rPr>
        <w:t xml:space="preserve">development </w:t>
      </w:r>
      <w:r w:rsidRPr="006D2CA6">
        <w:rPr>
          <w:highlight w:val="green"/>
        </w:rPr>
        <w:t xml:space="preserve">process </w:t>
      </w:r>
      <w:r w:rsidR="00855278" w:rsidRPr="006D2CA6">
        <w:rPr>
          <w:highlight w:val="green"/>
        </w:rPr>
        <w:t xml:space="preserve">as </w:t>
      </w:r>
      <w:r w:rsidRPr="006D2CA6">
        <w:rPr>
          <w:highlight w:val="green"/>
        </w:rPr>
        <w:t xml:space="preserve">proposed in the </w:t>
      </w:r>
      <w:r w:rsidR="00855278" w:rsidRPr="006D2CA6">
        <w:rPr>
          <w:highlight w:val="green"/>
        </w:rPr>
        <w:t>Performance Work Statement (PWS</w:t>
      </w:r>
      <w:r w:rsidRPr="006D2CA6">
        <w:rPr>
          <w:highlight w:val="green"/>
        </w:rPr>
        <w:t xml:space="preserve">). </w:t>
      </w:r>
      <w:r w:rsidR="00AF229E" w:rsidRPr="006D2CA6">
        <w:rPr>
          <w:highlight w:val="green"/>
        </w:rPr>
        <w:t>The Initial Product Backlog</w:t>
      </w:r>
      <w:r w:rsidRPr="006D2CA6">
        <w:rPr>
          <w:highlight w:val="green"/>
        </w:rPr>
        <w:t xml:space="preserve"> provides some guidance on specific objectives that should be included in each project.</w:t>
      </w:r>
    </w:p>
    <w:p w:rsidR="00857F1E" w:rsidRDefault="00857F1E" w:rsidP="00855278">
      <w:pPr>
        <w:ind w:left="1260"/>
      </w:pPr>
      <w:r w:rsidRPr="006D2CA6">
        <w:rPr>
          <w:highlight w:val="green"/>
        </w:rPr>
        <w:t xml:space="preserve">The </w:t>
      </w:r>
      <w:r w:rsidR="00855278" w:rsidRPr="006D2CA6">
        <w:rPr>
          <w:highlight w:val="green"/>
        </w:rPr>
        <w:t>PWS</w:t>
      </w:r>
      <w:r w:rsidRPr="006D2CA6">
        <w:rPr>
          <w:highlight w:val="green"/>
        </w:rPr>
        <w:t xml:space="preserve"> should provide a detailed process for working with the Product Manager and End Users to capture</w:t>
      </w:r>
      <w:r w:rsidR="00855278" w:rsidRPr="006D2CA6">
        <w:rPr>
          <w:highlight w:val="green"/>
        </w:rPr>
        <w:t>, prioritize, and work-off the Product B</w:t>
      </w:r>
      <w:r w:rsidRPr="006D2CA6">
        <w:rPr>
          <w:highlight w:val="green"/>
        </w:rPr>
        <w:t>acklog. The prioritization effort may include working backlog items across multiple projects c</w:t>
      </w:r>
      <w:r w:rsidR="00DC5BA6" w:rsidRPr="006D2CA6">
        <w:rPr>
          <w:highlight w:val="green"/>
        </w:rPr>
        <w:t xml:space="preserve">oncurrently based on the teams </w:t>
      </w:r>
      <w:r w:rsidRPr="006D2CA6">
        <w:rPr>
          <w:highlight w:val="green"/>
        </w:rPr>
        <w:t>capacity and end user priorities.</w:t>
      </w:r>
    </w:p>
    <w:p w:rsidR="00855278" w:rsidRDefault="00855278" w:rsidP="00855278">
      <w:pPr>
        <w:pStyle w:val="Heading3"/>
      </w:pPr>
      <w:bookmarkStart w:id="17" w:name="_Toc419214644"/>
      <w:r>
        <w:t>Deliverables</w:t>
      </w:r>
      <w:bookmarkEnd w:id="17"/>
    </w:p>
    <w:p w:rsidR="00855278" w:rsidRPr="006D2CA6" w:rsidRDefault="00855278" w:rsidP="00855278">
      <w:pPr>
        <w:ind w:left="1224"/>
        <w:rPr>
          <w:highlight w:val="green"/>
        </w:rPr>
      </w:pPr>
      <w:r>
        <w:br/>
      </w:r>
      <w:r w:rsidRPr="006D2CA6">
        <w:rPr>
          <w:highlight w:val="green"/>
        </w:rPr>
        <w:t>Deliverables under this Task Order are defined as the completion and acceptance according to the “Definition of Done” of the iterations completed, which are based on the contractor’s Agile Software Development methodology. This methodology defines the repeatable process of providing development and deployment services in small iterati</w:t>
      </w:r>
      <w:r w:rsidR="002711DC" w:rsidRPr="006D2CA6">
        <w:rPr>
          <w:highlight w:val="green"/>
        </w:rPr>
        <w:t>ons lasting two to five weeks which results in</w:t>
      </w:r>
      <w:r w:rsidR="006B2A9B" w:rsidRPr="006D2CA6">
        <w:rPr>
          <w:highlight w:val="green"/>
        </w:rPr>
        <w:t xml:space="preserve"> the delivery of</w:t>
      </w:r>
      <w:r w:rsidR="002711DC" w:rsidRPr="006D2CA6">
        <w:rPr>
          <w:highlight w:val="green"/>
        </w:rPr>
        <w:t xml:space="preserve"> </w:t>
      </w:r>
      <w:r w:rsidR="00CE663C" w:rsidRPr="006D2CA6">
        <w:rPr>
          <w:highlight w:val="green"/>
        </w:rPr>
        <w:t xml:space="preserve">design, </w:t>
      </w:r>
      <w:r w:rsidR="002711DC" w:rsidRPr="006D2CA6">
        <w:rPr>
          <w:highlight w:val="green"/>
        </w:rPr>
        <w:t>usable software, data, or product, which have little to no inherent defects. Each iteration shall be defined in the Performance Work Statement but should document how planning, requirement analysis (user story building), design, coding, testing, quality assurance, and documentation will all meet the contractor’s “Definition of Done”.</w:t>
      </w:r>
    </w:p>
    <w:p w:rsidR="002711DC" w:rsidRPr="006D2CA6" w:rsidRDefault="002711DC" w:rsidP="00855278">
      <w:pPr>
        <w:ind w:left="1224"/>
        <w:rPr>
          <w:highlight w:val="green"/>
        </w:rPr>
      </w:pPr>
      <w:r w:rsidRPr="006D2CA6">
        <w:rPr>
          <w:highlight w:val="green"/>
        </w:rPr>
        <w:t xml:space="preserve">Each deliverable shall incorporate </w:t>
      </w:r>
      <w:r w:rsidR="00C02A28" w:rsidRPr="006D2CA6">
        <w:rPr>
          <w:highlight w:val="green"/>
        </w:rPr>
        <w:t>AGENCY</w:t>
      </w:r>
      <w:r w:rsidRPr="006D2CA6">
        <w:rPr>
          <w:highlight w:val="green"/>
        </w:rPr>
        <w:t xml:space="preserve"> IT requirements as detailed in</w:t>
      </w:r>
      <w:r w:rsidR="00FE6A28" w:rsidRPr="006D2CA6">
        <w:rPr>
          <w:highlight w:val="green"/>
        </w:rPr>
        <w:t xml:space="preserve"> </w:t>
      </w:r>
      <w:r w:rsidR="00EC227E" w:rsidRPr="006D2CA6">
        <w:rPr>
          <w:highlight w:val="green"/>
        </w:rPr>
        <w:t>the Appendix</w:t>
      </w:r>
      <w:r w:rsidR="00FE6A28" w:rsidRPr="006D2CA6">
        <w:rPr>
          <w:highlight w:val="green"/>
        </w:rPr>
        <w:t xml:space="preserve"> of this document </w:t>
      </w:r>
      <w:r w:rsidRPr="006D2CA6">
        <w:rPr>
          <w:highlight w:val="green"/>
        </w:rPr>
        <w:t>and the United States Digital Service Playbook standards (</w:t>
      </w:r>
      <w:hyperlink r:id="rId11" w:history="1">
        <w:r w:rsidR="00CA631A" w:rsidRPr="006D2CA6">
          <w:rPr>
            <w:rStyle w:val="Hyperlink"/>
            <w:highlight w:val="green"/>
          </w:rPr>
          <w:t>https://playbook.cio.gov</w:t>
        </w:r>
      </w:hyperlink>
      <w:r w:rsidR="00CA631A" w:rsidRPr="006D2CA6">
        <w:rPr>
          <w:highlight w:val="green"/>
        </w:rPr>
        <w:t>)</w:t>
      </w:r>
      <w:r w:rsidRPr="006D2CA6">
        <w:rPr>
          <w:highlight w:val="green"/>
        </w:rPr>
        <w:t xml:space="preserve"> and be compliant with Section 508.</w:t>
      </w:r>
    </w:p>
    <w:p w:rsidR="00561693" w:rsidRPr="006D2CA6" w:rsidRDefault="00561693" w:rsidP="00855278">
      <w:pPr>
        <w:ind w:left="1224"/>
        <w:rPr>
          <w:highlight w:val="green"/>
        </w:rPr>
      </w:pPr>
      <w:r w:rsidRPr="006D2CA6">
        <w:rPr>
          <w:highlight w:val="green"/>
        </w:rPr>
        <w:t>Functional Requirements, translated into Epics and User Stories that will be used to populate the Product Backlog may include, but are not limited to:</w:t>
      </w:r>
    </w:p>
    <w:p w:rsidR="00561693" w:rsidRPr="006D2CA6" w:rsidRDefault="00561693" w:rsidP="00D55A51">
      <w:pPr>
        <w:pStyle w:val="ListParagraph"/>
        <w:numPr>
          <w:ilvl w:val="0"/>
          <w:numId w:val="27"/>
        </w:numPr>
        <w:rPr>
          <w:highlight w:val="green"/>
        </w:rPr>
      </w:pPr>
      <w:r w:rsidRPr="006D2CA6">
        <w:rPr>
          <w:highlight w:val="green"/>
        </w:rPr>
        <w:t>Initial application design and implementation</w:t>
      </w:r>
    </w:p>
    <w:p w:rsidR="00561693" w:rsidRPr="006D2CA6" w:rsidRDefault="00561693" w:rsidP="00D55A51">
      <w:pPr>
        <w:pStyle w:val="ListParagraph"/>
        <w:numPr>
          <w:ilvl w:val="0"/>
          <w:numId w:val="27"/>
        </w:numPr>
        <w:rPr>
          <w:highlight w:val="green"/>
        </w:rPr>
      </w:pPr>
      <w:r w:rsidRPr="006D2CA6">
        <w:rPr>
          <w:highlight w:val="green"/>
        </w:rPr>
        <w:t>System configuration to support business processes</w:t>
      </w:r>
    </w:p>
    <w:p w:rsidR="00561693" w:rsidRPr="006D2CA6" w:rsidRDefault="00561693" w:rsidP="00D55A51">
      <w:pPr>
        <w:pStyle w:val="ListParagraph"/>
        <w:numPr>
          <w:ilvl w:val="0"/>
          <w:numId w:val="27"/>
        </w:numPr>
        <w:rPr>
          <w:highlight w:val="green"/>
        </w:rPr>
      </w:pPr>
      <w:r w:rsidRPr="006D2CA6">
        <w:rPr>
          <w:highlight w:val="green"/>
        </w:rPr>
        <w:t>Integration for input and output methods</w:t>
      </w:r>
    </w:p>
    <w:p w:rsidR="00561693" w:rsidRPr="006D2CA6" w:rsidRDefault="00561693" w:rsidP="00D55A51">
      <w:pPr>
        <w:pStyle w:val="ListParagraph"/>
        <w:numPr>
          <w:ilvl w:val="0"/>
          <w:numId w:val="27"/>
        </w:numPr>
        <w:rPr>
          <w:highlight w:val="green"/>
        </w:rPr>
      </w:pPr>
      <w:r w:rsidRPr="006D2CA6">
        <w:rPr>
          <w:highlight w:val="green"/>
        </w:rPr>
        <w:t>Workflow design and implementation</w:t>
      </w:r>
    </w:p>
    <w:p w:rsidR="00561693" w:rsidRPr="006D2CA6" w:rsidRDefault="00561693" w:rsidP="00D55A51">
      <w:pPr>
        <w:pStyle w:val="ListParagraph"/>
        <w:numPr>
          <w:ilvl w:val="0"/>
          <w:numId w:val="27"/>
        </w:numPr>
        <w:rPr>
          <w:highlight w:val="green"/>
        </w:rPr>
      </w:pPr>
      <w:r w:rsidRPr="006D2CA6">
        <w:rPr>
          <w:highlight w:val="green"/>
        </w:rPr>
        <w:t>Overall collaboration of applications</w:t>
      </w:r>
    </w:p>
    <w:p w:rsidR="00561693" w:rsidRPr="006D2CA6" w:rsidRDefault="00561693" w:rsidP="00D55A51">
      <w:pPr>
        <w:pStyle w:val="ListParagraph"/>
        <w:numPr>
          <w:ilvl w:val="0"/>
          <w:numId w:val="27"/>
        </w:numPr>
        <w:rPr>
          <w:highlight w:val="green"/>
        </w:rPr>
      </w:pPr>
      <w:r w:rsidRPr="006D2CA6">
        <w:rPr>
          <w:highlight w:val="green"/>
        </w:rPr>
        <w:t>Enhancements, patches, and updates to applications, data, or cloud systems</w:t>
      </w:r>
    </w:p>
    <w:p w:rsidR="00561693" w:rsidRPr="006D2CA6" w:rsidRDefault="00561693" w:rsidP="00D55A51">
      <w:pPr>
        <w:pStyle w:val="ListParagraph"/>
        <w:numPr>
          <w:ilvl w:val="0"/>
          <w:numId w:val="27"/>
        </w:numPr>
        <w:rPr>
          <w:highlight w:val="green"/>
        </w:rPr>
      </w:pPr>
      <w:r w:rsidRPr="006D2CA6">
        <w:rPr>
          <w:highlight w:val="green"/>
        </w:rPr>
        <w:t>Data import of records collected from legacy systems</w:t>
      </w:r>
    </w:p>
    <w:p w:rsidR="00561693" w:rsidRPr="006D2CA6" w:rsidRDefault="00561693" w:rsidP="00D55A51">
      <w:pPr>
        <w:pStyle w:val="ListParagraph"/>
        <w:numPr>
          <w:ilvl w:val="0"/>
          <w:numId w:val="27"/>
        </w:numPr>
        <w:rPr>
          <w:highlight w:val="green"/>
        </w:rPr>
      </w:pPr>
      <w:r w:rsidRPr="006D2CA6">
        <w:rPr>
          <w:highlight w:val="green"/>
        </w:rPr>
        <w:t>Automated testing</w:t>
      </w:r>
    </w:p>
    <w:p w:rsidR="00561693" w:rsidRPr="006D2CA6" w:rsidRDefault="00561693" w:rsidP="00D55A51">
      <w:pPr>
        <w:pStyle w:val="ListParagraph"/>
        <w:numPr>
          <w:ilvl w:val="0"/>
          <w:numId w:val="27"/>
        </w:numPr>
        <w:rPr>
          <w:highlight w:val="green"/>
        </w:rPr>
      </w:pPr>
      <w:r w:rsidRPr="006D2CA6">
        <w:rPr>
          <w:highlight w:val="green"/>
        </w:rPr>
        <w:t>Training of end users on the systems</w:t>
      </w:r>
    </w:p>
    <w:p w:rsidR="003F526E" w:rsidRDefault="00857F1E" w:rsidP="003F526E">
      <w:pPr>
        <w:pStyle w:val="Heading3"/>
      </w:pPr>
      <w:bookmarkStart w:id="18" w:name="_Toc419214645"/>
      <w:bookmarkStart w:id="19" w:name="_GoBack"/>
      <w:bookmarkEnd w:id="19"/>
      <w:r>
        <w:t>Stakeholders</w:t>
      </w:r>
      <w:bookmarkEnd w:id="18"/>
    </w:p>
    <w:p w:rsidR="00C62A20" w:rsidRDefault="003F526E" w:rsidP="00857F1E">
      <w:pPr>
        <w:ind w:left="1224"/>
      </w:pPr>
      <w:r>
        <w:br/>
        <w:t xml:space="preserve">Stakeholders for this project include, but are not limited to, the </w:t>
      </w:r>
      <w:r w:rsidR="00C02A28">
        <w:t>AGENCY</w:t>
      </w:r>
      <w:r>
        <w:t xml:space="preserve">’s Deputy Chief of Staff, the </w:t>
      </w:r>
      <w:r w:rsidR="00C02A28">
        <w:t>AGENCY</w:t>
      </w:r>
      <w:r>
        <w:t xml:space="preserve">’s Digital Service team, relevant personnel in the </w:t>
      </w:r>
      <w:r w:rsidR="00C02A28">
        <w:t>AGENCY</w:t>
      </w:r>
      <w:r>
        <w:t xml:space="preserve">’s Office of Government Contracting and Business Development, </w:t>
      </w:r>
      <w:r w:rsidR="00EE1AFA">
        <w:t xml:space="preserve">the Contracting Officer’s Representative (COR) </w:t>
      </w:r>
      <w:r>
        <w:t xml:space="preserve">and the Contracting Officer. </w:t>
      </w:r>
    </w:p>
    <w:p w:rsidR="00AE6D45" w:rsidRPr="00E858A5" w:rsidRDefault="00561693" w:rsidP="00AE6D45">
      <w:pPr>
        <w:pStyle w:val="Heading3"/>
      </w:pPr>
      <w:bookmarkStart w:id="20" w:name="_Toc419214646"/>
      <w:r>
        <w:lastRenderedPageBreak/>
        <w:t xml:space="preserve">Agile Development Management Plan (ADMP) and </w:t>
      </w:r>
      <w:r w:rsidR="00AE6D45">
        <w:t>Key Personnel</w:t>
      </w:r>
      <w:bookmarkEnd w:id="20"/>
    </w:p>
    <w:p w:rsidR="007F6B09" w:rsidRPr="007F6B09" w:rsidRDefault="00AE6D45" w:rsidP="007F6B09">
      <w:pPr>
        <w:ind w:left="1224"/>
      </w:pPr>
      <w:r w:rsidRPr="00E858A5">
        <w:br/>
      </w:r>
      <w:r w:rsidR="007F6B09" w:rsidRPr="007F6B09">
        <w:t xml:space="preserve">Offerors shall propose an Agile Development Management Plan (ADMP) which demonstrates how the Offeror intends to manage, develop, implement, and maintain the requirements </w:t>
      </w:r>
      <w:r w:rsidR="00AF229E">
        <w:t xml:space="preserve">described </w:t>
      </w:r>
      <w:r w:rsidR="007F6B09" w:rsidRPr="007F6B09">
        <w:t>in this SOO and the RFQ. The plan shall include, at a minimum:</w:t>
      </w:r>
    </w:p>
    <w:p w:rsidR="007F6B09" w:rsidRPr="007F6B09" w:rsidRDefault="007F6B09" w:rsidP="00D55A51">
      <w:pPr>
        <w:numPr>
          <w:ilvl w:val="0"/>
          <w:numId w:val="15"/>
        </w:numPr>
        <w:contextualSpacing/>
      </w:pPr>
      <w:r w:rsidRPr="007F6B09">
        <w:t>Contact information for all senior leaders and an organizational chart showing the Offeror’s organizational hierarchy and reporting structure</w:t>
      </w:r>
      <w:r w:rsidR="00AF229E" w:rsidRPr="007F6B09">
        <w:t>, with specific designation of individuals as Key Personnel</w:t>
      </w:r>
      <w:r w:rsidRPr="007F6B09">
        <w:t>;</w:t>
      </w:r>
    </w:p>
    <w:p w:rsidR="007F6B09" w:rsidRPr="007F6B09" w:rsidRDefault="007F6B09" w:rsidP="00D55A51">
      <w:pPr>
        <w:numPr>
          <w:ilvl w:val="0"/>
          <w:numId w:val="15"/>
        </w:numPr>
        <w:contextualSpacing/>
      </w:pPr>
      <w:r w:rsidRPr="007F6B09">
        <w:t>Management resources;</w:t>
      </w:r>
    </w:p>
    <w:p w:rsidR="007F6B09" w:rsidRPr="007F6B09" w:rsidRDefault="007F6B09" w:rsidP="00D55A51">
      <w:pPr>
        <w:numPr>
          <w:ilvl w:val="0"/>
          <w:numId w:val="15"/>
        </w:numPr>
        <w:contextualSpacing/>
      </w:pPr>
      <w:r w:rsidRPr="007F6B09">
        <w:t>Technical resources and skill sets required to develop, implement, and maintain the proposed solution; and</w:t>
      </w:r>
    </w:p>
    <w:p w:rsidR="007F6B09" w:rsidRDefault="007F6B09" w:rsidP="00D55A51">
      <w:pPr>
        <w:numPr>
          <w:ilvl w:val="0"/>
          <w:numId w:val="15"/>
        </w:numPr>
        <w:contextualSpacing/>
      </w:pPr>
      <w:r w:rsidRPr="007F6B09">
        <w:t>Details on the management of the Offeror’s team that will be on</w:t>
      </w:r>
      <w:r w:rsidR="00AF229E">
        <w:t>-</w:t>
      </w:r>
      <w:r w:rsidRPr="007F6B09">
        <w:t>site.</w:t>
      </w:r>
    </w:p>
    <w:p w:rsidR="007F6B09" w:rsidRPr="007F6B09" w:rsidRDefault="007F6B09" w:rsidP="007F6B09">
      <w:pPr>
        <w:ind w:left="1944"/>
        <w:contextualSpacing/>
      </w:pPr>
    </w:p>
    <w:p w:rsidR="00CB17E9" w:rsidRDefault="00CB17E9" w:rsidP="00CB17E9">
      <w:pPr>
        <w:ind w:left="1224"/>
      </w:pPr>
      <w:r>
        <w:t xml:space="preserve">The ADMP and the listing of Key Personnel shall become part of the </w:t>
      </w:r>
      <w:r w:rsidR="00DC5BA6">
        <w:t>Task Order</w:t>
      </w:r>
      <w:r>
        <w:t xml:space="preserve"> upon award. </w:t>
      </w:r>
    </w:p>
    <w:p w:rsidR="00CB17E9" w:rsidRDefault="00FB00DD" w:rsidP="00CB17E9">
      <w:pPr>
        <w:pStyle w:val="Heading3"/>
      </w:pPr>
      <w:bookmarkStart w:id="21" w:name="_Toc419214647"/>
      <w:r>
        <w:t>Kick-Off Meeting</w:t>
      </w:r>
      <w:r w:rsidR="00884CFA">
        <w:t>/Post-Award Conference</w:t>
      </w:r>
      <w:bookmarkEnd w:id="21"/>
    </w:p>
    <w:p w:rsidR="00FB00DD" w:rsidRDefault="00FB00DD" w:rsidP="00CB17E9">
      <w:pPr>
        <w:ind w:left="1224"/>
      </w:pPr>
      <w:r>
        <w:br/>
        <w:t xml:space="preserve">The </w:t>
      </w:r>
      <w:r w:rsidR="00C02A28">
        <w:t>AGENCY</w:t>
      </w:r>
      <w:r>
        <w:t xml:space="preserve"> Deputy Chief of Staff, relevant personnel from the </w:t>
      </w:r>
      <w:r w:rsidR="00C02A28">
        <w:t>AGENCY</w:t>
      </w:r>
      <w:r>
        <w:t>’s Office of Government Contracting and Business Development, Contracting Officer, and COR shall hold a Kick-Off meeting</w:t>
      </w:r>
      <w:r w:rsidR="00884CFA">
        <w:t>/Post-Award Conference</w:t>
      </w:r>
      <w:r>
        <w:t xml:space="preserve"> in Washington, DC with contractor’s team and other relevant Government staff to review and clarify the project’s objectives, expectations from the Government, and address any questions the Contractor may have.</w:t>
      </w:r>
    </w:p>
    <w:p w:rsidR="00FB00DD" w:rsidRDefault="00FB00DD" w:rsidP="00FB00DD">
      <w:pPr>
        <w:ind w:left="1224"/>
      </w:pPr>
      <w:r>
        <w:t>The Contractor shall provide and collaborate with the COR on an agenda for this meeting. Discussion topics shall include, but not be limited to: introduction of the Contractor and Government Staff; understanding of the specific tasks and subtasks; project management expectations; agreement on meeting schedules; and agreement on initial delivery dates.</w:t>
      </w:r>
    </w:p>
    <w:p w:rsidR="00884CFA" w:rsidRDefault="00884CFA" w:rsidP="00FB00DD">
      <w:pPr>
        <w:ind w:left="1224"/>
      </w:pPr>
      <w:r>
        <w:t>The Kick-Off meeting/Post-Award Conference will take place within 10 days from award and will be scheduled by the Contracting Officer.</w:t>
      </w:r>
    </w:p>
    <w:p w:rsidR="00AE6D45" w:rsidRDefault="00AE6D45" w:rsidP="00AE6D45">
      <w:pPr>
        <w:pStyle w:val="Heading3"/>
      </w:pPr>
      <w:bookmarkStart w:id="22" w:name="_Toc419214648"/>
      <w:r>
        <w:t>System Documentation and Training</w:t>
      </w:r>
      <w:bookmarkEnd w:id="22"/>
    </w:p>
    <w:p w:rsidR="00AE6D45" w:rsidRDefault="00AE6D45" w:rsidP="00AE6D45">
      <w:pPr>
        <w:ind w:left="1224"/>
      </w:pPr>
      <w:r>
        <w:br/>
        <w:t>The Contractor shall:</w:t>
      </w:r>
    </w:p>
    <w:p w:rsidR="00AE6D45" w:rsidRDefault="00AE6D45" w:rsidP="00D55A51">
      <w:pPr>
        <w:pStyle w:val="ListParagraph"/>
        <w:numPr>
          <w:ilvl w:val="0"/>
          <w:numId w:val="17"/>
        </w:numPr>
      </w:pPr>
      <w:r>
        <w:t xml:space="preserve">Provide all system documentation and training to </w:t>
      </w:r>
      <w:r w:rsidR="00C02A28">
        <w:t>AGENCY</w:t>
      </w:r>
      <w:r>
        <w:t xml:space="preserve"> staff (in-person, video, and via webinar).</w:t>
      </w:r>
    </w:p>
    <w:p w:rsidR="00AE6D45" w:rsidRDefault="00AE6D45" w:rsidP="00D55A51">
      <w:pPr>
        <w:pStyle w:val="ListParagraph"/>
        <w:numPr>
          <w:ilvl w:val="0"/>
          <w:numId w:val="17"/>
        </w:numPr>
      </w:pPr>
      <w:r>
        <w:t>Develop and provide effective training materials of all deliverables, including, but not limited to, “train the trainer” documentation.</w:t>
      </w:r>
    </w:p>
    <w:p w:rsidR="00AE6D45" w:rsidRDefault="00AE6D45" w:rsidP="00D55A51">
      <w:pPr>
        <w:pStyle w:val="ListParagraph"/>
        <w:numPr>
          <w:ilvl w:val="0"/>
          <w:numId w:val="17"/>
        </w:numPr>
      </w:pPr>
      <w:r>
        <w:t xml:space="preserve">Conduct “train the trainer” sessions </w:t>
      </w:r>
      <w:r w:rsidR="00A049CE">
        <w:t>for</w:t>
      </w:r>
      <w:r>
        <w:t xml:space="preserve"> </w:t>
      </w:r>
      <w:r w:rsidR="00C02A28">
        <w:t>AGENCY</w:t>
      </w:r>
      <w:r>
        <w:t xml:space="preserve"> staff.</w:t>
      </w:r>
    </w:p>
    <w:p w:rsidR="00AE6D45" w:rsidRDefault="00AE6D45" w:rsidP="00D55A51">
      <w:pPr>
        <w:pStyle w:val="ListParagraph"/>
        <w:numPr>
          <w:ilvl w:val="0"/>
          <w:numId w:val="17"/>
        </w:numPr>
      </w:pPr>
      <w:r>
        <w:t>Consult with the COR to determine what is appropriate, effective, and essential</w:t>
      </w:r>
      <w:r w:rsidR="00987996">
        <w:t xml:space="preserve"> for training</w:t>
      </w:r>
      <w:r>
        <w:t>.</w:t>
      </w:r>
    </w:p>
    <w:p w:rsidR="00AE6D45" w:rsidRDefault="00AE6D45" w:rsidP="00AE6D45">
      <w:pPr>
        <w:pStyle w:val="Heading3"/>
      </w:pPr>
      <w:bookmarkStart w:id="23" w:name="_Toc419214649"/>
      <w:r>
        <w:t>Transition</w:t>
      </w:r>
      <w:bookmarkEnd w:id="23"/>
    </w:p>
    <w:p w:rsidR="006233D6" w:rsidRDefault="006233D6" w:rsidP="006233D6">
      <w:pPr>
        <w:ind w:left="1224"/>
      </w:pPr>
      <w:r>
        <w:lastRenderedPageBreak/>
        <w:br/>
        <w:t>The Contractor shall:</w:t>
      </w:r>
    </w:p>
    <w:p w:rsidR="00E537B1" w:rsidRDefault="006233D6" w:rsidP="009D5C8D">
      <w:pPr>
        <w:ind w:left="504" w:firstLine="720"/>
      </w:pPr>
      <w:r>
        <w:t>Provide a Transition Plan and account for Transition Activities as described in Section 4.2.</w:t>
      </w:r>
    </w:p>
    <w:p w:rsidR="00FE143A" w:rsidRDefault="00FE143A" w:rsidP="00FE143A">
      <w:pPr>
        <w:pStyle w:val="Heading1"/>
      </w:pPr>
      <w:bookmarkStart w:id="24" w:name="_Toc419214650"/>
      <w:r>
        <w:t>Contract Requirements</w:t>
      </w:r>
      <w:bookmarkEnd w:id="24"/>
    </w:p>
    <w:p w:rsidR="00CB17E9" w:rsidRDefault="00CB17E9" w:rsidP="00027ADE">
      <w:pPr>
        <w:pStyle w:val="Heading2"/>
      </w:pPr>
      <w:bookmarkStart w:id="25" w:name="_Toc419214651"/>
      <w:r>
        <w:t>Key Personnel</w:t>
      </w:r>
      <w:bookmarkEnd w:id="25"/>
      <w:r>
        <w:br/>
      </w:r>
    </w:p>
    <w:p w:rsidR="00CB17E9" w:rsidRPr="007F6B09" w:rsidRDefault="00CB17E9" w:rsidP="00CB17E9">
      <w:pPr>
        <w:ind w:left="144" w:firstLine="720"/>
      </w:pPr>
      <w:r>
        <w:t>T</w:t>
      </w:r>
      <w:r w:rsidRPr="007F6B09">
        <w:t>he following requirements related to personnel must be met:</w:t>
      </w:r>
    </w:p>
    <w:p w:rsidR="00CB17E9" w:rsidRPr="007F6B09" w:rsidRDefault="00CB17E9" w:rsidP="00D55A51">
      <w:pPr>
        <w:numPr>
          <w:ilvl w:val="0"/>
          <w:numId w:val="16"/>
        </w:numPr>
        <w:ind w:left="1260"/>
        <w:contextualSpacing/>
      </w:pPr>
      <w:r w:rsidRPr="007F6B09">
        <w:t>If awarded this Task Order, the Contractor shall assign to perform this Task Order those persons whose résumés are submitted with its proposal and who are identified in the Contractor’s proposal as Key Personnel. Not all contractor employees assigned to perform this Task Order will be Key Personnel.</w:t>
      </w:r>
    </w:p>
    <w:p w:rsidR="00CB17E9" w:rsidRPr="007F6B09" w:rsidRDefault="00CB17E9" w:rsidP="00D55A51">
      <w:pPr>
        <w:numPr>
          <w:ilvl w:val="0"/>
          <w:numId w:val="16"/>
        </w:numPr>
        <w:ind w:left="1260"/>
        <w:contextualSpacing/>
      </w:pPr>
      <w:r w:rsidRPr="007F6B09">
        <w:t xml:space="preserve">If an individual proposed as Key Personnel becomes unavailable during the course of the source selection process, the Offeror will notify the Contracting Officer immediately and provide a substitute and their résumé. The proposal of any Key Personnel not currently employed by the Offeror shall be accompanied by letters of intent signed by the proposed Key Personnel indicating their intent to be employed by the Offeror if the Offeror is awarded a Task Order under this RFQ. </w:t>
      </w:r>
    </w:p>
    <w:p w:rsidR="00CB17E9" w:rsidRPr="007F6B09" w:rsidRDefault="00CB17E9" w:rsidP="00D55A51">
      <w:pPr>
        <w:numPr>
          <w:ilvl w:val="0"/>
          <w:numId w:val="16"/>
        </w:numPr>
        <w:ind w:left="1260"/>
        <w:contextualSpacing/>
      </w:pPr>
      <w:r w:rsidRPr="007F6B09">
        <w:t>The Contractor agrees that during the first six (6) months of Task Order performance, no Key Personnel substitutions will be made unless necessitated by an individual’s sudden illness, death, or termination of employment. In any of these events, the Contractor shall promptly notify the Contracting Officer and provide the information required by paragraph (e) below on the proposed replacement for Government approval. No substitutions of Key Personnel shall be made except in accordance with this provision.</w:t>
      </w:r>
    </w:p>
    <w:p w:rsidR="00CB17E9" w:rsidRPr="007F6B09" w:rsidRDefault="00CB17E9" w:rsidP="00D55A51">
      <w:pPr>
        <w:numPr>
          <w:ilvl w:val="0"/>
          <w:numId w:val="16"/>
        </w:numPr>
        <w:ind w:left="1260"/>
        <w:contextualSpacing/>
      </w:pPr>
      <w:r w:rsidRPr="007F6B09">
        <w:t>After the initial six-month period of performance, the Contractor must obtain Government approval of any substitution of Key Personnel prior to removing the approved Key Personnel from performance. All proposed substitutions/additions must be submitted, in writing, to the Contracting Officer at least 30 days (60 days if security clearances are involved) in advance of the proposed substitution and provide the information required by paragraph (e) below.</w:t>
      </w:r>
    </w:p>
    <w:p w:rsidR="00CB17E9" w:rsidRPr="007F6B09" w:rsidRDefault="00CB17E9" w:rsidP="00D55A51">
      <w:pPr>
        <w:numPr>
          <w:ilvl w:val="0"/>
          <w:numId w:val="16"/>
        </w:numPr>
        <w:ind w:left="1260"/>
        <w:contextualSpacing/>
      </w:pPr>
      <w:r w:rsidRPr="007F6B09">
        <w:t>All requests for substitutions/additions of Key Personnel must include a detailed explanation of the circumstances necessitating the proposed substitution or addition, a complete résumé for the proposed substitute or addition including skills, experience, education, training, and security level. As determined by the Contracting Officer, all proposed substitutes/additions must have qualifications that meet or exceed the qualifications of the person to be replaced.</w:t>
      </w:r>
    </w:p>
    <w:p w:rsidR="00CB17E9" w:rsidRPr="007F6B09" w:rsidRDefault="00CB17E9" w:rsidP="00D55A51">
      <w:pPr>
        <w:numPr>
          <w:ilvl w:val="0"/>
          <w:numId w:val="16"/>
        </w:numPr>
        <w:ind w:left="1260"/>
        <w:contextualSpacing/>
      </w:pPr>
      <w:r w:rsidRPr="007F6B09">
        <w:t>The Contracting Officer or his/her authorized representatives will evaluate the request(s) for substitutions/additions of Key Personnel and the Contracting Officer will notify the Contractor, in writing, of approval or disapproval. Disapproval of the proposed individual(s) shall not provide grounds for nonperformance by the Contractor or form the basis of any claim for monies, delivery schedule extension, or any other equitable adjustment.</w:t>
      </w:r>
    </w:p>
    <w:p w:rsidR="00CB17E9" w:rsidRPr="007F6B09" w:rsidRDefault="00CB17E9" w:rsidP="00D55A51">
      <w:pPr>
        <w:numPr>
          <w:ilvl w:val="0"/>
          <w:numId w:val="16"/>
        </w:numPr>
        <w:ind w:left="1260"/>
        <w:contextualSpacing/>
      </w:pPr>
      <w:r w:rsidRPr="007F6B09">
        <w:t xml:space="preserve">The personnel set forth below as proposed by the Contractor for this Task Order, or identified in the Contractor’s proposals as Key Personnel, shall comprise the list of Key Personnel </w:t>
      </w:r>
      <w:r w:rsidRPr="007F6B09">
        <w:lastRenderedPageBreak/>
        <w:t>required to perform under this Task Order. The list may be  modified in accordance with the above, to substitute or add personnel:</w:t>
      </w:r>
    </w:p>
    <w:tbl>
      <w:tblPr>
        <w:tblStyle w:val="TableGrid"/>
        <w:tblW w:w="0" w:type="auto"/>
        <w:tblInd w:w="1584" w:type="dxa"/>
        <w:tblLook w:val="04A0" w:firstRow="1" w:lastRow="0" w:firstColumn="1" w:lastColumn="0" w:noHBand="0" w:noVBand="1"/>
      </w:tblPr>
      <w:tblGrid>
        <w:gridCol w:w="4057"/>
        <w:gridCol w:w="3709"/>
      </w:tblGrid>
      <w:tr w:rsidR="00CB17E9" w:rsidRPr="007F6B09" w:rsidTr="00C566A1">
        <w:trPr>
          <w:trHeight w:val="576"/>
        </w:trPr>
        <w:tc>
          <w:tcPr>
            <w:tcW w:w="4788" w:type="dxa"/>
            <w:shd w:val="clear" w:color="auto" w:fill="D9D9D9" w:themeFill="background1" w:themeFillShade="D9"/>
          </w:tcPr>
          <w:p w:rsidR="00CB17E9" w:rsidRPr="007F6B09" w:rsidRDefault="00CB17E9" w:rsidP="005B6B37">
            <w:pPr>
              <w:spacing w:after="200" w:line="276" w:lineRule="auto"/>
              <w:ind w:left="1260"/>
              <w:contextualSpacing/>
              <w:rPr>
                <w:b/>
              </w:rPr>
            </w:pPr>
            <w:r w:rsidRPr="007F6B09">
              <w:rPr>
                <w:b/>
              </w:rPr>
              <w:t>Labor Category</w:t>
            </w:r>
          </w:p>
        </w:tc>
        <w:tc>
          <w:tcPr>
            <w:tcW w:w="4788" w:type="dxa"/>
            <w:shd w:val="clear" w:color="auto" w:fill="D9D9D9" w:themeFill="background1" w:themeFillShade="D9"/>
          </w:tcPr>
          <w:p w:rsidR="00CB17E9" w:rsidRPr="007F6B09" w:rsidRDefault="00CB17E9" w:rsidP="005B6B37">
            <w:pPr>
              <w:spacing w:after="200" w:line="276" w:lineRule="auto"/>
              <w:contextualSpacing/>
              <w:jc w:val="center"/>
              <w:rPr>
                <w:b/>
              </w:rPr>
            </w:pPr>
            <w:r w:rsidRPr="007F6B09">
              <w:rPr>
                <w:b/>
              </w:rPr>
              <w:t>Key Personnel Name</w:t>
            </w:r>
          </w:p>
        </w:tc>
      </w:tr>
      <w:tr w:rsidR="00CB17E9" w:rsidRPr="007F6B09" w:rsidTr="00C566A1">
        <w:trPr>
          <w:trHeight w:val="576"/>
        </w:trPr>
        <w:tc>
          <w:tcPr>
            <w:tcW w:w="4788" w:type="dxa"/>
          </w:tcPr>
          <w:p w:rsidR="00CB17E9" w:rsidRPr="007F6B09" w:rsidRDefault="00CB17E9" w:rsidP="00CB17E9">
            <w:pPr>
              <w:spacing w:after="200" w:line="276" w:lineRule="auto"/>
              <w:ind w:left="1260"/>
              <w:contextualSpacing/>
            </w:pPr>
          </w:p>
        </w:tc>
        <w:tc>
          <w:tcPr>
            <w:tcW w:w="4788" w:type="dxa"/>
          </w:tcPr>
          <w:p w:rsidR="00CB17E9" w:rsidRPr="007F6B09" w:rsidRDefault="00CB17E9" w:rsidP="00CB17E9">
            <w:pPr>
              <w:spacing w:after="200" w:line="276" w:lineRule="auto"/>
              <w:ind w:left="1260"/>
              <w:contextualSpacing/>
            </w:pPr>
          </w:p>
        </w:tc>
      </w:tr>
      <w:tr w:rsidR="00CB17E9" w:rsidRPr="007F6B09" w:rsidTr="00C566A1">
        <w:trPr>
          <w:trHeight w:val="576"/>
        </w:trPr>
        <w:tc>
          <w:tcPr>
            <w:tcW w:w="4788" w:type="dxa"/>
          </w:tcPr>
          <w:p w:rsidR="00CB17E9" w:rsidRPr="007F6B09" w:rsidRDefault="00CB17E9" w:rsidP="00CB17E9">
            <w:pPr>
              <w:spacing w:after="200" w:line="276" w:lineRule="auto"/>
              <w:ind w:left="1260"/>
              <w:contextualSpacing/>
            </w:pPr>
          </w:p>
        </w:tc>
        <w:tc>
          <w:tcPr>
            <w:tcW w:w="4788" w:type="dxa"/>
          </w:tcPr>
          <w:p w:rsidR="00CB17E9" w:rsidRPr="007F6B09" w:rsidRDefault="00CB17E9" w:rsidP="00CB17E9">
            <w:pPr>
              <w:spacing w:after="200" w:line="276" w:lineRule="auto"/>
              <w:ind w:left="1260"/>
              <w:contextualSpacing/>
            </w:pPr>
          </w:p>
        </w:tc>
      </w:tr>
      <w:tr w:rsidR="00CB17E9" w:rsidRPr="007F6B09" w:rsidTr="00C566A1">
        <w:trPr>
          <w:trHeight w:val="576"/>
        </w:trPr>
        <w:tc>
          <w:tcPr>
            <w:tcW w:w="4788" w:type="dxa"/>
          </w:tcPr>
          <w:p w:rsidR="00CB17E9" w:rsidRPr="007F6B09" w:rsidRDefault="00CB17E9" w:rsidP="00CB17E9">
            <w:pPr>
              <w:spacing w:after="200" w:line="276" w:lineRule="auto"/>
              <w:ind w:left="1260"/>
              <w:contextualSpacing/>
            </w:pPr>
          </w:p>
        </w:tc>
        <w:tc>
          <w:tcPr>
            <w:tcW w:w="4788" w:type="dxa"/>
          </w:tcPr>
          <w:p w:rsidR="00CB17E9" w:rsidRPr="007F6B09" w:rsidRDefault="00CB17E9" w:rsidP="00CB17E9">
            <w:pPr>
              <w:spacing w:after="200" w:line="276" w:lineRule="auto"/>
              <w:ind w:left="1260"/>
              <w:contextualSpacing/>
            </w:pPr>
          </w:p>
        </w:tc>
      </w:tr>
    </w:tbl>
    <w:p w:rsidR="00CB17E9" w:rsidRPr="007F6B09" w:rsidRDefault="00CB17E9" w:rsidP="00D55A51">
      <w:pPr>
        <w:numPr>
          <w:ilvl w:val="0"/>
          <w:numId w:val="16"/>
        </w:numPr>
        <w:ind w:left="1260"/>
        <w:contextualSpacing/>
      </w:pPr>
      <w:r w:rsidRPr="007F6B09">
        <w:t xml:space="preserve">At a minimum, a Project Manager must be identified and designated as Key Personnel. There may be more than one Project Manager. The Project Manager will be a direct liaison to </w:t>
      </w:r>
      <w:r w:rsidR="00C02A28">
        <w:t>AGENCY</w:t>
      </w:r>
      <w:r w:rsidRPr="007F6B09">
        <w:t xml:space="preserve">’s Office of Government Contracting and Business Development. The Project Manager must be a senior staff member and is responsible for the supervision and management of the Contractor’s personnel, technical assistance, and interface and compliance with instructions from </w:t>
      </w:r>
      <w:r w:rsidR="00C02A28">
        <w:t>AGENCY</w:t>
      </w:r>
      <w:r w:rsidRPr="007F6B09">
        <w:t>’s COR. Desired skills/experience for the Project Manager include:</w:t>
      </w:r>
    </w:p>
    <w:p w:rsidR="00CB17E9" w:rsidRPr="007F6B09" w:rsidRDefault="00CB17E9" w:rsidP="00D55A51">
      <w:pPr>
        <w:numPr>
          <w:ilvl w:val="2"/>
          <w:numId w:val="16"/>
        </w:numPr>
        <w:ind w:left="1620"/>
        <w:contextualSpacing/>
      </w:pPr>
      <w:r w:rsidRPr="007F6B09">
        <w:t>Experience in technical leadership.</w:t>
      </w:r>
    </w:p>
    <w:p w:rsidR="00CB17E9" w:rsidRPr="007F6B09" w:rsidRDefault="00CB17E9" w:rsidP="00D55A51">
      <w:pPr>
        <w:numPr>
          <w:ilvl w:val="2"/>
          <w:numId w:val="16"/>
        </w:numPr>
        <w:ind w:left="1620"/>
        <w:contextualSpacing/>
      </w:pPr>
      <w:r w:rsidRPr="007F6B09">
        <w:t>Ability to rapidly prioritize competing requirements.</w:t>
      </w:r>
    </w:p>
    <w:p w:rsidR="00CB17E9" w:rsidRPr="007F6B09" w:rsidRDefault="00CB17E9" w:rsidP="00D55A51">
      <w:pPr>
        <w:numPr>
          <w:ilvl w:val="2"/>
          <w:numId w:val="16"/>
        </w:numPr>
        <w:ind w:left="1620"/>
        <w:contextualSpacing/>
      </w:pPr>
      <w:r w:rsidRPr="007F6B09">
        <w:t>Ability to understand and simplify customer requirements.</w:t>
      </w:r>
    </w:p>
    <w:p w:rsidR="00CB17E9" w:rsidRPr="007F6B09" w:rsidRDefault="00CB17E9" w:rsidP="00D55A51">
      <w:pPr>
        <w:numPr>
          <w:ilvl w:val="2"/>
          <w:numId w:val="16"/>
        </w:numPr>
        <w:ind w:left="1620"/>
        <w:contextualSpacing/>
      </w:pPr>
      <w:r w:rsidRPr="007F6B09">
        <w:t>Ability to communicate end user feedback to technical and design leads.</w:t>
      </w:r>
    </w:p>
    <w:p w:rsidR="00CB17E9" w:rsidRPr="007F6B09" w:rsidRDefault="00CB17E9" w:rsidP="00D55A51">
      <w:pPr>
        <w:numPr>
          <w:ilvl w:val="2"/>
          <w:numId w:val="16"/>
        </w:numPr>
        <w:ind w:left="1620"/>
        <w:contextualSpacing/>
      </w:pPr>
      <w:r w:rsidRPr="007F6B09">
        <w:t xml:space="preserve">Computer Science or Engineering degree or equivalent work experience. </w:t>
      </w:r>
    </w:p>
    <w:p w:rsidR="00CB17E9" w:rsidRPr="007F6B09" w:rsidRDefault="00CB17E9" w:rsidP="00D55A51">
      <w:pPr>
        <w:numPr>
          <w:ilvl w:val="2"/>
          <w:numId w:val="16"/>
        </w:numPr>
        <w:ind w:left="1620"/>
        <w:contextualSpacing/>
      </w:pPr>
      <w:r w:rsidRPr="007F6B09">
        <w:t>Strong communication skills.</w:t>
      </w:r>
    </w:p>
    <w:p w:rsidR="00CB17E9" w:rsidRDefault="00CB17E9" w:rsidP="00D55A51">
      <w:pPr>
        <w:numPr>
          <w:ilvl w:val="2"/>
          <w:numId w:val="16"/>
        </w:numPr>
        <w:ind w:left="1620"/>
        <w:contextualSpacing/>
      </w:pPr>
      <w:r w:rsidRPr="007F6B09">
        <w:t xml:space="preserve">Proven </w:t>
      </w:r>
      <w:r>
        <w:t>knowledge of industry standards.</w:t>
      </w:r>
    </w:p>
    <w:p w:rsidR="00CB17E9" w:rsidRPr="00CB17E9" w:rsidRDefault="00CB17E9" w:rsidP="00D55A51">
      <w:pPr>
        <w:numPr>
          <w:ilvl w:val="2"/>
          <w:numId w:val="16"/>
        </w:numPr>
        <w:ind w:left="1620"/>
        <w:contextualSpacing/>
      </w:pPr>
      <w:r>
        <w:t>Proven knowledge of managing Agile Software Development efforts.</w:t>
      </w:r>
    </w:p>
    <w:p w:rsidR="006233D6" w:rsidRDefault="00CB17E9" w:rsidP="006233D6">
      <w:pPr>
        <w:pStyle w:val="Heading2"/>
      </w:pPr>
      <w:bookmarkStart w:id="26" w:name="_Toc419214652"/>
      <w:r>
        <w:t>Transition Plan</w:t>
      </w:r>
      <w:bookmarkEnd w:id="26"/>
    </w:p>
    <w:p w:rsidR="00824946" w:rsidRDefault="006233D6" w:rsidP="006233D6">
      <w:pPr>
        <w:pStyle w:val="Heading3"/>
      </w:pPr>
      <w:bookmarkStart w:id="27" w:name="_Toc419214653"/>
      <w:r>
        <w:t>Transition Plan</w:t>
      </w:r>
      <w:bookmarkEnd w:id="27"/>
    </w:p>
    <w:p w:rsidR="00824946" w:rsidRDefault="00824946" w:rsidP="00824946">
      <w:pPr>
        <w:ind w:left="1260"/>
      </w:pPr>
      <w:r>
        <w:br/>
      </w:r>
      <w:r w:rsidR="006233D6" w:rsidRPr="00824946">
        <w:t>The Contractor shall:</w:t>
      </w:r>
    </w:p>
    <w:p w:rsidR="00CE663C" w:rsidRDefault="006233D6" w:rsidP="008823A8">
      <w:pPr>
        <w:pStyle w:val="ListParagraph"/>
        <w:numPr>
          <w:ilvl w:val="0"/>
          <w:numId w:val="19"/>
        </w:numPr>
        <w:ind w:left="1620"/>
      </w:pPr>
      <w:r w:rsidRPr="006233D6">
        <w:t xml:space="preserve">Ensure and agree that all deliverables, products, licenses, designs, data, documentation, tests, user research notes, source code, configuration settings and files, and materials developed throughout this Task Order will be the property of the </w:t>
      </w:r>
      <w:r w:rsidR="00CE663C">
        <w:t>AGENCY</w:t>
      </w:r>
    </w:p>
    <w:p w:rsidR="00824946" w:rsidRDefault="006233D6" w:rsidP="008823A8">
      <w:pPr>
        <w:pStyle w:val="ListParagraph"/>
        <w:numPr>
          <w:ilvl w:val="0"/>
          <w:numId w:val="19"/>
        </w:numPr>
        <w:ind w:left="1620"/>
      </w:pPr>
      <w:r w:rsidRPr="006233D6">
        <w:t>30 days prior to Task Order base period conclusion, provide a Transition Plan for all deliverables, products, and materials. Should options be exercised, the Transition Plan will be updated 30 days prior to the end of each option period.</w:t>
      </w:r>
    </w:p>
    <w:p w:rsidR="00824946" w:rsidRDefault="006233D6" w:rsidP="00D55A51">
      <w:pPr>
        <w:pStyle w:val="ListParagraph"/>
        <w:numPr>
          <w:ilvl w:val="0"/>
          <w:numId w:val="19"/>
        </w:numPr>
        <w:ind w:left="1620"/>
      </w:pPr>
      <w:r w:rsidRPr="006233D6">
        <w:t>Coordinate with the COR and potentially another vendor, and implement the Transition Plan according to the COR’s direction.</w:t>
      </w:r>
    </w:p>
    <w:p w:rsidR="00824946" w:rsidRDefault="006233D6" w:rsidP="00D55A51">
      <w:pPr>
        <w:pStyle w:val="ListParagraph"/>
        <w:numPr>
          <w:ilvl w:val="0"/>
          <w:numId w:val="19"/>
        </w:numPr>
        <w:ind w:left="1620"/>
      </w:pPr>
      <w:r w:rsidRPr="006233D6">
        <w:t>Provide assistance to the COR and potentially another vendor to stand-up and ensure the applications, systems, databases, platform, and environments are tested and fully operational.</w:t>
      </w:r>
    </w:p>
    <w:p w:rsidR="006233D6" w:rsidRDefault="006233D6" w:rsidP="00D55A51">
      <w:pPr>
        <w:pStyle w:val="ListParagraph"/>
        <w:numPr>
          <w:ilvl w:val="0"/>
          <w:numId w:val="19"/>
        </w:numPr>
        <w:ind w:left="1620"/>
      </w:pPr>
      <w:r w:rsidRPr="006233D6">
        <w:t xml:space="preserve">Ensure the transition plan includes a detailed inventory of all files, materials, etc. that will be submitted along with detailed instructions to seamlessly set up the websites, </w:t>
      </w:r>
      <w:r w:rsidRPr="006233D6">
        <w:lastRenderedPageBreak/>
        <w:t>applications, databases, systems, platform, etc. At that time, all files, materials, boxes, etc. shall be clearly labeled, packaged, and indexed according to the inventory.</w:t>
      </w:r>
    </w:p>
    <w:p w:rsidR="00824946" w:rsidRPr="006233D6" w:rsidRDefault="00824946" w:rsidP="00824946">
      <w:pPr>
        <w:pStyle w:val="Heading3"/>
        <w:rPr>
          <w:rFonts w:eastAsiaTheme="minorEastAsia"/>
        </w:rPr>
      </w:pPr>
      <w:bookmarkStart w:id="28" w:name="_Toc419214654"/>
      <w:r>
        <w:t>Transition Activities</w:t>
      </w:r>
      <w:bookmarkEnd w:id="28"/>
    </w:p>
    <w:p w:rsidR="006233D6" w:rsidRPr="006233D6" w:rsidRDefault="00824946" w:rsidP="00824946">
      <w:pPr>
        <w:ind w:left="1224"/>
      </w:pPr>
      <w:r>
        <w:br/>
      </w:r>
      <w:r w:rsidR="006233D6" w:rsidRPr="006233D6">
        <w:t>The Contractor shall:</w:t>
      </w:r>
    </w:p>
    <w:p w:rsidR="006233D6" w:rsidRPr="006233D6" w:rsidRDefault="006233D6" w:rsidP="00D55A51">
      <w:pPr>
        <w:numPr>
          <w:ilvl w:val="0"/>
          <w:numId w:val="18"/>
        </w:numPr>
        <w:ind w:left="1620"/>
        <w:contextualSpacing/>
      </w:pPr>
      <w:r w:rsidRPr="006233D6">
        <w:t xml:space="preserve">During the transition to the Government and/or a new contractor, the Contractor shall perform all necessary transition activities, including, but not limited to, continued full services to </w:t>
      </w:r>
      <w:r w:rsidR="00C02A28">
        <w:t>AGENCY</w:t>
      </w:r>
      <w:r w:rsidRPr="006233D6">
        <w:t xml:space="preserve"> and other customers; participation, at discretion of COR in five or more meetings with the Government or new contractor to effect a smooth transition and provide detailed information on the operation of all deliverables; training of new personnel (contractor or Government) during transition period, in all system operation and maintenance functions; appropriate close-out of outstanding technical and related work.</w:t>
      </w:r>
    </w:p>
    <w:p w:rsidR="00CB17E9" w:rsidRPr="00CB17E9" w:rsidRDefault="006233D6" w:rsidP="00D55A51">
      <w:pPr>
        <w:numPr>
          <w:ilvl w:val="0"/>
          <w:numId w:val="18"/>
        </w:numPr>
        <w:ind w:left="1620"/>
        <w:contextualSpacing/>
      </w:pPr>
      <w:r w:rsidRPr="006233D6">
        <w:t xml:space="preserve">Final report should include list of accomplishments, documentation, and customized code developed for </w:t>
      </w:r>
      <w:r w:rsidR="00C02A28">
        <w:t>AGENCY</w:t>
      </w:r>
      <w:r w:rsidRPr="006233D6">
        <w:t>. Should the Contractor be terminated prior to the end of the scheduled base period, the Contractor shall transfer all project materials to the COR within two weeks of the COR’s request.</w:t>
      </w:r>
    </w:p>
    <w:p w:rsidR="00652EC8" w:rsidRDefault="00652EC8" w:rsidP="00027ADE">
      <w:pPr>
        <w:pStyle w:val="Heading2"/>
      </w:pPr>
      <w:bookmarkStart w:id="29" w:name="_Toc419214655"/>
      <w:r w:rsidRPr="00E858A5">
        <w:t>Controlled Facilities and Information Systems Security</w:t>
      </w:r>
      <w:bookmarkEnd w:id="29"/>
    </w:p>
    <w:p w:rsidR="00243B8B" w:rsidRPr="00243B8B" w:rsidRDefault="00243B8B" w:rsidP="00243B8B">
      <w:pPr>
        <w:ind w:left="864"/>
      </w:pPr>
      <w:r>
        <w:br/>
      </w:r>
      <w:r w:rsidR="000B73E1">
        <w:t xml:space="preserve">The contractor must adhere to </w:t>
      </w:r>
      <w:r>
        <w:t xml:space="preserve">the IT security requirements </w:t>
      </w:r>
      <w:r w:rsidR="000B73E1">
        <w:t>described in the Appendix, including all security requirements related to deliverables under this Task Order</w:t>
      </w:r>
      <w:r>
        <w:t>.</w:t>
      </w:r>
    </w:p>
    <w:p w:rsidR="00243B8B" w:rsidRDefault="00243B8B" w:rsidP="00027ADE">
      <w:pPr>
        <w:pStyle w:val="Heading2"/>
      </w:pPr>
      <w:bookmarkStart w:id="30" w:name="_Toc419214656"/>
      <w:r>
        <w:t>Section 508 Accessibility Standards Notice (September 2009)</w:t>
      </w:r>
      <w:bookmarkEnd w:id="30"/>
    </w:p>
    <w:p w:rsidR="00243B8B" w:rsidRPr="00243B8B" w:rsidRDefault="00884CFA" w:rsidP="00342C9E">
      <w:pPr>
        <w:ind w:left="864"/>
      </w:pPr>
      <w:r>
        <w:br/>
      </w:r>
      <w:r w:rsidRPr="00884CFA">
        <w:t xml:space="preserve">All </w:t>
      </w:r>
      <w:r w:rsidR="00A929A2">
        <w:t xml:space="preserve">deliverables (including, but not limited to, </w:t>
      </w:r>
      <w:r w:rsidRPr="00884CFA">
        <w:t>electronic and information technology (EIT)</w:t>
      </w:r>
      <w:r w:rsidR="00A929A2">
        <w:t>)</w:t>
      </w:r>
      <w:r w:rsidRPr="00884CFA">
        <w:t xml:space="preserve"> procured </w:t>
      </w:r>
      <w:r>
        <w:t>through this</w:t>
      </w:r>
      <w:r w:rsidR="00A929A2">
        <w:t xml:space="preserve"> Task Order</w:t>
      </w:r>
      <w:r w:rsidRPr="00884CFA">
        <w:t xml:space="preserve"> must meet the applicable accessibility standards at 36 CFR</w:t>
      </w:r>
      <w:r w:rsidR="00A929A2">
        <w:t xml:space="preserve"> </w:t>
      </w:r>
      <w:r w:rsidRPr="00884CFA">
        <w:t>§ 1194, U.S. Architectural and Transportation Barriers Compliance Board (Access Board) under the authority of Section 508 of the Rehabilitation Act Amendment of 1998, unless an agency exception to this requirement exists. 36 CFR</w:t>
      </w:r>
      <w:r w:rsidR="00A929A2">
        <w:t xml:space="preserve"> </w:t>
      </w:r>
      <w:r w:rsidRPr="00884CFA">
        <w:t>§</w:t>
      </w:r>
      <w:r w:rsidR="00A929A2">
        <w:t xml:space="preserve"> </w:t>
      </w:r>
      <w:r w:rsidRPr="00884CFA">
        <w:t xml:space="preserve">1194, U.S. Architectural and Transportation Barriers Compliance Board (Access Board) is viewable at </w:t>
      </w:r>
      <w:hyperlink r:id="rId12" w:history="1">
        <w:r w:rsidR="008B7DB7" w:rsidRPr="00AA1CCA">
          <w:rPr>
            <w:rStyle w:val="Hyperlink"/>
          </w:rPr>
          <w:t>http://www.section508.gov</w:t>
        </w:r>
      </w:hyperlink>
      <w:r w:rsidR="008B7DB7">
        <w:t xml:space="preserve">. </w:t>
      </w:r>
      <w:r w:rsidRPr="00884CFA">
        <w:t xml:space="preserve"> The Contractor shall indicate for each line item in the schedule whether each product or service is compliant or noncompliant with the accessibility standards at 36 CFR</w:t>
      </w:r>
      <w:r w:rsidR="008B7DB7">
        <w:t xml:space="preserve"> </w:t>
      </w:r>
      <w:r w:rsidRPr="00884CFA">
        <w:t>§</w:t>
      </w:r>
      <w:r w:rsidR="008B7DB7">
        <w:t xml:space="preserve"> </w:t>
      </w:r>
      <w:r w:rsidRPr="00884CFA">
        <w:t>1194.  Further, the proposal must indicate where full details of compliance can be found (e.g., vendor’s website or other exact location).</w:t>
      </w:r>
    </w:p>
    <w:p w:rsidR="00342C9E" w:rsidRDefault="00652EC8" w:rsidP="00027ADE">
      <w:pPr>
        <w:pStyle w:val="Heading2"/>
      </w:pPr>
      <w:bookmarkStart w:id="31" w:name="_Toc419214657"/>
      <w:r w:rsidRPr="00E858A5">
        <w:t xml:space="preserve">Non-Disclosure </w:t>
      </w:r>
      <w:r w:rsidR="00342C9E">
        <w:t>Policies</w:t>
      </w:r>
      <w:bookmarkEnd w:id="31"/>
    </w:p>
    <w:p w:rsidR="000B73E1" w:rsidRDefault="00342C9E" w:rsidP="00342C9E">
      <w:pPr>
        <w:ind w:left="864"/>
      </w:pPr>
      <w:r>
        <w:br/>
      </w:r>
      <w:r w:rsidR="00870600">
        <w:t>The work to be performed by</w:t>
      </w:r>
      <w:r w:rsidRPr="00342C9E">
        <w:t xml:space="preserve"> and </w:t>
      </w:r>
      <w:r w:rsidR="00870600">
        <w:t xml:space="preserve">the </w:t>
      </w:r>
      <w:r w:rsidRPr="00342C9E">
        <w:t>data released to the Contractor’s personnel shall be treated as sensitive</w:t>
      </w:r>
      <w:r w:rsidR="000B73E1">
        <w:t xml:space="preserve"> and confidential</w:t>
      </w:r>
      <w:r w:rsidRPr="00342C9E">
        <w:t xml:space="preserve"> in nature and is not to be discussed with or released to anyone except </w:t>
      </w:r>
      <w:r w:rsidR="00C02A28">
        <w:t>AGENCY</w:t>
      </w:r>
      <w:r w:rsidRPr="00342C9E">
        <w:t xml:space="preserve"> employees assigned to </w:t>
      </w:r>
      <w:r w:rsidR="00377B1A">
        <w:t>work with the Contractor</w:t>
      </w:r>
      <w:r w:rsidRPr="00342C9E">
        <w:t xml:space="preserve"> and other Contractor pe</w:t>
      </w:r>
      <w:r>
        <w:t xml:space="preserve">rsonnel working on the </w:t>
      </w:r>
      <w:r w:rsidR="00377B1A">
        <w:t>Task Order</w:t>
      </w:r>
      <w:r>
        <w:t>.</w:t>
      </w:r>
      <w:r w:rsidRPr="00342C9E">
        <w:t xml:space="preserve"> </w:t>
      </w:r>
    </w:p>
    <w:p w:rsidR="00FE143A" w:rsidRDefault="00342C9E" w:rsidP="00342C9E">
      <w:pPr>
        <w:ind w:left="864"/>
      </w:pPr>
      <w:r w:rsidRPr="00342C9E">
        <w:t xml:space="preserve">The Contractor is responsible for </w:t>
      </w:r>
      <w:r w:rsidR="00870600">
        <w:t>requiring</w:t>
      </w:r>
      <w:r w:rsidRPr="00342C9E">
        <w:t xml:space="preserve"> all</w:t>
      </w:r>
      <w:r w:rsidR="00870600">
        <w:t xml:space="preserve"> of</w:t>
      </w:r>
      <w:r w:rsidRPr="00342C9E">
        <w:t xml:space="preserve"> its employees working under this </w:t>
      </w:r>
      <w:r w:rsidR="00870600">
        <w:t>Task Order</w:t>
      </w:r>
      <w:r w:rsidRPr="00342C9E">
        <w:t xml:space="preserve">, who have access to privileged information under this </w:t>
      </w:r>
      <w:r w:rsidR="00870600">
        <w:t>Task Order</w:t>
      </w:r>
      <w:r w:rsidRPr="00342C9E">
        <w:t xml:space="preserve">, to execute all Certifications </w:t>
      </w:r>
      <w:r w:rsidRPr="00342C9E">
        <w:lastRenderedPageBreak/>
        <w:t>required by</w:t>
      </w:r>
      <w:r w:rsidR="00870600">
        <w:t xml:space="preserve"> the </w:t>
      </w:r>
      <w:r w:rsidR="00C02A28">
        <w:t>AGENCY</w:t>
      </w:r>
      <w:r w:rsidR="008B7DB7">
        <w:t>.</w:t>
      </w:r>
      <w:r>
        <w:t xml:space="preserve"> </w:t>
      </w:r>
      <w:r w:rsidRPr="00342C9E">
        <w:t xml:space="preserve">The </w:t>
      </w:r>
      <w:r w:rsidR="00C02A28">
        <w:t>AGENCY</w:t>
      </w:r>
      <w:r w:rsidRPr="00342C9E">
        <w:t xml:space="preserve">, as it deems appropriate, may require additional certifications be completed by the contractor at any time during </w:t>
      </w:r>
      <w:r w:rsidR="000B73E1">
        <w:t>T</w:t>
      </w:r>
      <w:r w:rsidRPr="00342C9E">
        <w:t xml:space="preserve">ask </w:t>
      </w:r>
      <w:r w:rsidR="000B73E1">
        <w:t>O</w:t>
      </w:r>
      <w:r w:rsidRPr="00342C9E">
        <w:t>rder performance.</w:t>
      </w:r>
    </w:p>
    <w:p w:rsidR="00FE143A" w:rsidRDefault="00FE143A" w:rsidP="00FE143A">
      <w:pPr>
        <w:pStyle w:val="Heading2"/>
      </w:pPr>
      <w:bookmarkStart w:id="32" w:name="_Toc419214658"/>
      <w:r>
        <w:t>Potential Organizational Conflicts of Interest</w:t>
      </w:r>
      <w:bookmarkEnd w:id="32"/>
    </w:p>
    <w:p w:rsidR="00FE143A" w:rsidRDefault="00FE143A" w:rsidP="00FE143A">
      <w:pPr>
        <w:ind w:left="864"/>
      </w:pPr>
      <w:r>
        <w:br/>
      </w:r>
      <w:r w:rsidRPr="00FE143A">
        <w:t>Offerors shall provide a signed statement which describes concisely all relevant facts concerning any past, present</w:t>
      </w:r>
      <w:r w:rsidR="008B7DB7">
        <w:t>,</w:t>
      </w:r>
      <w:r w:rsidRPr="00FE143A">
        <w:t xml:space="preserve"> or planned interest (financial, contractual, organizational, or otherwise) relating to the work to be performed under the proposed contract or task order and bearing on whether the </w:t>
      </w:r>
      <w:r>
        <w:t>O</w:t>
      </w:r>
      <w:r w:rsidRPr="00FE143A">
        <w:t>fferor has a possible organizational or personnel conflict of interest with respect to:</w:t>
      </w:r>
    </w:p>
    <w:p w:rsidR="00FE143A" w:rsidRDefault="00FE143A" w:rsidP="00D55A51">
      <w:pPr>
        <w:pStyle w:val="ListParagraph"/>
        <w:numPr>
          <w:ilvl w:val="0"/>
          <w:numId w:val="37"/>
        </w:numPr>
      </w:pPr>
      <w:r w:rsidRPr="00FE143A">
        <w:t>Being able to render impartial, technically sound, and objective assistance or advice, or</w:t>
      </w:r>
    </w:p>
    <w:p w:rsidR="008B7DB7" w:rsidRDefault="00FE143A" w:rsidP="00D55A51">
      <w:pPr>
        <w:pStyle w:val="ListParagraph"/>
        <w:numPr>
          <w:ilvl w:val="0"/>
          <w:numId w:val="37"/>
        </w:numPr>
      </w:pPr>
      <w:r w:rsidRPr="00FE143A">
        <w:t>Being given a</w:t>
      </w:r>
      <w:r w:rsidR="008B7DB7">
        <w:t>n unfair competitive advantage.</w:t>
      </w:r>
    </w:p>
    <w:p w:rsidR="00FE143A" w:rsidRDefault="00FE143A" w:rsidP="008B7DB7">
      <w:pPr>
        <w:ind w:left="900"/>
      </w:pPr>
      <w:r w:rsidRPr="00FE143A">
        <w:t>The Offeror may also provide relevant facts that show how its organizational structure and/or management systems limit its knowledge of possible organizational conflicts of interest relating to other divisions or sections of the organization and how that structure or system would avoid or mitigate such organizational conflict.</w:t>
      </w:r>
    </w:p>
    <w:p w:rsidR="00FE143A" w:rsidRDefault="00FE143A" w:rsidP="00FE143A">
      <w:pPr>
        <w:ind w:left="900"/>
      </w:pPr>
      <w:r w:rsidRPr="00FE143A">
        <w:t>No task order award shall be made until any potential conflict of interest has been neutralized or mitigated to the satisfaction of the Contracting Officer. The vendor will notify the Contracting Officer in writing as soon as any conflict of interest is identified and will propose steps for mitigating the conflict.</w:t>
      </w:r>
    </w:p>
    <w:p w:rsidR="00FE143A" w:rsidRDefault="00FE143A" w:rsidP="00FE143A">
      <w:pPr>
        <w:ind w:left="900"/>
      </w:pPr>
      <w:r w:rsidRPr="00FE143A">
        <w:t>Refusal to provide the requested information or the willful misrepresentation of any relevant information by an</w:t>
      </w:r>
      <w:r>
        <w:t xml:space="preserve"> Offeror shall disqualify the O</w:t>
      </w:r>
      <w:r w:rsidRPr="00FE143A">
        <w:t xml:space="preserve">fferor from further consideration for award of a </w:t>
      </w:r>
      <w:r w:rsidR="000B73E1">
        <w:t>task order</w:t>
      </w:r>
      <w:r w:rsidR="000B73E1" w:rsidRPr="00FE143A">
        <w:t xml:space="preserve"> </w:t>
      </w:r>
      <w:r w:rsidRPr="00FE143A">
        <w:t>under this solicitation.</w:t>
      </w:r>
    </w:p>
    <w:p w:rsidR="00652EC8" w:rsidRDefault="00FE143A" w:rsidP="00FE143A">
      <w:pPr>
        <w:ind w:left="900"/>
      </w:pPr>
      <w:r w:rsidRPr="00FE143A">
        <w:t>If the Contracting Officer determines that a potential conflict can be avoided, effectively mitigated, or otherwise resolved through the inclusion of a special contract clause, the terms of the clause will be subject to negotiation.</w:t>
      </w:r>
    </w:p>
    <w:p w:rsidR="00022869" w:rsidRDefault="00022869" w:rsidP="00022869">
      <w:pPr>
        <w:pStyle w:val="Heading2"/>
      </w:pPr>
      <w:bookmarkStart w:id="33" w:name="_Toc419214659"/>
      <w:r>
        <w:t>Contractor Use of Commercial Computer Software, Including Open Source Software</w:t>
      </w:r>
      <w:bookmarkEnd w:id="33"/>
    </w:p>
    <w:p w:rsidR="00022869" w:rsidRDefault="00CB17E9" w:rsidP="007B0EE8">
      <w:pPr>
        <w:ind w:left="864"/>
      </w:pPr>
      <w:r>
        <w:br/>
      </w:r>
      <w:r w:rsidR="00022869">
        <w:t>Open source software is often licensed under terms that require a user to make user’s modifications to the open source software or any software that the user combines with the open source software freely available in source code form pursuant to distribut</w:t>
      </w:r>
      <w:r w:rsidR="007B0EE8">
        <w:t xml:space="preserve">ion obligations in the license. </w:t>
      </w:r>
      <w:r w:rsidR="00022869">
        <w:t>In cases where the Contractor proposes to use the open source software while performing under this Task Order, regardless of whether the open source software is delivered, the Contractor shall not create, or purport to create, any Government distribution obligation with respect to Government computer software deliverables.</w:t>
      </w:r>
      <w:r w:rsidR="007B0EE8">
        <w:t xml:space="preserve"> </w:t>
      </w:r>
      <w:r w:rsidR="00022869">
        <w:t>Prior to using any commercial computer software,</w:t>
      </w:r>
      <w:r w:rsidR="0069230A">
        <w:t xml:space="preserve"> including open source software which is considered commercial computer software,</w:t>
      </w:r>
      <w:r w:rsidR="00022869">
        <w:t xml:space="preserve"> the Contractor shall evaluate each license for commercial computer software, and confirm that each of the following requirements is satisfied:</w:t>
      </w:r>
    </w:p>
    <w:p w:rsidR="00022869" w:rsidRDefault="00022869" w:rsidP="00D55A51">
      <w:pPr>
        <w:pStyle w:val="ListParagraph"/>
        <w:numPr>
          <w:ilvl w:val="0"/>
          <w:numId w:val="41"/>
        </w:numPr>
      </w:pPr>
      <w:r>
        <w:t xml:space="preserve">A license for a particular commercial computer software shall be compatible with all licenses for other commercial computer software that are or will be linked to, adapted </w:t>
      </w:r>
      <w:r>
        <w:lastRenderedPageBreak/>
        <w:t>to, integrated, combined or merged with the particular commercial computer software, including when the particular commercial computer software and the other commercial computer software are used with another computer program</w:t>
      </w:r>
    </w:p>
    <w:p w:rsidR="00022869" w:rsidRDefault="00022869" w:rsidP="00D55A51">
      <w:pPr>
        <w:pStyle w:val="ListParagraph"/>
        <w:numPr>
          <w:ilvl w:val="0"/>
          <w:numId w:val="41"/>
        </w:numPr>
      </w:pPr>
      <w:r>
        <w:t>A license for commercial computer software shall not impose a future Government obligation that is foreseeable by the Contractor</w:t>
      </w:r>
    </w:p>
    <w:p w:rsidR="00022869" w:rsidRDefault="00022869" w:rsidP="00D55A51">
      <w:pPr>
        <w:pStyle w:val="ListParagraph"/>
        <w:numPr>
          <w:ilvl w:val="0"/>
          <w:numId w:val="41"/>
        </w:numPr>
      </w:pPr>
      <w:r>
        <w:t>A license for commercial computer software shall not be terminated by the Contractor’s use of the commercial computer software in performing under the contract</w:t>
      </w:r>
    </w:p>
    <w:p w:rsidR="00022869" w:rsidRDefault="00022869" w:rsidP="00D55A51">
      <w:pPr>
        <w:pStyle w:val="ListParagraph"/>
        <w:numPr>
          <w:ilvl w:val="0"/>
          <w:numId w:val="41"/>
        </w:numPr>
      </w:pPr>
      <w:r>
        <w:t>Contractor’s cost to comply with this requirement presents no additional costs to the Government</w:t>
      </w:r>
    </w:p>
    <w:p w:rsidR="00022869" w:rsidRDefault="00022869" w:rsidP="007B0EE8">
      <w:pPr>
        <w:ind w:left="864"/>
      </w:pPr>
      <w:r>
        <w:t xml:space="preserve">If, as a result of the Contractor’s evaluation, the Contractor satisfies all of the requirements in </w:t>
      </w:r>
      <w:r w:rsidR="007B0EE8">
        <w:t>the paragraphs above,</w:t>
      </w:r>
      <w:r>
        <w:t xml:space="preserve"> then the Contractor shall provide a written summary report of the above findings to the Contracting Officer stating that the Contractor has evaluated the commercial computer software use and the commercial computer software license, and made each determination required in</w:t>
      </w:r>
      <w:r w:rsidR="007B0EE8">
        <w:t xml:space="preserve"> the paragraphs above</w:t>
      </w:r>
      <w:r>
        <w:t xml:space="preserve">. The Contractor shall request permission from the Contracting Officer to use the proposed commercial computer software. This notification shall include all information regarding the identification and proposed use(s) of the commercial computer software.  </w:t>
      </w:r>
    </w:p>
    <w:p w:rsidR="00022869" w:rsidRDefault="00022869" w:rsidP="007B0EE8">
      <w:pPr>
        <w:ind w:left="864"/>
      </w:pPr>
      <w:r>
        <w:t>If the Contractor is unable to satisfy all of the requirements in</w:t>
      </w:r>
      <w:r w:rsidR="007B0EE8">
        <w:t xml:space="preserve"> the paragraphs above </w:t>
      </w:r>
      <w:r>
        <w:t xml:space="preserve">for a particular commercial computer software license, then the Contractor may not use the commercial computer software covered by the particular license without prior written approval of the Contracting Officer. If the </w:t>
      </w:r>
      <w:r w:rsidR="0069230A">
        <w:t>C</w:t>
      </w:r>
      <w:r>
        <w:t>ontractor wants to use the commercial computer software for which the requirements in the paragraphs above within this section are not satisfied, the Contractor shall request approval to use the otherwise prohibited subject commercial computer software from the Contracting Officer by providing written notification addressing the following:</w:t>
      </w:r>
    </w:p>
    <w:p w:rsidR="00022869" w:rsidRDefault="00022869" w:rsidP="00D55A51">
      <w:pPr>
        <w:pStyle w:val="ListParagraph"/>
        <w:numPr>
          <w:ilvl w:val="0"/>
          <w:numId w:val="42"/>
        </w:numPr>
      </w:pPr>
      <w:r>
        <w:t>The name and version number of the software;</w:t>
      </w:r>
    </w:p>
    <w:p w:rsidR="00022869" w:rsidRDefault="00022869" w:rsidP="00D55A51">
      <w:pPr>
        <w:pStyle w:val="ListParagraph"/>
        <w:numPr>
          <w:ilvl w:val="0"/>
          <w:numId w:val="42"/>
        </w:numPr>
      </w:pPr>
      <w:r>
        <w:t>The name of applicable license(s);</w:t>
      </w:r>
    </w:p>
    <w:p w:rsidR="00022869" w:rsidRDefault="00022869" w:rsidP="00D55A51">
      <w:pPr>
        <w:pStyle w:val="ListParagraph"/>
        <w:numPr>
          <w:ilvl w:val="0"/>
          <w:numId w:val="42"/>
        </w:numPr>
      </w:pPr>
      <w:r>
        <w:t>A brief description of the technical use and implementing approach</w:t>
      </w:r>
    </w:p>
    <w:p w:rsidR="00022869" w:rsidRDefault="00022869" w:rsidP="00D55A51">
      <w:pPr>
        <w:pStyle w:val="ListParagraph"/>
        <w:numPr>
          <w:ilvl w:val="0"/>
          <w:numId w:val="42"/>
        </w:numPr>
      </w:pPr>
      <w:r>
        <w:t>A “yes/no” indication as to whether the Contractor has made, or will make, any modifications to the source code;</w:t>
      </w:r>
    </w:p>
    <w:p w:rsidR="00022869" w:rsidRDefault="003761E8" w:rsidP="00D55A51">
      <w:pPr>
        <w:pStyle w:val="ListParagraph"/>
        <w:numPr>
          <w:ilvl w:val="0"/>
          <w:numId w:val="42"/>
        </w:numPr>
      </w:pPr>
      <w:r>
        <w:t>The software website; and</w:t>
      </w:r>
    </w:p>
    <w:p w:rsidR="00022869" w:rsidRPr="00022869" w:rsidRDefault="00022869" w:rsidP="00D55A51">
      <w:pPr>
        <w:pStyle w:val="ListParagraph"/>
        <w:numPr>
          <w:ilvl w:val="0"/>
          <w:numId w:val="42"/>
        </w:numPr>
      </w:pPr>
      <w:r>
        <w:t xml:space="preserve">An identification of the reason(s) that the Contractor was unable to make the determination in </w:t>
      </w:r>
      <w:r w:rsidR="007B0EE8">
        <w:t>the paragraphs</w:t>
      </w:r>
      <w:r>
        <w:t xml:space="preserve"> above.</w:t>
      </w:r>
    </w:p>
    <w:p w:rsidR="00E537B1" w:rsidRPr="00E537B1" w:rsidRDefault="00E537B1" w:rsidP="00DC5BA6">
      <w:pPr>
        <w:pStyle w:val="Heading1"/>
      </w:pPr>
      <w:bookmarkStart w:id="34" w:name="_Toc419214660"/>
      <w:r w:rsidRPr="00E537B1">
        <w:t>Post Award Instructions</w:t>
      </w:r>
      <w:bookmarkEnd w:id="34"/>
    </w:p>
    <w:p w:rsidR="00E537B1" w:rsidRPr="00E537B1" w:rsidRDefault="00E537B1" w:rsidP="00E537B1">
      <w:pPr>
        <w:numPr>
          <w:ilvl w:val="1"/>
          <w:numId w:val="3"/>
        </w:numPr>
        <w:spacing w:before="200" w:after="0"/>
        <w:contextualSpacing/>
        <w:outlineLvl w:val="1"/>
        <w:rPr>
          <w:rFonts w:eastAsiaTheme="majorEastAsia" w:cstheme="majorBidi"/>
          <w:sz w:val="26"/>
          <w:szCs w:val="26"/>
        </w:rPr>
      </w:pPr>
      <w:bookmarkStart w:id="35" w:name="_Toc419214661"/>
      <w:r w:rsidRPr="00E537B1">
        <w:rPr>
          <w:rFonts w:eastAsiaTheme="majorEastAsia" w:cstheme="majorBidi"/>
          <w:sz w:val="26"/>
          <w:szCs w:val="26"/>
        </w:rPr>
        <w:t>Invoicing</w:t>
      </w:r>
      <w:bookmarkEnd w:id="35"/>
      <w:r w:rsidRPr="00E537B1">
        <w:rPr>
          <w:rFonts w:eastAsiaTheme="majorEastAsia" w:cstheme="majorBidi"/>
          <w:sz w:val="26"/>
          <w:szCs w:val="26"/>
        </w:rPr>
        <w:t xml:space="preserve"> </w:t>
      </w:r>
    </w:p>
    <w:p w:rsidR="006233D6" w:rsidRDefault="00E537B1" w:rsidP="00E537B1">
      <w:pPr>
        <w:ind w:left="864"/>
      </w:pPr>
      <w:r w:rsidRPr="00E537B1">
        <w:br/>
        <w:t xml:space="preserve">The Contractor shall bill for the ongoing operations as per the payment schedule documented in PWS and the corresponding cost proposal as associated with specific deliverables. </w:t>
      </w:r>
    </w:p>
    <w:p w:rsidR="00E537B1" w:rsidRPr="00E537B1" w:rsidRDefault="00E537B1" w:rsidP="00E537B1">
      <w:pPr>
        <w:ind w:left="864"/>
      </w:pPr>
      <w:r w:rsidRPr="00E537B1">
        <w:t xml:space="preserve">The </w:t>
      </w:r>
      <w:r w:rsidR="00C02A28">
        <w:t>AGENCY</w:t>
      </w:r>
      <w:r w:rsidRPr="00E537B1">
        <w:t xml:space="preserve"> will reject all nonconforming invoices.</w:t>
      </w:r>
    </w:p>
    <w:p w:rsidR="00E537B1" w:rsidRPr="00E537B1" w:rsidRDefault="00E537B1" w:rsidP="00E537B1">
      <w:pPr>
        <w:ind w:left="864"/>
      </w:pPr>
      <w:r w:rsidRPr="00E537B1">
        <w:lastRenderedPageBreak/>
        <w:t xml:space="preserve">The Contracting Officer, working with the COR, is responsible for determining minimum requirements for the information to be provided </w:t>
      </w:r>
      <w:r w:rsidR="006233D6">
        <w:t>on the invoice. For information on what constitutes a valid invoice, refer to</w:t>
      </w:r>
      <w:r w:rsidRPr="00E537B1">
        <w:t xml:space="preserve"> FAR 32.905. The minimum information includes:</w:t>
      </w:r>
    </w:p>
    <w:p w:rsidR="00E537B1" w:rsidRPr="00E537B1" w:rsidRDefault="00E537B1" w:rsidP="00D55A51">
      <w:pPr>
        <w:numPr>
          <w:ilvl w:val="3"/>
          <w:numId w:val="23"/>
        </w:numPr>
        <w:ind w:left="1440" w:hanging="270"/>
        <w:contextualSpacing/>
      </w:pPr>
      <w:r w:rsidRPr="00E537B1">
        <w:t>Date of Invoice</w:t>
      </w:r>
    </w:p>
    <w:p w:rsidR="00E537B1" w:rsidRPr="00E537B1" w:rsidRDefault="00E537B1" w:rsidP="00D55A51">
      <w:pPr>
        <w:numPr>
          <w:ilvl w:val="3"/>
          <w:numId w:val="23"/>
        </w:numPr>
        <w:ind w:left="1440" w:hanging="270"/>
        <w:contextualSpacing/>
      </w:pPr>
      <w:r w:rsidRPr="00E537B1">
        <w:t xml:space="preserve">Contract # </w:t>
      </w:r>
    </w:p>
    <w:p w:rsidR="00E537B1" w:rsidRPr="00E537B1" w:rsidRDefault="00E537B1" w:rsidP="00D55A51">
      <w:pPr>
        <w:numPr>
          <w:ilvl w:val="3"/>
          <w:numId w:val="23"/>
        </w:numPr>
        <w:ind w:left="1440" w:hanging="270"/>
        <w:contextualSpacing/>
      </w:pPr>
      <w:r w:rsidRPr="00E537B1">
        <w:t>Requisition #</w:t>
      </w:r>
    </w:p>
    <w:p w:rsidR="00E537B1" w:rsidRPr="00E537B1" w:rsidRDefault="00E537B1" w:rsidP="00D55A51">
      <w:pPr>
        <w:numPr>
          <w:ilvl w:val="3"/>
          <w:numId w:val="23"/>
        </w:numPr>
        <w:ind w:left="1440" w:hanging="270"/>
        <w:contextualSpacing/>
      </w:pPr>
      <w:r w:rsidRPr="00E537B1">
        <w:t xml:space="preserve">Billing Company name/address - as stated in the award (if this changes in www.SAM.gov at any time during the period of performance, notify the Contracting Officer to process a modification). </w:t>
      </w:r>
    </w:p>
    <w:p w:rsidR="00E537B1" w:rsidRPr="00E537B1" w:rsidRDefault="006233D6" w:rsidP="00D55A51">
      <w:pPr>
        <w:numPr>
          <w:ilvl w:val="3"/>
          <w:numId w:val="23"/>
        </w:numPr>
        <w:ind w:left="1440" w:hanging="270"/>
        <w:contextualSpacing/>
      </w:pPr>
      <w:r>
        <w:t>Must include a “</w:t>
      </w:r>
      <w:r w:rsidR="00E537B1" w:rsidRPr="00E537B1">
        <w:t>Remit to</w:t>
      </w:r>
      <w:r>
        <w:t>”</w:t>
      </w:r>
      <w:r w:rsidR="00E537B1" w:rsidRPr="00E537B1">
        <w:t xml:space="preserve"> </w:t>
      </w:r>
      <w:r>
        <w:t>address (which is complete)</w:t>
      </w:r>
      <w:r w:rsidR="00734D2A">
        <w:t xml:space="preserve"> </w:t>
      </w:r>
      <w:r w:rsidR="00E537B1" w:rsidRPr="00E537B1">
        <w:t>as stated in the award</w:t>
      </w:r>
      <w:r>
        <w:t>.</w:t>
      </w:r>
      <w:r w:rsidR="00E537B1" w:rsidRPr="00E537B1">
        <w:t xml:space="preserve"> </w:t>
      </w:r>
      <w:r>
        <w:t>I</w:t>
      </w:r>
      <w:r w:rsidR="00E537B1" w:rsidRPr="00E537B1">
        <w:t xml:space="preserve">f this changes in </w:t>
      </w:r>
      <w:hyperlink r:id="rId13" w:history="1">
        <w:r w:rsidRPr="00291C39">
          <w:rPr>
            <w:rStyle w:val="Hyperlink"/>
          </w:rPr>
          <w:t>www.SAM.gov</w:t>
        </w:r>
      </w:hyperlink>
      <w:r>
        <w:t xml:space="preserve"> </w:t>
      </w:r>
      <w:r w:rsidR="00E537B1" w:rsidRPr="00E537B1">
        <w:t>at any time during the period of performance, notify the Contracting Off</w:t>
      </w:r>
      <w:r>
        <w:t>icer to process a modification.</w:t>
      </w:r>
    </w:p>
    <w:p w:rsidR="00E537B1" w:rsidRPr="00E537B1" w:rsidRDefault="00E537B1" w:rsidP="00D55A51">
      <w:pPr>
        <w:numPr>
          <w:ilvl w:val="3"/>
          <w:numId w:val="23"/>
        </w:numPr>
        <w:ind w:left="1440" w:hanging="270"/>
        <w:contextualSpacing/>
      </w:pPr>
      <w:r w:rsidRPr="00E537B1">
        <w:t>Period of performance/services</w:t>
      </w:r>
    </w:p>
    <w:p w:rsidR="00E537B1" w:rsidRPr="00E537B1" w:rsidRDefault="00E537B1" w:rsidP="00D55A51">
      <w:pPr>
        <w:numPr>
          <w:ilvl w:val="3"/>
          <w:numId w:val="23"/>
        </w:numPr>
        <w:ind w:left="1440" w:hanging="270"/>
        <w:contextualSpacing/>
      </w:pPr>
      <w:r w:rsidRPr="00E537B1">
        <w:t>Amount Billed for specified work accomplished</w:t>
      </w:r>
    </w:p>
    <w:p w:rsidR="00E537B1" w:rsidRPr="00E537B1" w:rsidRDefault="00E537B1" w:rsidP="00D55A51">
      <w:pPr>
        <w:numPr>
          <w:ilvl w:val="3"/>
          <w:numId w:val="23"/>
        </w:numPr>
        <w:ind w:left="1440" w:hanging="270"/>
        <w:contextualSpacing/>
      </w:pPr>
      <w:r w:rsidRPr="00E537B1">
        <w:t>Total Contract value</w:t>
      </w:r>
      <w:r w:rsidRPr="00E537B1">
        <w:tab/>
      </w:r>
    </w:p>
    <w:p w:rsidR="00E537B1" w:rsidRPr="00E537B1" w:rsidRDefault="00E537B1" w:rsidP="00D55A51">
      <w:pPr>
        <w:numPr>
          <w:ilvl w:val="3"/>
          <w:numId w:val="23"/>
        </w:numPr>
        <w:ind w:left="1440" w:hanging="270"/>
        <w:contextualSpacing/>
      </w:pPr>
      <w:r w:rsidRPr="00E537B1">
        <w:t>Cumulative Billed</w:t>
      </w:r>
    </w:p>
    <w:p w:rsidR="00E537B1" w:rsidRPr="00E537B1" w:rsidRDefault="00E537B1" w:rsidP="00D55A51">
      <w:pPr>
        <w:numPr>
          <w:ilvl w:val="3"/>
          <w:numId w:val="23"/>
        </w:numPr>
        <w:ind w:left="1440" w:hanging="270"/>
        <w:contextualSpacing/>
      </w:pPr>
      <w:r w:rsidRPr="00E537B1">
        <w:t>Contract Line item number (CLIN) being billed, for each milestone achieved and list of deliverables as identified in the PWS</w:t>
      </w:r>
    </w:p>
    <w:p w:rsidR="00E537B1" w:rsidRPr="00E537B1" w:rsidRDefault="00E537B1" w:rsidP="00D55A51">
      <w:pPr>
        <w:numPr>
          <w:ilvl w:val="3"/>
          <w:numId w:val="23"/>
        </w:numPr>
        <w:ind w:left="1440" w:hanging="270"/>
        <w:contextualSpacing/>
      </w:pPr>
      <w:r w:rsidRPr="00E537B1">
        <w:t>Narrative of performance sufficient to justify the invoice</w:t>
      </w:r>
    </w:p>
    <w:p w:rsidR="00E537B1" w:rsidRPr="00E537B1" w:rsidRDefault="00E537B1" w:rsidP="00D55A51">
      <w:pPr>
        <w:numPr>
          <w:ilvl w:val="3"/>
          <w:numId w:val="23"/>
        </w:numPr>
        <w:ind w:left="1440" w:hanging="270"/>
        <w:contextualSpacing/>
      </w:pPr>
      <w:r w:rsidRPr="00E537B1">
        <w:t>Explanation of incentives/disincentives</w:t>
      </w:r>
    </w:p>
    <w:p w:rsidR="00E537B1" w:rsidRDefault="00E537B1" w:rsidP="00D55A51">
      <w:pPr>
        <w:numPr>
          <w:ilvl w:val="3"/>
          <w:numId w:val="23"/>
        </w:numPr>
        <w:ind w:left="1440" w:hanging="270"/>
        <w:contextualSpacing/>
      </w:pPr>
      <w:r w:rsidRPr="00E537B1">
        <w:t>Point of Contact for invoicing issues and phone number</w:t>
      </w:r>
    </w:p>
    <w:p w:rsidR="00734D2A" w:rsidRPr="00E537B1" w:rsidRDefault="00734D2A" w:rsidP="006233D6">
      <w:pPr>
        <w:ind w:left="1440"/>
        <w:contextualSpacing/>
      </w:pPr>
    </w:p>
    <w:p w:rsidR="00E537B1" w:rsidRPr="00E537B1" w:rsidRDefault="00E537B1" w:rsidP="00E537B1">
      <w:pPr>
        <w:ind w:left="864"/>
      </w:pPr>
      <w:r w:rsidRPr="00E537B1">
        <w:t xml:space="preserve">Invoices shall be mailed to the email address indicated in block 18a on the SF 1449 of the award documents.  </w:t>
      </w:r>
    </w:p>
    <w:p w:rsidR="00E537B1" w:rsidRPr="00E537B1" w:rsidRDefault="00E537B1" w:rsidP="00E537B1">
      <w:pPr>
        <w:ind w:left="864"/>
      </w:pPr>
      <w:r w:rsidRPr="00E537B1">
        <w:t xml:space="preserve">The invoice will contain a statement signed by a responsible official of the </w:t>
      </w:r>
      <w:r w:rsidR="00734D2A">
        <w:t>Contractor</w:t>
      </w:r>
      <w:r w:rsidRPr="00E537B1">
        <w:t xml:space="preserve"> substantially similar if not identical to the following:</w:t>
      </w:r>
    </w:p>
    <w:p w:rsidR="00E537B1" w:rsidRPr="00E537B1" w:rsidRDefault="00E537B1" w:rsidP="00E537B1">
      <w:pPr>
        <w:ind w:left="1434"/>
        <w:rPr>
          <w:i/>
        </w:rPr>
      </w:pPr>
      <w:r w:rsidRPr="00E537B1">
        <w:rPr>
          <w:i/>
        </w:rPr>
        <w:t xml:space="preserve">“I certify that the items above have been delivered in accordance with the </w:t>
      </w:r>
      <w:r w:rsidR="00734D2A">
        <w:rPr>
          <w:i/>
        </w:rPr>
        <w:t>Task Order</w:t>
      </w:r>
      <w:r w:rsidRPr="00E537B1">
        <w:rPr>
          <w:i/>
        </w:rPr>
        <w:t>, and that all charges are true, correct, and have not been previously billed</w:t>
      </w:r>
      <w:r w:rsidR="00734D2A">
        <w:rPr>
          <w:i/>
        </w:rPr>
        <w:t>.</w:t>
      </w:r>
      <w:r w:rsidRPr="00E537B1">
        <w:rPr>
          <w:i/>
        </w:rPr>
        <w:t>”</w:t>
      </w:r>
    </w:p>
    <w:p w:rsidR="00E537B1" w:rsidRPr="00E537B1" w:rsidRDefault="00E537B1" w:rsidP="00E537B1">
      <w:pPr>
        <w:numPr>
          <w:ilvl w:val="1"/>
          <w:numId w:val="3"/>
        </w:numPr>
        <w:spacing w:before="200" w:after="0"/>
        <w:contextualSpacing/>
        <w:outlineLvl w:val="1"/>
        <w:rPr>
          <w:rFonts w:eastAsiaTheme="majorEastAsia" w:cstheme="majorBidi"/>
          <w:sz w:val="26"/>
          <w:szCs w:val="26"/>
        </w:rPr>
      </w:pPr>
      <w:bookmarkStart w:id="36" w:name="_Toc419214662"/>
      <w:r w:rsidRPr="00E537B1">
        <w:rPr>
          <w:rFonts w:eastAsiaTheme="majorEastAsia" w:cstheme="majorBidi"/>
          <w:sz w:val="26"/>
          <w:szCs w:val="26"/>
        </w:rPr>
        <w:t>Funding</w:t>
      </w:r>
      <w:bookmarkEnd w:id="36"/>
    </w:p>
    <w:p w:rsidR="00E537B1" w:rsidRPr="00E537B1" w:rsidRDefault="00E537B1" w:rsidP="00E537B1">
      <w:pPr>
        <w:ind w:left="864"/>
      </w:pPr>
      <w:r w:rsidRPr="00E537B1">
        <w:br/>
        <w:t xml:space="preserve">Funding for performance will be allocated and obligated for each exercised Contract Line Item (CLIN).  </w:t>
      </w:r>
    </w:p>
    <w:p w:rsidR="00652EC8" w:rsidRDefault="00652EC8" w:rsidP="004314D8">
      <w:pPr>
        <w:pStyle w:val="Heading1"/>
      </w:pPr>
      <w:bookmarkStart w:id="37" w:name="_Toc419214663"/>
      <w:r w:rsidRPr="00E858A5">
        <w:t>Inspection and Acceptance</w:t>
      </w:r>
      <w:bookmarkEnd w:id="37"/>
    </w:p>
    <w:p w:rsidR="00561693" w:rsidRDefault="00561693" w:rsidP="00561693">
      <w:pPr>
        <w:pStyle w:val="Heading2"/>
      </w:pPr>
      <w:bookmarkStart w:id="38" w:name="_Toc419214664"/>
      <w:r>
        <w:t>Overview</w:t>
      </w:r>
      <w:bookmarkEnd w:id="38"/>
    </w:p>
    <w:p w:rsidR="00561693" w:rsidRDefault="00561693" w:rsidP="00561693">
      <w:pPr>
        <w:ind w:left="864"/>
      </w:pPr>
      <w:r>
        <w:br/>
        <w:t xml:space="preserve">The contractor shall ensure proper control and coordination of all deliverables to ensure they are on time. Unless otherwise stated, the Government will review deliverables and notify the contractor of </w:t>
      </w:r>
      <w:r w:rsidR="0093082C">
        <w:t>acceptance or non-acceptance</w:t>
      </w:r>
      <w:r>
        <w:t xml:space="preserve"> within </w:t>
      </w:r>
      <w:r w:rsidR="009E3051">
        <w:t>5</w:t>
      </w:r>
      <w:r>
        <w:t xml:space="preserve"> </w:t>
      </w:r>
      <w:r w:rsidR="00734D2A">
        <w:t>business days</w:t>
      </w:r>
      <w:r>
        <w:t xml:space="preserve">. Representatives of the contractor shall </w:t>
      </w:r>
      <w:r>
        <w:lastRenderedPageBreak/>
        <w:t>meet with the COR and other members of the Government as</w:t>
      </w:r>
      <w:r w:rsidR="0093082C">
        <w:t xml:space="preserve"> necessary to review status of </w:t>
      </w:r>
      <w:r>
        <w:t>deliverables.</w:t>
      </w:r>
    </w:p>
    <w:p w:rsidR="00561693" w:rsidRDefault="00561693" w:rsidP="00561693">
      <w:pPr>
        <w:pStyle w:val="Heading2"/>
      </w:pPr>
      <w:bookmarkStart w:id="39" w:name="_Toc419214665"/>
      <w:r>
        <w:t>Notice Regarding Late Delivery</w:t>
      </w:r>
      <w:bookmarkEnd w:id="39"/>
    </w:p>
    <w:p w:rsidR="00561693" w:rsidRDefault="00561693" w:rsidP="00561693">
      <w:pPr>
        <w:ind w:left="864"/>
      </w:pPr>
      <w:r>
        <w:br/>
        <w:t>The Contractor shall notify the COR, or other authorized representative designated in each Task Order, as soon as it becomes apparent to the Contractor that a scheduled delivery will be late. The Contractor shall include in the notification the rational</w:t>
      </w:r>
      <w:r w:rsidR="00734D2A">
        <w:t>e</w:t>
      </w:r>
      <w:r>
        <w:t xml:space="preserve"> for late delivery, the expected date for the delivery, and the project impact of the late delivery. Such notification in no way limits any Government contractual rights or remedies, including, but not limited to, termination.</w:t>
      </w:r>
    </w:p>
    <w:p w:rsidR="00561693" w:rsidRDefault="00561693" w:rsidP="00561693">
      <w:pPr>
        <w:pStyle w:val="Heading2"/>
      </w:pPr>
      <w:bookmarkStart w:id="40" w:name="_Toc419214666"/>
      <w:r>
        <w:t>Default Acceptance</w:t>
      </w:r>
      <w:bookmarkEnd w:id="40"/>
    </w:p>
    <w:p w:rsidR="00561693" w:rsidRPr="00561693" w:rsidRDefault="00561693" w:rsidP="00561693">
      <w:pPr>
        <w:ind w:left="864"/>
      </w:pPr>
      <w:r>
        <w:br/>
        <w:t>Notwithstanding the foregoing, any deliverable requiring acceptance by the Government shall be deemed to be accepted by the Government if no written notice of non-conformity has been received by the Contractor within the acceptance period as outlined in</w:t>
      </w:r>
      <w:r w:rsidR="0093082C">
        <w:t xml:space="preserve"> Section 6.1</w:t>
      </w:r>
      <w:r>
        <w:t>.</w:t>
      </w:r>
    </w:p>
    <w:p w:rsidR="00652EC8" w:rsidRPr="00E858A5" w:rsidRDefault="00652EC8" w:rsidP="009121CB">
      <w:pPr>
        <w:pStyle w:val="Heading1"/>
      </w:pPr>
      <w:bookmarkStart w:id="41" w:name="_Toc419214667"/>
      <w:r w:rsidRPr="00E858A5">
        <w:t>Deliveries and Performance</w:t>
      </w:r>
      <w:bookmarkEnd w:id="41"/>
    </w:p>
    <w:p w:rsidR="00687632" w:rsidRPr="003175B2" w:rsidRDefault="00652EC8" w:rsidP="00687632">
      <w:pPr>
        <w:pStyle w:val="Heading2"/>
      </w:pPr>
      <w:bookmarkStart w:id="42" w:name="_Toc419214668"/>
      <w:r w:rsidRPr="003175B2">
        <w:t>Period of Performance</w:t>
      </w:r>
      <w:bookmarkEnd w:id="42"/>
    </w:p>
    <w:p w:rsidR="00580F33" w:rsidRDefault="00687632" w:rsidP="00EB2DE8">
      <w:pPr>
        <w:ind w:left="864"/>
      </w:pPr>
      <w:r w:rsidRPr="003175B2">
        <w:br/>
        <w:t xml:space="preserve">The Period of Performance for this </w:t>
      </w:r>
      <w:r w:rsidR="00870600" w:rsidRPr="003175B2">
        <w:t xml:space="preserve">Task Order shall be a base period of 6 months, </w:t>
      </w:r>
      <w:r w:rsidR="003175B2" w:rsidRPr="003175B2">
        <w:t>with one (1) 6</w:t>
      </w:r>
      <w:r w:rsidR="00734D2A">
        <w:t>-</w:t>
      </w:r>
      <w:r w:rsidR="003175B2" w:rsidRPr="003175B2">
        <w:t>month Award Term Incentive. Two (2) additional 6</w:t>
      </w:r>
      <w:r w:rsidR="00734D2A">
        <w:t>-</w:t>
      </w:r>
      <w:r w:rsidR="003175B2" w:rsidRPr="003175B2">
        <w:t>month Award Term Options will be included for a total potential period of perf</w:t>
      </w:r>
      <w:r w:rsidR="003175B2">
        <w:t xml:space="preserve">ormance of up to two (2) years as described in Section </w:t>
      </w:r>
      <w:r w:rsidR="00EC227E">
        <w:t>2</w:t>
      </w:r>
      <w:r w:rsidR="003175B2">
        <w:t>.5.</w:t>
      </w:r>
    </w:p>
    <w:p w:rsidR="004604C9" w:rsidRDefault="004604C9" w:rsidP="004604C9">
      <w:pPr>
        <w:pStyle w:val="Heading2"/>
      </w:pPr>
      <w:bookmarkStart w:id="43" w:name="_Toc419214669"/>
      <w:r>
        <w:t>Place of Performance</w:t>
      </w:r>
      <w:bookmarkEnd w:id="43"/>
    </w:p>
    <w:p w:rsidR="004604C9" w:rsidRDefault="009D5C8D" w:rsidP="009D5C8D">
      <w:pPr>
        <w:ind w:left="864"/>
      </w:pPr>
      <w:r>
        <w:br/>
      </w:r>
      <w:r w:rsidR="004604C9">
        <w:t xml:space="preserve">Offerors shall propose the number and composition of on-site (at </w:t>
      </w:r>
      <w:r w:rsidR="00C02A28">
        <w:t>AGENCY</w:t>
      </w:r>
      <w:r w:rsidR="004604C9">
        <w:t xml:space="preserve"> HQ in Washington, DC) and off-site personnel teams as it relates to their proposed solution.</w:t>
      </w:r>
    </w:p>
    <w:p w:rsidR="004604C9" w:rsidRPr="004604C9" w:rsidRDefault="004604C9" w:rsidP="009D5C8D">
      <w:pPr>
        <w:ind w:left="864"/>
      </w:pPr>
      <w:r>
        <w:t xml:space="preserve">Any off-site development and test environments need to be compliant with </w:t>
      </w:r>
      <w:r w:rsidR="00C02A28">
        <w:t>AGENCY</w:t>
      </w:r>
      <w:r>
        <w:t xml:space="preserve"> and federal security guidelines as detailed in the Appendix.</w:t>
      </w:r>
    </w:p>
    <w:p w:rsidR="004314D8" w:rsidRDefault="004314D8" w:rsidP="004314D8">
      <w:pPr>
        <w:pStyle w:val="Heading2"/>
      </w:pPr>
      <w:bookmarkStart w:id="44" w:name="_Toc419214670"/>
      <w:r>
        <w:t>Packaging and Marking of Deliverables</w:t>
      </w:r>
      <w:bookmarkEnd w:id="44"/>
    </w:p>
    <w:p w:rsidR="004314D8" w:rsidRPr="00E858A5" w:rsidRDefault="004314D8" w:rsidP="004314D8">
      <w:pPr>
        <w:ind w:left="864"/>
      </w:pPr>
      <w:r>
        <w:br/>
      </w:r>
      <w:r w:rsidRPr="00E858A5">
        <w:t xml:space="preserve">All information and deliverables shall be delivered </w:t>
      </w:r>
      <w:r w:rsidR="003175B2">
        <w:t xml:space="preserve">electronically to the COR, unless otherwise instructed, </w:t>
      </w:r>
      <w:r w:rsidRPr="00E858A5">
        <w:t>and shall be marked as follows:</w:t>
      </w:r>
    </w:p>
    <w:p w:rsidR="004314D8" w:rsidRPr="00E858A5" w:rsidRDefault="004314D8" w:rsidP="004314D8">
      <w:pPr>
        <w:pStyle w:val="ListParagraph"/>
        <w:numPr>
          <w:ilvl w:val="0"/>
          <w:numId w:val="6"/>
        </w:numPr>
      </w:pPr>
      <w:r w:rsidRPr="00E858A5">
        <w:t>Name and Address of Contractor;</w:t>
      </w:r>
    </w:p>
    <w:p w:rsidR="004314D8" w:rsidRPr="00E858A5" w:rsidRDefault="000A0EC9" w:rsidP="004314D8">
      <w:pPr>
        <w:pStyle w:val="ListParagraph"/>
        <w:numPr>
          <w:ilvl w:val="0"/>
          <w:numId w:val="6"/>
        </w:numPr>
      </w:pPr>
      <w:r>
        <w:t>Task Order</w:t>
      </w:r>
      <w:r w:rsidRPr="00E858A5">
        <w:t xml:space="preserve"> </w:t>
      </w:r>
      <w:r w:rsidR="004314D8" w:rsidRPr="00E858A5">
        <w:t>Number;</w:t>
      </w:r>
    </w:p>
    <w:p w:rsidR="004314D8" w:rsidRPr="00E858A5" w:rsidRDefault="004314D8" w:rsidP="004314D8">
      <w:pPr>
        <w:pStyle w:val="ListParagraph"/>
        <w:numPr>
          <w:ilvl w:val="0"/>
          <w:numId w:val="6"/>
        </w:numPr>
      </w:pPr>
      <w:r w:rsidRPr="00E858A5">
        <w:t>Description of item contained therein; and</w:t>
      </w:r>
    </w:p>
    <w:p w:rsidR="004314D8" w:rsidRPr="00E858A5" w:rsidRDefault="004314D8" w:rsidP="004314D8">
      <w:pPr>
        <w:pStyle w:val="ListParagraph"/>
        <w:numPr>
          <w:ilvl w:val="0"/>
          <w:numId w:val="6"/>
        </w:numPr>
      </w:pPr>
      <w:r w:rsidRPr="00E858A5">
        <w:t>Consignee’s name and address.</w:t>
      </w:r>
    </w:p>
    <w:p w:rsidR="00652EC8" w:rsidRPr="00E858A5" w:rsidRDefault="00652EC8" w:rsidP="009121CB">
      <w:pPr>
        <w:pStyle w:val="Heading1"/>
      </w:pPr>
      <w:bookmarkStart w:id="45" w:name="_Toc419214671"/>
      <w:r w:rsidRPr="00E858A5">
        <w:t>Contracting Officer</w:t>
      </w:r>
      <w:bookmarkEnd w:id="45"/>
    </w:p>
    <w:p w:rsidR="00824946" w:rsidRDefault="00824946" w:rsidP="009121CB">
      <w:pPr>
        <w:pStyle w:val="Heading2"/>
      </w:pPr>
      <w:bookmarkStart w:id="46" w:name="_Toc419214672"/>
      <w:r>
        <w:lastRenderedPageBreak/>
        <w:t>Contracting Officer’s Authority</w:t>
      </w:r>
      <w:bookmarkEnd w:id="46"/>
    </w:p>
    <w:p w:rsidR="00824946" w:rsidRPr="00824946" w:rsidRDefault="00824946" w:rsidP="00824946">
      <w:pPr>
        <w:ind w:left="864"/>
      </w:pPr>
      <w:r>
        <w:br/>
        <w:t>The Contracting Officer is the only individual who can legally commit or obligate the Government for the expenditure of public funds. The technical administration of this Task Order shall not be construed to authorize the revision of the terms and conditions of this Task Order. Only the Contracting Officer can authorize any such revision in writing. The Contracting Officer shall promptly countermand any action that exceeds the authority of the COR.</w:t>
      </w:r>
    </w:p>
    <w:p w:rsidR="00652EC8" w:rsidRDefault="00652EC8" w:rsidP="00824946">
      <w:pPr>
        <w:pStyle w:val="Heading2"/>
      </w:pPr>
      <w:bookmarkStart w:id="47" w:name="_Toc419214673"/>
      <w:r w:rsidRPr="00E858A5">
        <w:t>Contracting Officer’s Representative (COR) Authority</w:t>
      </w:r>
      <w:bookmarkEnd w:id="47"/>
    </w:p>
    <w:p w:rsidR="00687632" w:rsidRDefault="00687632" w:rsidP="00687632">
      <w:pPr>
        <w:ind w:left="864"/>
      </w:pPr>
      <w:r>
        <w:br/>
        <w:t xml:space="preserve">The Contracting Officer may designate additional technical personnel to serve in monitoring the work under this </w:t>
      </w:r>
      <w:r w:rsidR="00580F33">
        <w:t>Task Order</w:t>
      </w:r>
      <w:r>
        <w:t xml:space="preserve">. The COR will coordinate and manage the activities under the </w:t>
      </w:r>
      <w:r w:rsidR="00580F33">
        <w:t>Task Order</w:t>
      </w:r>
      <w:r>
        <w:t>.</w:t>
      </w:r>
    </w:p>
    <w:p w:rsidR="00652EC8" w:rsidRPr="00E858A5" w:rsidRDefault="00652EC8" w:rsidP="009121CB">
      <w:pPr>
        <w:pStyle w:val="Heading1"/>
      </w:pPr>
      <w:bookmarkStart w:id="48" w:name="_Toc419214674"/>
      <w:r w:rsidRPr="00E858A5">
        <w:t>Special Contract Requirements</w:t>
      </w:r>
      <w:bookmarkEnd w:id="48"/>
    </w:p>
    <w:p w:rsidR="00E166D5" w:rsidRDefault="00E166D5" w:rsidP="00E166D5">
      <w:pPr>
        <w:pStyle w:val="Heading2"/>
      </w:pPr>
      <w:bookmarkStart w:id="49" w:name="_Toc419214675"/>
      <w:r>
        <w:t>Title to Materials Shall Vest in the Government</w:t>
      </w:r>
      <w:bookmarkEnd w:id="49"/>
    </w:p>
    <w:p w:rsidR="00A27EB4" w:rsidRDefault="00580F33" w:rsidP="00824946">
      <w:pPr>
        <w:ind w:left="864"/>
      </w:pPr>
      <w:r>
        <w:br/>
      </w:r>
      <w:r w:rsidR="00AF7ED6">
        <w:t>A</w:t>
      </w:r>
      <w:r w:rsidRPr="00580F33">
        <w:t xml:space="preserve">ll </w:t>
      </w:r>
      <w:r w:rsidR="00AF7ED6" w:rsidRPr="00F54468">
        <w:t>hardware, software, materials, prod</w:t>
      </w:r>
      <w:r w:rsidR="00AF7ED6">
        <w:t>ucts, licenses, source code,</w:t>
      </w:r>
      <w:r w:rsidR="00AF7ED6" w:rsidRPr="00F54468">
        <w:t xml:space="preserve"> data</w:t>
      </w:r>
      <w:r w:rsidR="00AF7ED6">
        <w:t>, and information</w:t>
      </w:r>
      <w:r w:rsidR="00AF7ED6" w:rsidRPr="00F54468">
        <w:t xml:space="preserve"> </w:t>
      </w:r>
      <w:r w:rsidR="00C75C93">
        <w:t>produced and/or furnished to the Government</w:t>
      </w:r>
      <w:r w:rsidRPr="00580F33">
        <w:t xml:space="preserve"> </w:t>
      </w:r>
      <w:r>
        <w:t xml:space="preserve">under this Task Order </w:t>
      </w:r>
      <w:r w:rsidRPr="00580F33">
        <w:t xml:space="preserve">shall become </w:t>
      </w:r>
      <w:r>
        <w:t xml:space="preserve">the property of </w:t>
      </w:r>
      <w:r w:rsidRPr="00580F33">
        <w:t xml:space="preserve">and remain with the Government upon </w:t>
      </w:r>
      <w:r w:rsidR="00BF1B58">
        <w:t>delivery and acceptance by the Government</w:t>
      </w:r>
      <w:r w:rsidRPr="00580F33">
        <w:t xml:space="preserve">. This shall include </w:t>
      </w:r>
      <w:r w:rsidR="00C75C93">
        <w:t xml:space="preserve">but not be limited to </w:t>
      </w:r>
      <w:r w:rsidRPr="00580F33">
        <w:t>the following: plans, systems analysis</w:t>
      </w:r>
      <w:r w:rsidR="00D64CFC">
        <w:t>,</w:t>
      </w:r>
      <w:r w:rsidRPr="00580F33">
        <w:t xml:space="preserve"> design specifications</w:t>
      </w:r>
      <w:r w:rsidR="00D64CFC">
        <w:t xml:space="preserve">, </w:t>
      </w:r>
      <w:r w:rsidRPr="00580F33">
        <w:t xml:space="preserve">drawings, completed programs and documentation thereof, reports and listings, all tapes, disk files, and other items pertaining to the work and services to be performed pursuant to the Task Order. The Government shall have </w:t>
      </w:r>
      <w:r w:rsidR="00E84AF1">
        <w:t>unlimited</w:t>
      </w:r>
      <w:r w:rsidR="00E84AF1" w:rsidRPr="00580F33">
        <w:t xml:space="preserve"> </w:t>
      </w:r>
      <w:r w:rsidRPr="00580F33">
        <w:t xml:space="preserve">rights </w:t>
      </w:r>
      <w:r w:rsidR="00E84AF1">
        <w:t>to use, disclose, reproduce, prepare derivative works, and distribute copies to the public</w:t>
      </w:r>
      <w:r w:rsidR="00E84AF1" w:rsidRPr="00580F33">
        <w:t xml:space="preserve"> </w:t>
      </w:r>
      <w:r w:rsidRPr="00580F33">
        <w:t xml:space="preserve">of such </w:t>
      </w:r>
      <w:r w:rsidR="00D64CFC" w:rsidRPr="00F54468">
        <w:t>hardware, software, materials, prod</w:t>
      </w:r>
      <w:r w:rsidR="00D64CFC">
        <w:t>ucts, licenses, source code,</w:t>
      </w:r>
      <w:r w:rsidR="00D64CFC" w:rsidRPr="00F54468">
        <w:t xml:space="preserve"> data</w:t>
      </w:r>
      <w:r w:rsidR="00D64CFC">
        <w:t>, and information</w:t>
      </w:r>
      <w:r w:rsidR="00D64CFC" w:rsidRPr="00F54468">
        <w:t xml:space="preserve"> </w:t>
      </w:r>
      <w:r w:rsidR="00E84AF1">
        <w:t xml:space="preserve">in any manner and for </w:t>
      </w:r>
      <w:r w:rsidRPr="00580F33">
        <w:t>any purpose</w:t>
      </w:r>
      <w:r w:rsidR="00E84AF1">
        <w:t>, and to have or permit others to do so,</w:t>
      </w:r>
      <w:r w:rsidRPr="00580F33">
        <w:t xml:space="preserve"> without compensation to or approval from the Contractor</w:t>
      </w:r>
      <w:r w:rsidR="00A27EB4">
        <w:t>.</w:t>
      </w:r>
    </w:p>
    <w:p w:rsidR="00F54468" w:rsidRPr="00F54468" w:rsidRDefault="00F54468" w:rsidP="00A27EB4">
      <w:pPr>
        <w:ind w:left="864"/>
      </w:pPr>
      <w:r w:rsidRPr="00F54468">
        <w:t>All hardware, software, materials, products, licenses, source code, data</w:t>
      </w:r>
      <w:r w:rsidR="00AF7ED6">
        <w:t>, and information</w:t>
      </w:r>
      <w:r w:rsidRPr="00F54468">
        <w:t xml:space="preserve"> produced or acquired with Task Order funds, or under the Contractor’s control as Government Furnished Property or Materials</w:t>
      </w:r>
      <w:r w:rsidR="000A0EC9">
        <w:t>,</w:t>
      </w:r>
      <w:r w:rsidRPr="00F54468">
        <w:t xml:space="preserve"> shall be turned over to </w:t>
      </w:r>
      <w:r w:rsidR="000A0EC9">
        <w:t xml:space="preserve">the </w:t>
      </w:r>
      <w:r w:rsidRPr="00F54468">
        <w:t xml:space="preserve">Government </w:t>
      </w:r>
      <w:r w:rsidR="000A0EC9">
        <w:t>(</w:t>
      </w:r>
      <w:r w:rsidRPr="00F54468">
        <w:t xml:space="preserve">or </w:t>
      </w:r>
      <w:r w:rsidR="000A0EC9">
        <w:t xml:space="preserve">a </w:t>
      </w:r>
      <w:r w:rsidRPr="00F54468">
        <w:t xml:space="preserve">new </w:t>
      </w:r>
      <w:r w:rsidR="000A0EC9">
        <w:t>c</w:t>
      </w:r>
      <w:r w:rsidRPr="00F54468">
        <w:t>ontractor</w:t>
      </w:r>
      <w:r w:rsidR="000A0EC9">
        <w:t>, as applicable)</w:t>
      </w:r>
      <w:r w:rsidRPr="00F54468">
        <w:t xml:space="preserve"> in good condition. All data and supporting documentation shall be submitted</w:t>
      </w:r>
      <w:r w:rsidR="00BF1B58">
        <w:t xml:space="preserve"> or furnished</w:t>
      </w:r>
      <w:r w:rsidR="000A0EC9">
        <w:t xml:space="preserve"> to the Government</w:t>
      </w:r>
      <w:r w:rsidRPr="00F54468">
        <w:t xml:space="preserve">, including the website, application, data files, analytic data files (with associated instructions and codebook listing and defining all variables), and public use data files with associated documentation. Analytic files (where source files are reduced in volume and tailored to specific analyses), data analytic programs and results produced under auspices of this project shall be property of the Government. All information and materials including data developed under this Task Order are the property of the Government and shall be delivered as part of the </w:t>
      </w:r>
      <w:r w:rsidR="000A0EC9">
        <w:t xml:space="preserve">transition and </w:t>
      </w:r>
      <w:r w:rsidRPr="00F54468">
        <w:t xml:space="preserve">turnover at the end of the Task Order. </w:t>
      </w:r>
      <w:r w:rsidR="00E84AF1">
        <w:t xml:space="preserve">  </w:t>
      </w:r>
    </w:p>
    <w:p w:rsidR="00E166D5" w:rsidRDefault="00E166D5" w:rsidP="00580F33">
      <w:pPr>
        <w:pStyle w:val="Heading2"/>
      </w:pPr>
      <w:bookmarkStart w:id="50" w:name="_Toc419214676"/>
      <w:r>
        <w:t>Limited Use of Data</w:t>
      </w:r>
      <w:bookmarkEnd w:id="50"/>
    </w:p>
    <w:p w:rsidR="00E166D5" w:rsidRDefault="00E166D5" w:rsidP="00E166D5">
      <w:pPr>
        <w:ind w:left="864"/>
      </w:pPr>
      <w:r>
        <w:br/>
        <w:t xml:space="preserve">Performance of this </w:t>
      </w:r>
      <w:r w:rsidR="00580F33">
        <w:t>Task Order</w:t>
      </w:r>
      <w:r>
        <w:t xml:space="preserve"> may require the contractor to access and use data and information </w:t>
      </w:r>
      <w:r>
        <w:lastRenderedPageBreak/>
        <w:t xml:space="preserve">proprietary to </w:t>
      </w:r>
      <w:r w:rsidR="000A0EC9">
        <w:t xml:space="preserve">the </w:t>
      </w:r>
      <w:r>
        <w:t xml:space="preserve">Government, which is of such a nature that its dissemination or use, other than in performance of this </w:t>
      </w:r>
      <w:r w:rsidR="000A0EC9">
        <w:t>Task Order</w:t>
      </w:r>
      <w:r>
        <w:t>, would be adverse to the interests of the Government.</w:t>
      </w:r>
    </w:p>
    <w:p w:rsidR="00E166D5" w:rsidRDefault="000A0EC9" w:rsidP="00E166D5">
      <w:pPr>
        <w:ind w:left="864"/>
      </w:pPr>
      <w:r>
        <w:t xml:space="preserve">The </w:t>
      </w:r>
      <w:r w:rsidR="00E166D5">
        <w:t xml:space="preserve">Contractor and/or contractor personnel shall not divulge or release data </w:t>
      </w:r>
      <w:r w:rsidR="005924DA">
        <w:t xml:space="preserve">or information developed or obtained in performance of this </w:t>
      </w:r>
      <w:r>
        <w:t xml:space="preserve">Task Order </w:t>
      </w:r>
      <w:r w:rsidR="005924DA">
        <w:t>until made public by the Government, except to authorized Government personnel or upon written approval by the</w:t>
      </w:r>
      <w:r w:rsidR="00BC319C">
        <w:t xml:space="preserve"> Contracting Officer. The C</w:t>
      </w:r>
      <w:r w:rsidR="005924DA">
        <w:t>ontractor shall not use, disclose, or reproduce</w:t>
      </w:r>
      <w:r w:rsidR="00BF1B58">
        <w:t xml:space="preserve"> data identified as proprietary,</w:t>
      </w:r>
      <w:r w:rsidR="005924DA">
        <w:t xml:space="preserve"> other than as required in the performance of this </w:t>
      </w:r>
      <w:r>
        <w:t>Task Order</w:t>
      </w:r>
      <w:r w:rsidR="005924DA">
        <w:t>. Nothing herein shall preclude the use of any data independently acquired by the contractor without such limitations or prohibit an agreement at no cost</w:t>
      </w:r>
      <w:r w:rsidR="00BC319C">
        <w:t xml:space="preserve"> to the Government between the C</w:t>
      </w:r>
      <w:r w:rsidR="005924DA">
        <w:t>ontractor and the data owner which prov</w:t>
      </w:r>
      <w:r w:rsidR="00BC319C">
        <w:t>ides for greater rights to the C</w:t>
      </w:r>
      <w:r w:rsidR="005924DA">
        <w:t>ontractor.</w:t>
      </w:r>
    </w:p>
    <w:p w:rsidR="005924DA" w:rsidRDefault="000A0EC9" w:rsidP="00E166D5">
      <w:pPr>
        <w:ind w:left="864"/>
      </w:pPr>
      <w:r>
        <w:t xml:space="preserve">The </w:t>
      </w:r>
      <w:r w:rsidR="005924DA">
        <w:t xml:space="preserve">Contractor shall release all required deliverables and data or other works developed under this </w:t>
      </w:r>
      <w:r w:rsidR="00BC319C">
        <w:t>Task Or</w:t>
      </w:r>
      <w:r w:rsidR="005924DA">
        <w:t>der</w:t>
      </w:r>
      <w:r w:rsidR="00BC319C">
        <w:t xml:space="preserve"> </w:t>
      </w:r>
      <w:r w:rsidR="005924DA">
        <w:t>solely in accordance with the terms and conditions</w:t>
      </w:r>
      <w:r w:rsidR="00BC319C">
        <w:t xml:space="preserve"> of this Task Order</w:t>
      </w:r>
      <w:r w:rsidR="005924DA">
        <w:t>. All data collected and remaining in</w:t>
      </w:r>
      <w:r w:rsidR="00BC319C">
        <w:t xml:space="preserve"> the custody of the C</w:t>
      </w:r>
      <w:r w:rsidR="005924DA">
        <w:t xml:space="preserve">ontractor at the close of this Task Order that permits identification of an individual or entity described in the data, or an individual supplying it, must </w:t>
      </w:r>
      <w:r w:rsidR="00BC319C">
        <w:t xml:space="preserve">be </w:t>
      </w:r>
      <w:r w:rsidR="005924DA">
        <w:t>delivered to the COR or destroyed</w:t>
      </w:r>
      <w:r w:rsidR="00E22FD8">
        <w:t>,</w:t>
      </w:r>
      <w:r w:rsidR="005924DA">
        <w:t xml:space="preserve"> in acc</w:t>
      </w:r>
      <w:r w:rsidR="00BC319C">
        <w:t>ordance with the terms of the Transition P</w:t>
      </w:r>
      <w:r w:rsidR="005924DA">
        <w:t>lan. No copies or parts of data, derivative files (encrypted and/or individually identifiable) may be kept by the contractor.</w:t>
      </w:r>
    </w:p>
    <w:p w:rsidR="00162AE7" w:rsidRDefault="00162AE7" w:rsidP="005B6B37">
      <w:pPr>
        <w:pStyle w:val="Heading2"/>
      </w:pPr>
      <w:bookmarkStart w:id="51" w:name="_Toc419214677"/>
      <w:r>
        <w:t>Notice of Size Re-representation at the Task Order Level</w:t>
      </w:r>
      <w:bookmarkEnd w:id="51"/>
    </w:p>
    <w:p w:rsidR="00111B7C" w:rsidRDefault="005B6B37" w:rsidP="00111B7C">
      <w:pPr>
        <w:ind w:left="864"/>
      </w:pPr>
      <w:r>
        <w:br/>
      </w:r>
      <w:r w:rsidR="00111B7C">
        <w:t>Offers are solicited only from Alliant Small Business GWAC prime contractors that qualify as small, in accordance with the size standard that corresponds to the North American Industry Classification System (NAICS) code assigned to this Task Order, as of the date that they submit their Stage Two proposals.  An Offeror must be small as of the date that it submits its proposal for Stage Two and its size status does not relate back to its size recertification under the Alliant Small Business GWAC that was required under FAR 52.219-28.</w:t>
      </w:r>
      <w:r w:rsidR="008F6344">
        <w:t xml:space="preserve"> </w:t>
      </w:r>
      <w:r w:rsidR="008F6344" w:rsidRPr="00CE663C">
        <w:t>For a joint venture that qualified as small for the Alliant SB GWAC due to each of its members individually qualifying as small at that time, each of those members of the joint venture must recertify its size at the time the joint venture submits its Stage Two proposal.</w:t>
      </w:r>
    </w:p>
    <w:p w:rsidR="00111B7C" w:rsidRDefault="00111B7C" w:rsidP="00111B7C">
      <w:pPr>
        <w:ind w:left="864"/>
      </w:pPr>
      <w:r>
        <w:t xml:space="preserve">An Offeror shall represent its small business size status by validating or updating all of its representations in the Representations and Certifications section of the System for Award Management (SAM) and other data in SAM, as necessary, to ensure that these representations reflect the Offeror’s current size status. </w:t>
      </w:r>
    </w:p>
    <w:p w:rsidR="008F6344" w:rsidRDefault="008F6344" w:rsidP="00111B7C">
      <w:pPr>
        <w:ind w:left="864"/>
      </w:pPr>
      <w:r w:rsidRPr="00CE663C">
        <w:t>Any Offeror that fails to recertify its small business size status at the time of Stage Two proposal submission will be ineligible for Stage Three and will be ineligible for award.</w:t>
      </w:r>
    </w:p>
    <w:p w:rsidR="00111B7C" w:rsidRDefault="00111B7C" w:rsidP="00111B7C">
      <w:pPr>
        <w:ind w:left="864"/>
      </w:pPr>
      <w:r>
        <w:t>Offerors who misrepresent their small business size status are subject to the penalties contained in 13 C.F.R. 121.108.</w:t>
      </w:r>
    </w:p>
    <w:p w:rsidR="00AD6D58" w:rsidRDefault="00AD6D58" w:rsidP="00111B7C">
      <w:pPr>
        <w:pStyle w:val="Heading2"/>
      </w:pPr>
      <w:bookmarkStart w:id="52" w:name="_Toc419214678"/>
      <w:r>
        <w:t>Order of Precedence</w:t>
      </w:r>
      <w:bookmarkEnd w:id="52"/>
    </w:p>
    <w:p w:rsidR="008A409F" w:rsidRPr="008A409F" w:rsidRDefault="008A409F" w:rsidP="00E84AF1">
      <w:pPr>
        <w:spacing w:after="0"/>
      </w:pPr>
    </w:p>
    <w:p w:rsidR="008A409F" w:rsidRDefault="00AD6D58" w:rsidP="00E84AF1">
      <w:pPr>
        <w:spacing w:after="0"/>
        <w:ind w:left="900"/>
      </w:pPr>
      <w:r>
        <w:lastRenderedPageBreak/>
        <w:t xml:space="preserve">In the event of an inconsistency between </w:t>
      </w:r>
      <w:r w:rsidR="00E84AF1">
        <w:t xml:space="preserve">the Special Contract Requirements and the FAR clauses </w:t>
      </w:r>
      <w:r>
        <w:t>provisions in the RFQ or the Task Order, the inconsistency shall be resolved by giving pre</w:t>
      </w:r>
      <w:r w:rsidR="008A409F">
        <w:t>cedence in the following order:</w:t>
      </w:r>
    </w:p>
    <w:p w:rsidR="005F5963" w:rsidRDefault="005F5963" w:rsidP="005F5963">
      <w:pPr>
        <w:pStyle w:val="ListParagraph"/>
        <w:numPr>
          <w:ilvl w:val="5"/>
          <w:numId w:val="3"/>
        </w:numPr>
      </w:pPr>
      <w:r>
        <w:t>Special Contract Requirements (Section 9 of the RFQ)</w:t>
      </w:r>
    </w:p>
    <w:p w:rsidR="005F5963" w:rsidRDefault="005F5963" w:rsidP="005F5963">
      <w:pPr>
        <w:pStyle w:val="ListParagraph"/>
        <w:numPr>
          <w:ilvl w:val="5"/>
          <w:numId w:val="3"/>
        </w:numPr>
      </w:pPr>
      <w:r>
        <w:t>FAR Clauses contained in Section 10 of the RFQ</w:t>
      </w:r>
    </w:p>
    <w:p w:rsidR="00C02A28" w:rsidRDefault="00652EC8" w:rsidP="00C02A28">
      <w:pPr>
        <w:pStyle w:val="Heading1"/>
      </w:pPr>
      <w:bookmarkStart w:id="53" w:name="_Toc419214679"/>
      <w:r w:rsidRPr="00E858A5">
        <w:t>Contract Clauses</w:t>
      </w:r>
      <w:r w:rsidR="00AB33F7">
        <w:t xml:space="preserve"> </w:t>
      </w:r>
      <w:bookmarkEnd w:id="53"/>
    </w:p>
    <w:p w:rsidR="00C02A28" w:rsidRPr="00C02A28" w:rsidRDefault="00C02A28" w:rsidP="00C02A28"/>
    <w:p w:rsidR="00C02A28" w:rsidRPr="00C02A28" w:rsidRDefault="00C02A28" w:rsidP="00C02A28">
      <w:r>
        <w:t>Enter as appropriate</w:t>
      </w:r>
    </w:p>
    <w:p w:rsidR="009E3051" w:rsidRPr="009E3051" w:rsidRDefault="002E4673" w:rsidP="009E3051">
      <w:pPr>
        <w:pStyle w:val="Heading1"/>
      </w:pPr>
      <w:bookmarkStart w:id="54" w:name="_Toc419214705"/>
      <w:r w:rsidRPr="009E3051">
        <w:t>Instructions, Conditions</w:t>
      </w:r>
      <w:r w:rsidR="006D254A" w:rsidRPr="009E3051">
        <w:t>,</w:t>
      </w:r>
      <w:r w:rsidRPr="009E3051">
        <w:t xml:space="preserve"> and Notices to Offerors</w:t>
      </w:r>
      <w:bookmarkEnd w:id="54"/>
    </w:p>
    <w:p w:rsidR="002E4673" w:rsidRPr="009E3051" w:rsidRDefault="005924DA" w:rsidP="009E3051">
      <w:pPr>
        <w:pStyle w:val="Heading2"/>
      </w:pPr>
      <w:bookmarkStart w:id="55" w:name="_Toc419214706"/>
      <w:r w:rsidRPr="009E3051">
        <w:t>General</w:t>
      </w:r>
      <w:bookmarkEnd w:id="55"/>
      <w:r w:rsidR="00A82C96">
        <w:br/>
      </w:r>
    </w:p>
    <w:p w:rsidR="000106C7" w:rsidRDefault="000106C7" w:rsidP="00A82C96">
      <w:pPr>
        <w:ind w:left="864"/>
      </w:pPr>
      <w:r>
        <w:t>This solicitation will follow a three-stage down-select approach.  The instructions for each stage are described below.</w:t>
      </w:r>
    </w:p>
    <w:p w:rsidR="000106C7" w:rsidRDefault="000106C7" w:rsidP="00A82C96">
      <w:pPr>
        <w:ind w:left="864"/>
      </w:pPr>
      <w:r w:rsidRPr="001F7328">
        <w:t>Offerors shall furnish the information required by this solicitation. Offerors are expected to examine this entire solicitation document. Failure to do so will be at the Offeror’s own risk.</w:t>
      </w:r>
    </w:p>
    <w:p w:rsidR="000106C7" w:rsidRDefault="000106C7" w:rsidP="009E3051">
      <w:pPr>
        <w:pStyle w:val="Heading3"/>
      </w:pPr>
      <w:bookmarkStart w:id="56" w:name="_Toc419214707"/>
      <w:r>
        <w:t>Best Value Evaluation</w:t>
      </w:r>
      <w:bookmarkEnd w:id="56"/>
    </w:p>
    <w:p w:rsidR="000B6D94" w:rsidRDefault="00020B9F" w:rsidP="00020B9F">
      <w:pPr>
        <w:ind w:left="1440"/>
      </w:pPr>
      <w:r>
        <w:br/>
      </w:r>
      <w:r w:rsidR="000B6D94">
        <w:t>The Government will award a Task Order resulting from this solicitation to the responsible Offeror whose offer conforming to the solicitation will be most advantageous to the Government, price and other factors considered. The Offeror’s proposal will be evaluated on a Best Value Source Selection of the Offeror’s response to the factors listed in Section 1</w:t>
      </w:r>
      <w:r w:rsidR="00EC227E">
        <w:t>3</w:t>
      </w:r>
      <w:r w:rsidR="000B6D94">
        <w:t xml:space="preserve"> of this RFQ.</w:t>
      </w:r>
      <w:r w:rsidR="000106C7">
        <w:t xml:space="preserve"> Non-price factors </w:t>
      </w:r>
      <w:r w:rsidR="000106C7" w:rsidRPr="000106C7">
        <w:t>are significantly more important when compared to price.</w:t>
      </w:r>
    </w:p>
    <w:p w:rsidR="000106C7" w:rsidRDefault="000106C7" w:rsidP="009E3051">
      <w:pPr>
        <w:pStyle w:val="Heading3"/>
      </w:pPr>
      <w:bookmarkStart w:id="57" w:name="_Toc419214708"/>
      <w:r>
        <w:t>Discussions/Communications</w:t>
      </w:r>
      <w:bookmarkEnd w:id="57"/>
    </w:p>
    <w:p w:rsidR="008B0F53" w:rsidRDefault="00020B9F" w:rsidP="00020B9F">
      <w:pPr>
        <w:ind w:left="1440"/>
      </w:pPr>
      <w:r>
        <w:br/>
      </w:r>
      <w:r w:rsidR="000B6D94">
        <w:t xml:space="preserve">The Contracting Officer anticipates awarding a </w:t>
      </w:r>
      <w:r w:rsidR="00BE47C0">
        <w:t xml:space="preserve">Task Order </w:t>
      </w:r>
      <w:r w:rsidR="000B6D94">
        <w:t>without entering into discussion with Offerors, however, the Contracting Officer reserves the right to engage in discussions if warranted</w:t>
      </w:r>
      <w:r w:rsidR="000106C7">
        <w:t xml:space="preserve">.  </w:t>
      </w:r>
    </w:p>
    <w:p w:rsidR="000B6D94" w:rsidRDefault="00BE47C0" w:rsidP="00C566A1">
      <w:pPr>
        <w:ind w:left="1440"/>
      </w:pPr>
      <w:r>
        <w:t xml:space="preserve">The Government </w:t>
      </w:r>
      <w:r w:rsidR="000B6D94">
        <w:t>may also have communications with Offerors before establishing a competitive range.</w:t>
      </w:r>
    </w:p>
    <w:p w:rsidR="000106C7" w:rsidRDefault="000106C7" w:rsidP="009E3051">
      <w:pPr>
        <w:pStyle w:val="Heading3"/>
      </w:pPr>
      <w:bookmarkStart w:id="58" w:name="_Toc419214709"/>
      <w:r>
        <w:t>Options</w:t>
      </w:r>
      <w:bookmarkEnd w:id="58"/>
    </w:p>
    <w:p w:rsidR="000B6D94" w:rsidRDefault="00020B9F" w:rsidP="00020B9F">
      <w:pPr>
        <w:ind w:left="1440"/>
      </w:pPr>
      <w:r>
        <w:br/>
      </w:r>
      <w:r w:rsidR="000B6D94" w:rsidRPr="00165D56">
        <w:t>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rsidR="000106C7" w:rsidRDefault="000106C7" w:rsidP="009E3051">
      <w:pPr>
        <w:pStyle w:val="Heading3"/>
      </w:pPr>
      <w:bookmarkStart w:id="59" w:name="_Toc419214710"/>
      <w:r>
        <w:lastRenderedPageBreak/>
        <w:t>Notice of Award</w:t>
      </w:r>
      <w:bookmarkEnd w:id="59"/>
    </w:p>
    <w:p w:rsidR="000B6D94" w:rsidRDefault="00BD06B3" w:rsidP="00BD06B3">
      <w:pPr>
        <w:ind w:left="1440"/>
      </w:pPr>
      <w:r>
        <w:br/>
      </w:r>
      <w:r w:rsidR="000B6D94">
        <w:t>A written notice of award or acceptance of an offer, mailed or otherwise furnished to the successful Offeror within the time for acceptance specified in the offer, shall result in a binding contract without further action by either party. Before the offer</w:t>
      </w:r>
      <w:r w:rsidR="000106C7">
        <w:t>’</w:t>
      </w:r>
      <w:r w:rsidR="000B6D94">
        <w:t>s specified expiration time, the Government may accept an offer (or part of an offer), whether or not there are negotiations after its receipt, unless a written notice of withdrawal is received before award.</w:t>
      </w:r>
    </w:p>
    <w:p w:rsidR="00DF09C9" w:rsidRPr="000106C7" w:rsidRDefault="00D51587" w:rsidP="00EA2D36">
      <w:pPr>
        <w:pStyle w:val="Heading3"/>
      </w:pPr>
      <w:bookmarkStart w:id="60" w:name="_Toc419214711"/>
      <w:r w:rsidRPr="000106C7">
        <w:t>Point of Contact</w:t>
      </w:r>
      <w:r w:rsidR="008B0F53">
        <w:t>/Questions</w:t>
      </w:r>
      <w:bookmarkEnd w:id="60"/>
    </w:p>
    <w:p w:rsidR="00D51587" w:rsidRDefault="00D51587" w:rsidP="00BD06B3">
      <w:pPr>
        <w:ind w:left="1440"/>
      </w:pPr>
      <w:r>
        <w:t>Prospective offerors may request an explanation or interpretation of the solicitation via email to the Contracting Officer</w:t>
      </w:r>
      <w:r w:rsidR="008B0F53">
        <w:t xml:space="preserve"> </w:t>
      </w:r>
      <w:r w:rsidR="008B0F53" w:rsidRPr="008B0F53">
        <w:t>at</w:t>
      </w:r>
      <w:r>
        <w:t>. If sending questions via email, prospective offerors are requested to include the solicitation number and RFQ title in the subject line of the email and the company’s full name and address in the body of the email.</w:t>
      </w:r>
    </w:p>
    <w:p w:rsidR="00DF09C9" w:rsidRPr="000106C7" w:rsidRDefault="00D51587" w:rsidP="00EA2D36">
      <w:pPr>
        <w:pStyle w:val="Heading3"/>
      </w:pPr>
      <w:bookmarkStart w:id="61" w:name="_Toc419214712"/>
      <w:r w:rsidRPr="000106C7">
        <w:t>Changes to Solicitation</w:t>
      </w:r>
      <w:bookmarkEnd w:id="61"/>
    </w:p>
    <w:p w:rsidR="00D51587" w:rsidRDefault="00BD06B3" w:rsidP="00BD06B3">
      <w:pPr>
        <w:ind w:left="1440"/>
      </w:pPr>
      <w:r>
        <w:br/>
      </w:r>
      <w:r w:rsidR="00D51587">
        <w:t>Notification of any changes to the R</w:t>
      </w:r>
      <w:r w:rsidR="00DF09C9">
        <w:t>FQ (amendments) shall be made</w:t>
      </w:r>
      <w:r w:rsidR="00A82C96">
        <w:t xml:space="preserve"> within th</w:t>
      </w:r>
      <w:r w:rsidR="00D97637">
        <w:t>e solicitation and circulated by email by the Contracting Officer.</w:t>
      </w:r>
    </w:p>
    <w:p w:rsidR="00BD06B3" w:rsidRDefault="006129AE" w:rsidP="00EA2D36">
      <w:pPr>
        <w:pStyle w:val="Heading2"/>
      </w:pPr>
      <w:bookmarkStart w:id="62" w:name="_Toc419214713"/>
      <w:r w:rsidRPr="00EA2D36">
        <w:t>S</w:t>
      </w:r>
      <w:r w:rsidR="00BA7B60" w:rsidRPr="00EA2D36">
        <w:t>tage</w:t>
      </w:r>
      <w:r w:rsidRPr="00EA2D36">
        <w:t xml:space="preserve"> One (Completed)</w:t>
      </w:r>
      <w:bookmarkEnd w:id="62"/>
    </w:p>
    <w:p w:rsidR="00020B9F" w:rsidRDefault="00BD06B3" w:rsidP="00BD06B3">
      <w:pPr>
        <w:ind w:left="864"/>
      </w:pPr>
      <w:r>
        <w:br/>
      </w:r>
      <w:r w:rsidR="001F7328">
        <w:t xml:space="preserve">Stage One </w:t>
      </w:r>
      <w:r w:rsidR="00F701D7">
        <w:t xml:space="preserve">closed on </w:t>
      </w:r>
      <w:r w:rsidR="00C02A28">
        <w:t>XXXXX</w:t>
      </w:r>
      <w:r w:rsidR="00F701D7">
        <w:t xml:space="preserve"> and no further opt-in will be considered</w:t>
      </w:r>
      <w:r w:rsidR="001F7328">
        <w:t xml:space="preserve">. </w:t>
      </w:r>
      <w:r w:rsidR="006129AE">
        <w:t xml:space="preserve">Stage One </w:t>
      </w:r>
      <w:r w:rsidR="00BA7B60">
        <w:t>require</w:t>
      </w:r>
      <w:r w:rsidR="006129AE">
        <w:t>d</w:t>
      </w:r>
      <w:r w:rsidR="00BA7B60">
        <w:t xml:space="preserve"> the submission of a </w:t>
      </w:r>
      <w:r w:rsidR="00D96058">
        <w:t xml:space="preserve">formal “opt-in” to the solicitation. Industry Partners </w:t>
      </w:r>
      <w:r w:rsidR="006129AE">
        <w:t xml:space="preserve">were required to </w:t>
      </w:r>
      <w:r w:rsidR="00D96058">
        <w:t xml:space="preserve">inform the CO of their affirmative interest in the </w:t>
      </w:r>
      <w:r w:rsidR="006129AE">
        <w:t xml:space="preserve">competition </w:t>
      </w:r>
      <w:r w:rsidR="00D96058">
        <w:t xml:space="preserve">by 11:59pm </w:t>
      </w:r>
      <w:r w:rsidR="006129AE">
        <w:t>EST</w:t>
      </w:r>
      <w:r w:rsidR="00D96058">
        <w:t xml:space="preserve"> on </w:t>
      </w:r>
      <w:r w:rsidR="00C02A28">
        <w:t>XXXXXXX</w:t>
      </w:r>
      <w:r w:rsidR="006129AE">
        <w:t xml:space="preserve">, by sending an email to </w:t>
      </w:r>
      <w:r w:rsidR="00D96058">
        <w:t xml:space="preserve">or they </w:t>
      </w:r>
      <w:r w:rsidR="006129AE">
        <w:t xml:space="preserve">would </w:t>
      </w:r>
      <w:r w:rsidR="00221BD5">
        <w:t>not</w:t>
      </w:r>
      <w:r w:rsidR="00D96058">
        <w:t xml:space="preserve"> be included in any subsequent solicitation activities. </w:t>
      </w:r>
      <w:r w:rsidR="006129AE">
        <w:t>Alliant SB contractors were notified that a</w:t>
      </w:r>
      <w:r w:rsidR="00D96058">
        <w:t xml:space="preserve"> non-response in the affirmative </w:t>
      </w:r>
      <w:r w:rsidR="002B6B90">
        <w:t xml:space="preserve">would </w:t>
      </w:r>
      <w:r w:rsidR="00D96058">
        <w:t>constitute an opt-out.</w:t>
      </w:r>
    </w:p>
    <w:p w:rsidR="00020B9F" w:rsidRDefault="00BD06B3" w:rsidP="00A82C96">
      <w:pPr>
        <w:ind w:left="864"/>
      </w:pPr>
      <w:r>
        <w:t>Those Alliant SB contractors who have indicated interest (opted-in) during Stage One received a copy of the full RFQ and may</w:t>
      </w:r>
      <w:r w:rsidR="00A82C96">
        <w:t xml:space="preserve"> submit proposals in Stage Two.</w:t>
      </w:r>
    </w:p>
    <w:p w:rsidR="002B5D8F" w:rsidRPr="00BD06B3" w:rsidRDefault="002B5D8F" w:rsidP="00BD06B3">
      <w:pPr>
        <w:pStyle w:val="Heading2"/>
      </w:pPr>
      <w:bookmarkStart w:id="63" w:name="_Toc419214714"/>
      <w:r w:rsidRPr="00BD06B3">
        <w:t>Industry Day</w:t>
      </w:r>
      <w:bookmarkEnd w:id="63"/>
    </w:p>
    <w:p w:rsidR="002B5D8F" w:rsidRDefault="00BD06B3" w:rsidP="00BD06B3">
      <w:pPr>
        <w:ind w:left="864"/>
      </w:pPr>
      <w:r>
        <w:br/>
      </w:r>
      <w:r w:rsidR="00C02A28">
        <w:t>AGENCY</w:t>
      </w:r>
      <w:r w:rsidR="002B5D8F">
        <w:t xml:space="preserve"> invites Offerors who opted-in during Stage One to attend an Industry Day which will be held as follows:</w:t>
      </w:r>
    </w:p>
    <w:p w:rsidR="002B5D8F" w:rsidRDefault="002B5D8F" w:rsidP="00FC6BEF">
      <w:pPr>
        <w:ind w:left="720"/>
      </w:pPr>
      <w:r>
        <w:t xml:space="preserve">The purpose of this industry day is to </w:t>
      </w:r>
      <w:r w:rsidR="00C85274">
        <w:t xml:space="preserve">provide industry insight into the solicitation and provide answers to questions. </w:t>
      </w:r>
      <w:r>
        <w:t xml:space="preserve">A maximum of </w:t>
      </w:r>
      <w:r w:rsidR="00EA2D36">
        <w:t>two (2</w:t>
      </w:r>
      <w:r>
        <w:t>) representatives from eac</w:t>
      </w:r>
      <w:r w:rsidR="00A82C96">
        <w:t xml:space="preserve">h Alliant SB contractor holder that expressed interest in the solicitation during Stage One </w:t>
      </w:r>
      <w:r>
        <w:t>will be permitted to attend the industry day.</w:t>
      </w:r>
      <w:r w:rsidR="00FC6BEF">
        <w:t xml:space="preserve"> </w:t>
      </w:r>
    </w:p>
    <w:p w:rsidR="00DF09C9" w:rsidRPr="00BD06B3" w:rsidRDefault="002B6B90" w:rsidP="00BD06B3">
      <w:pPr>
        <w:pStyle w:val="Heading2"/>
      </w:pPr>
      <w:bookmarkStart w:id="64" w:name="_Toc419214715"/>
      <w:r w:rsidRPr="00BD06B3">
        <w:t xml:space="preserve">Stage Two </w:t>
      </w:r>
      <w:r w:rsidR="00D51587" w:rsidRPr="00BD06B3">
        <w:t>Instructions</w:t>
      </w:r>
      <w:bookmarkEnd w:id="64"/>
    </w:p>
    <w:p w:rsidR="00BD06B3" w:rsidRDefault="00EB2DE8" w:rsidP="00BD06B3">
      <w:pPr>
        <w:pStyle w:val="Heading3"/>
      </w:pPr>
      <w:bookmarkStart w:id="65" w:name="_Toc419214716"/>
      <w:r w:rsidRPr="00BD06B3">
        <w:t>Stage Two—</w:t>
      </w:r>
      <w:r w:rsidR="00DF09C9" w:rsidRPr="00BD06B3">
        <w:t>Submittal of Proposals</w:t>
      </w:r>
      <w:bookmarkEnd w:id="65"/>
    </w:p>
    <w:p w:rsidR="002B6B90" w:rsidRDefault="00BD06B3" w:rsidP="00BD06B3">
      <w:pPr>
        <w:ind w:left="1440"/>
      </w:pPr>
      <w:r>
        <w:br/>
      </w:r>
      <w:r w:rsidR="00D96058">
        <w:t xml:space="preserve">Stage Two will </w:t>
      </w:r>
      <w:r w:rsidR="002C3D27">
        <w:t xml:space="preserve">require the submission of </w:t>
      </w:r>
      <w:r w:rsidR="002B6B90">
        <w:t xml:space="preserve">the following: </w:t>
      </w:r>
    </w:p>
    <w:p w:rsidR="00BD06B3" w:rsidRDefault="00BD06B3" w:rsidP="00D55A51">
      <w:pPr>
        <w:pStyle w:val="ListParagraph"/>
        <w:numPr>
          <w:ilvl w:val="0"/>
          <w:numId w:val="28"/>
        </w:numPr>
        <w:ind w:left="1800"/>
      </w:pPr>
      <w:r>
        <w:lastRenderedPageBreak/>
        <w:t>Technical Concept Paper (Not to exceed 8 pages)</w:t>
      </w:r>
    </w:p>
    <w:p w:rsidR="00BD06B3" w:rsidRDefault="00BD06B3" w:rsidP="00D55A51">
      <w:pPr>
        <w:pStyle w:val="ListParagraph"/>
        <w:numPr>
          <w:ilvl w:val="0"/>
          <w:numId w:val="28"/>
        </w:numPr>
        <w:ind w:left="1800"/>
      </w:pPr>
      <w:r>
        <w:t>Past Performance/Relevant Prior Experience (Not to exceed 10 pages)</w:t>
      </w:r>
    </w:p>
    <w:p w:rsidR="00BD06B3" w:rsidRDefault="00BD06B3" w:rsidP="00D55A51">
      <w:pPr>
        <w:pStyle w:val="ListParagraph"/>
        <w:numPr>
          <w:ilvl w:val="0"/>
          <w:numId w:val="28"/>
        </w:numPr>
        <w:ind w:left="1800"/>
      </w:pPr>
      <w:r>
        <w:t>Price Submission (No format)</w:t>
      </w:r>
    </w:p>
    <w:p w:rsidR="00DF09C9" w:rsidRDefault="00EB2DE8" w:rsidP="00EA2D36">
      <w:pPr>
        <w:pStyle w:val="Heading3"/>
      </w:pPr>
      <w:bookmarkStart w:id="66" w:name="_Toc419214717"/>
      <w:r w:rsidRPr="00EB2DE8">
        <w:t>Stage Two—</w:t>
      </w:r>
      <w:r w:rsidR="00DF09C9">
        <w:t>Delivery of Proposals</w:t>
      </w:r>
      <w:bookmarkEnd w:id="66"/>
    </w:p>
    <w:p w:rsidR="00DF09C9" w:rsidRDefault="00BD06B3" w:rsidP="00BD06B3">
      <w:pPr>
        <w:ind w:left="1440"/>
      </w:pPr>
      <w:r>
        <w:br/>
      </w:r>
    </w:p>
    <w:p w:rsidR="00DF09C9" w:rsidRDefault="00DF09C9" w:rsidP="00BD06B3">
      <w:pPr>
        <w:ind w:left="1440"/>
      </w:pPr>
      <w:r>
        <w:t>All documents must be submitted electronically as PDF documents and meet the following specifications:</w:t>
      </w:r>
    </w:p>
    <w:p w:rsidR="00DF09C9" w:rsidRDefault="00DF09C9" w:rsidP="00D55A51">
      <w:pPr>
        <w:pStyle w:val="ListParagraph"/>
        <w:numPr>
          <w:ilvl w:val="0"/>
          <w:numId w:val="20"/>
        </w:numPr>
        <w:ind w:left="1890"/>
      </w:pPr>
      <w:r>
        <w:t>8.5 x 11 inches maximum paper size</w:t>
      </w:r>
    </w:p>
    <w:p w:rsidR="00DF09C9" w:rsidRDefault="00DF09C9" w:rsidP="00D55A51">
      <w:pPr>
        <w:pStyle w:val="ListParagraph"/>
        <w:numPr>
          <w:ilvl w:val="0"/>
          <w:numId w:val="20"/>
        </w:numPr>
        <w:ind w:left="1890"/>
      </w:pPr>
      <w:r>
        <w:t>Times New Roman Font</w:t>
      </w:r>
    </w:p>
    <w:p w:rsidR="00DF09C9" w:rsidRPr="005F5963" w:rsidRDefault="00DF09C9" w:rsidP="00D55A51">
      <w:pPr>
        <w:pStyle w:val="ListParagraph"/>
        <w:numPr>
          <w:ilvl w:val="0"/>
          <w:numId w:val="20"/>
        </w:numPr>
        <w:ind w:left="1890"/>
        <w:rPr>
          <w:highlight w:val="yellow"/>
        </w:rPr>
      </w:pPr>
      <w:r>
        <w:t>Font size 12</w:t>
      </w:r>
      <w:r w:rsidR="005F5963">
        <w:t xml:space="preserve"> </w:t>
      </w:r>
      <w:r w:rsidR="005F5963" w:rsidRPr="005F5963">
        <w:rPr>
          <w:highlight w:val="yellow"/>
        </w:rPr>
        <w:t xml:space="preserve">(except for tables, figures and graphics as </w:t>
      </w:r>
      <w:r w:rsidR="008F6344">
        <w:rPr>
          <w:highlight w:val="yellow"/>
        </w:rPr>
        <w:t>all text is</w:t>
      </w:r>
      <w:r w:rsidR="005F5963" w:rsidRPr="005F5963">
        <w:rPr>
          <w:highlight w:val="yellow"/>
        </w:rPr>
        <w:t xml:space="preserve"> legible)</w:t>
      </w:r>
    </w:p>
    <w:p w:rsidR="00DF09C9" w:rsidRDefault="00DF09C9" w:rsidP="00D55A51">
      <w:pPr>
        <w:pStyle w:val="ListParagraph"/>
        <w:numPr>
          <w:ilvl w:val="0"/>
          <w:numId w:val="20"/>
        </w:numPr>
        <w:ind w:left="1890"/>
      </w:pPr>
      <w:r>
        <w:t>Single-Spaced</w:t>
      </w:r>
    </w:p>
    <w:p w:rsidR="00DF09C9" w:rsidRDefault="00DF09C9" w:rsidP="00D55A51">
      <w:pPr>
        <w:pStyle w:val="ListParagraph"/>
        <w:numPr>
          <w:ilvl w:val="0"/>
          <w:numId w:val="20"/>
        </w:numPr>
        <w:ind w:left="1890"/>
      </w:pPr>
      <w:r>
        <w:t>1 inch margins on all sides</w:t>
      </w:r>
    </w:p>
    <w:p w:rsidR="00DF09C9" w:rsidRDefault="00DF09C9" w:rsidP="00D55A51">
      <w:pPr>
        <w:pStyle w:val="ListParagraph"/>
        <w:numPr>
          <w:ilvl w:val="0"/>
          <w:numId w:val="20"/>
        </w:numPr>
        <w:ind w:left="1890"/>
      </w:pPr>
      <w:r>
        <w:t>Include page numbers</w:t>
      </w:r>
    </w:p>
    <w:p w:rsidR="00DF09C9" w:rsidRDefault="00DF09C9" w:rsidP="00D55A51">
      <w:pPr>
        <w:pStyle w:val="ListParagraph"/>
        <w:numPr>
          <w:ilvl w:val="0"/>
          <w:numId w:val="20"/>
        </w:numPr>
        <w:ind w:left="1890"/>
      </w:pPr>
      <w:r>
        <w:t>Cover page must reference Solicitation Number</w:t>
      </w:r>
    </w:p>
    <w:p w:rsidR="00ED0D16" w:rsidRDefault="00ED0D16" w:rsidP="00BD06B3">
      <w:pPr>
        <w:ind w:left="1440"/>
      </w:pPr>
      <w:r>
        <w:t>Offerors are cautioned that if any part of their offer exceeds page limitations, the Government may evaluate only through the permitted number of pages.  Pages beyond that limit may not be evaluated.</w:t>
      </w:r>
      <w:r w:rsidR="005F5963">
        <w:t xml:space="preserve"> </w:t>
      </w:r>
      <w:r w:rsidR="005F5963" w:rsidRPr="005F5963">
        <w:rPr>
          <w:highlight w:val="yellow"/>
        </w:rPr>
        <w:t>Note: Cover page and Table of Contents will not be included in any page limitations.</w:t>
      </w:r>
      <w:r>
        <w:t xml:space="preserve">  </w:t>
      </w:r>
    </w:p>
    <w:p w:rsidR="00DF09C9" w:rsidRDefault="00DF09C9" w:rsidP="00BD06B3">
      <w:pPr>
        <w:ind w:left="1440"/>
      </w:pPr>
      <w:r>
        <w:t>Only e-mail submissions will be accepted. A facsimile proposal or proposal received through the mail will not be accepted.</w:t>
      </w:r>
      <w:r w:rsidR="005C76CB">
        <w:t xml:space="preserve"> Please include the followi</w:t>
      </w:r>
      <w:r w:rsidR="00C02A28">
        <w:t xml:space="preserve">ng subject line for the email: </w:t>
      </w:r>
    </w:p>
    <w:p w:rsidR="00D72685" w:rsidRDefault="00C85274" w:rsidP="00C85274">
      <w:pPr>
        <w:ind w:left="1440"/>
      </w:pPr>
      <w:r>
        <w:t xml:space="preserve">Late proposals will not be considered. </w:t>
      </w:r>
      <w:r w:rsidR="00C02A28">
        <w:t>AGENCY</w:t>
      </w:r>
      <w:r>
        <w:t xml:space="preserve"> cannot be held responsible for errors, including technological, or delays in the submission of proposals.</w:t>
      </w:r>
    </w:p>
    <w:p w:rsidR="00EB2DE8" w:rsidRDefault="00EB2DE8" w:rsidP="00EA2D36">
      <w:pPr>
        <w:pStyle w:val="Heading3"/>
      </w:pPr>
      <w:bookmarkStart w:id="67" w:name="_Toc419214718"/>
      <w:r w:rsidRPr="00EB2DE8">
        <w:t>Stage Two—</w:t>
      </w:r>
      <w:r>
        <w:t>Proposal Preparation</w:t>
      </w:r>
      <w:bookmarkEnd w:id="67"/>
    </w:p>
    <w:p w:rsidR="00EB2DE8" w:rsidRDefault="00BD06B3" w:rsidP="00BD06B3">
      <w:pPr>
        <w:ind w:left="1440"/>
      </w:pPr>
      <w:r>
        <w:br/>
      </w:r>
      <w:r w:rsidR="00EB2DE8">
        <w:t xml:space="preserve">Stage </w:t>
      </w:r>
      <w:r w:rsidR="001F7328">
        <w:t>Two</w:t>
      </w:r>
      <w:r w:rsidR="00EB2DE8">
        <w:t xml:space="preserve"> proposals shall consist of two separate volumes individually titled and numbered as stated below. </w:t>
      </w:r>
    </w:p>
    <w:tbl>
      <w:tblPr>
        <w:tblStyle w:val="TableGrid"/>
        <w:tblW w:w="0" w:type="auto"/>
        <w:tblInd w:w="2178" w:type="dxa"/>
        <w:tblLook w:val="04A0" w:firstRow="1" w:lastRow="0" w:firstColumn="1" w:lastColumn="0" w:noHBand="0" w:noVBand="1"/>
      </w:tblPr>
      <w:tblGrid>
        <w:gridCol w:w="1287"/>
        <w:gridCol w:w="5646"/>
      </w:tblGrid>
      <w:tr w:rsidR="001F7328" w:rsidTr="00BD06B3">
        <w:tc>
          <w:tcPr>
            <w:tcW w:w="1287" w:type="dxa"/>
          </w:tcPr>
          <w:p w:rsidR="001F7328" w:rsidRPr="00EA2D36" w:rsidRDefault="001F7328" w:rsidP="00EA2D36">
            <w:pPr>
              <w:ind w:left="-108"/>
              <w:jc w:val="center"/>
              <w:rPr>
                <w:b/>
              </w:rPr>
            </w:pPr>
            <w:r w:rsidRPr="00EA2D36">
              <w:rPr>
                <w:b/>
              </w:rPr>
              <w:t>Volume No.</w:t>
            </w:r>
          </w:p>
        </w:tc>
        <w:tc>
          <w:tcPr>
            <w:tcW w:w="5646" w:type="dxa"/>
          </w:tcPr>
          <w:p w:rsidR="001F7328" w:rsidRPr="00EA2D36" w:rsidRDefault="005C76CB" w:rsidP="00EB2DE8">
            <w:pPr>
              <w:ind w:left="720"/>
              <w:rPr>
                <w:b/>
              </w:rPr>
            </w:pPr>
            <w:r w:rsidRPr="005C76CB">
              <w:rPr>
                <w:b/>
              </w:rPr>
              <w:t xml:space="preserve">Volume </w:t>
            </w:r>
            <w:r>
              <w:rPr>
                <w:b/>
              </w:rPr>
              <w:t>Title</w:t>
            </w:r>
          </w:p>
        </w:tc>
      </w:tr>
      <w:tr w:rsidR="001F7328" w:rsidTr="00BD06B3">
        <w:tc>
          <w:tcPr>
            <w:tcW w:w="1287" w:type="dxa"/>
          </w:tcPr>
          <w:p w:rsidR="001F7328" w:rsidRDefault="001F7328" w:rsidP="00EA2D36">
            <w:pPr>
              <w:jc w:val="center"/>
            </w:pPr>
            <w:r>
              <w:t>I</w:t>
            </w:r>
          </w:p>
        </w:tc>
        <w:tc>
          <w:tcPr>
            <w:tcW w:w="5646" w:type="dxa"/>
          </w:tcPr>
          <w:p w:rsidR="001F7328" w:rsidRDefault="005C76CB" w:rsidP="00EB2DE8">
            <w:pPr>
              <w:ind w:left="720"/>
            </w:pPr>
            <w:r>
              <w:t>Technical Concept Paper;</w:t>
            </w:r>
          </w:p>
          <w:p w:rsidR="005C76CB" w:rsidRDefault="005C76CB" w:rsidP="00EB2DE8">
            <w:pPr>
              <w:ind w:left="720"/>
            </w:pPr>
            <w:r>
              <w:t>Past Performance/Relevant Prior Experience</w:t>
            </w:r>
          </w:p>
        </w:tc>
      </w:tr>
      <w:tr w:rsidR="001F7328" w:rsidTr="00BD06B3">
        <w:tc>
          <w:tcPr>
            <w:tcW w:w="1287" w:type="dxa"/>
          </w:tcPr>
          <w:p w:rsidR="001F7328" w:rsidRDefault="001F7328" w:rsidP="00EA2D36">
            <w:pPr>
              <w:jc w:val="center"/>
            </w:pPr>
            <w:r>
              <w:t>II</w:t>
            </w:r>
          </w:p>
        </w:tc>
        <w:tc>
          <w:tcPr>
            <w:tcW w:w="5646" w:type="dxa"/>
          </w:tcPr>
          <w:p w:rsidR="009A51E1" w:rsidRDefault="005C76CB" w:rsidP="00EB2DE8">
            <w:pPr>
              <w:ind w:left="720"/>
            </w:pPr>
            <w:r>
              <w:t>Price Submission</w:t>
            </w:r>
            <w:r w:rsidR="009A51E1">
              <w:t xml:space="preserve">; and </w:t>
            </w:r>
          </w:p>
          <w:p w:rsidR="001F7328" w:rsidRDefault="009A51E1" w:rsidP="00EB2DE8">
            <w:pPr>
              <w:ind w:left="720"/>
            </w:pPr>
            <w:r>
              <w:t>Recertification of Small Business Size</w:t>
            </w:r>
          </w:p>
        </w:tc>
      </w:tr>
    </w:tbl>
    <w:p w:rsidR="005C76CB" w:rsidRDefault="005C76CB" w:rsidP="00EA2D36"/>
    <w:p w:rsidR="005C76CB" w:rsidRPr="005F5963" w:rsidRDefault="005C76CB" w:rsidP="00BD06B3">
      <w:pPr>
        <w:ind w:left="1440"/>
        <w:rPr>
          <w:strike/>
        </w:rPr>
      </w:pPr>
      <w:r>
        <w:t xml:space="preserve">There is no specific format/template required for Part II – Price Submission, as long </w:t>
      </w:r>
      <w:r w:rsidR="00C64881">
        <w:t>pricing is expressed in firm fixed price per iteration</w:t>
      </w:r>
      <w:r>
        <w:t>.</w:t>
      </w:r>
      <w:r w:rsidR="00805F2F" w:rsidRPr="00805F2F">
        <w:t xml:space="preserve"> </w:t>
      </w:r>
      <w:r w:rsidR="00805F2F">
        <w:t>See Section 1</w:t>
      </w:r>
      <w:r w:rsidR="005F0D02">
        <w:t>3</w:t>
      </w:r>
      <w:r w:rsidR="00805F2F">
        <w:t>.3.3 Factor 3 – Price Submission for additional details</w:t>
      </w:r>
      <w:r w:rsidR="00805F2F" w:rsidRPr="00DE14DC">
        <w:t>.</w:t>
      </w:r>
      <w:r w:rsidR="005F5963" w:rsidRPr="00DE14DC">
        <w:t xml:space="preserve"> Also see Section 9.3 for instructions on submission of the recertification of small business size.</w:t>
      </w:r>
    </w:p>
    <w:p w:rsidR="005C76CB" w:rsidRDefault="005C76CB" w:rsidP="00BD06B3">
      <w:pPr>
        <w:ind w:left="1440"/>
      </w:pPr>
      <w:r>
        <w:lastRenderedPageBreak/>
        <w:t>Each of the parts must be complete in itself so evaluation of each part may be conducted independently, and so the technical part may be evaluated strictly on its own merit.</w:t>
      </w:r>
    </w:p>
    <w:p w:rsidR="00EB2DE8" w:rsidRPr="000106C7" w:rsidRDefault="001F7328" w:rsidP="00EA2D36">
      <w:pPr>
        <w:pStyle w:val="Heading3"/>
      </w:pPr>
      <w:bookmarkStart w:id="68" w:name="_Toc419214719"/>
      <w:r w:rsidRPr="000106C7">
        <w:t>Stage Two Selections</w:t>
      </w:r>
      <w:bookmarkEnd w:id="68"/>
      <w:r w:rsidR="00BD06B3">
        <w:br/>
      </w:r>
    </w:p>
    <w:p w:rsidR="001F7328" w:rsidRDefault="001F7328" w:rsidP="00BD06B3">
      <w:pPr>
        <w:ind w:left="1440"/>
      </w:pPr>
      <w:r>
        <w:t>The Government will evaluate the Stage Two submissions and select the Offerors most likely to submit the highest value solutions, in accordance with</w:t>
      </w:r>
      <w:r w:rsidR="00EA2D36">
        <w:t xml:space="preserve"> FAR 16.505(b)(1)(v)(A)(5)(ii).</w:t>
      </w:r>
      <w:r>
        <w:t xml:space="preserve"> Those Offerors considered the most likely to submit the highest value solutions will be notified of their selection for participation in Stage Three. </w:t>
      </w:r>
    </w:p>
    <w:p w:rsidR="002B6B90" w:rsidRPr="00C64881" w:rsidRDefault="002B6B90" w:rsidP="00C64881">
      <w:pPr>
        <w:pStyle w:val="Heading2"/>
      </w:pPr>
      <w:bookmarkStart w:id="69" w:name="_Toc419214720"/>
      <w:r w:rsidRPr="00C64881">
        <w:t>Stage Three</w:t>
      </w:r>
      <w:r w:rsidR="00D51587" w:rsidRPr="00C64881">
        <w:t xml:space="preserve"> Instructions</w:t>
      </w:r>
      <w:bookmarkEnd w:id="69"/>
    </w:p>
    <w:p w:rsidR="00DF09C9" w:rsidRPr="00C64881" w:rsidRDefault="00EB2DE8" w:rsidP="00C64881">
      <w:pPr>
        <w:pStyle w:val="Heading3"/>
      </w:pPr>
      <w:bookmarkStart w:id="70" w:name="_Toc419214721"/>
      <w:r w:rsidRPr="00C64881">
        <w:t>Stage Three—</w:t>
      </w:r>
      <w:r w:rsidR="00DF09C9" w:rsidRPr="00C64881">
        <w:t>Submittal of Proposals</w:t>
      </w:r>
      <w:bookmarkEnd w:id="70"/>
      <w:r w:rsidRPr="00C64881">
        <w:t xml:space="preserve"> </w:t>
      </w:r>
    </w:p>
    <w:p w:rsidR="002B6B90" w:rsidRDefault="00C64881" w:rsidP="00C64881">
      <w:pPr>
        <w:ind w:left="1440"/>
      </w:pPr>
      <w:r>
        <w:br/>
      </w:r>
      <w:r w:rsidR="002B6B90">
        <w:t xml:space="preserve">Those </w:t>
      </w:r>
      <w:r w:rsidR="000106C7">
        <w:t>offerors</w:t>
      </w:r>
      <w:r w:rsidR="002B6B90">
        <w:t xml:space="preserve"> selected for participation in Stage Three will be required to submit the following:</w:t>
      </w:r>
    </w:p>
    <w:p w:rsidR="00D1143A" w:rsidRDefault="00D1143A" w:rsidP="00D96058">
      <w:pPr>
        <w:pStyle w:val="ListParagraph"/>
        <w:numPr>
          <w:ilvl w:val="5"/>
          <w:numId w:val="3"/>
        </w:numPr>
        <w:ind w:left="1710" w:hanging="234"/>
      </w:pPr>
      <w:r>
        <w:t>Performance Work Statement (PWS)</w:t>
      </w:r>
      <w:r w:rsidR="009F75FF">
        <w:t>, including IT Security and 508 Compliance</w:t>
      </w:r>
      <w:r>
        <w:t xml:space="preserve"> (Not to exceed 30 pages)</w:t>
      </w:r>
    </w:p>
    <w:p w:rsidR="00D1143A" w:rsidRDefault="00D1143A" w:rsidP="00D96058">
      <w:pPr>
        <w:pStyle w:val="ListParagraph"/>
        <w:numPr>
          <w:ilvl w:val="5"/>
          <w:numId w:val="3"/>
        </w:numPr>
        <w:ind w:left="1710" w:hanging="234"/>
      </w:pPr>
      <w:r>
        <w:t>Agile Development Management Plan (ADMP) (Not to exceed 20 pages)</w:t>
      </w:r>
    </w:p>
    <w:p w:rsidR="00D1143A" w:rsidRDefault="00D1143A" w:rsidP="00D96058">
      <w:pPr>
        <w:pStyle w:val="ListParagraph"/>
        <w:numPr>
          <w:ilvl w:val="5"/>
          <w:numId w:val="3"/>
        </w:numPr>
        <w:ind w:left="1710" w:hanging="234"/>
      </w:pPr>
      <w:r>
        <w:t>Proposed Quality Assurance Management Plan</w:t>
      </w:r>
      <w:r w:rsidR="001F7328">
        <w:t xml:space="preserve"> (QASP)</w:t>
      </w:r>
      <w:r>
        <w:t xml:space="preserve"> (No Limitation)</w:t>
      </w:r>
    </w:p>
    <w:p w:rsidR="00D1143A" w:rsidRDefault="00D1143A" w:rsidP="00D96058">
      <w:pPr>
        <w:pStyle w:val="ListParagraph"/>
        <w:numPr>
          <w:ilvl w:val="5"/>
          <w:numId w:val="3"/>
        </w:numPr>
        <w:ind w:left="1710" w:hanging="234"/>
      </w:pPr>
      <w:r>
        <w:t>Price Proposal (No Limitation)</w:t>
      </w:r>
    </w:p>
    <w:p w:rsidR="00DF09C9" w:rsidRPr="00C64881" w:rsidRDefault="00EB2DE8" w:rsidP="00C64881">
      <w:pPr>
        <w:pStyle w:val="Heading3"/>
      </w:pPr>
      <w:bookmarkStart w:id="71" w:name="_Toc419214722"/>
      <w:r w:rsidRPr="00C64881">
        <w:t>Stage Three—</w:t>
      </w:r>
      <w:r w:rsidR="00DF09C9" w:rsidRPr="00C64881">
        <w:t>Delivery of Proposals</w:t>
      </w:r>
      <w:bookmarkEnd w:id="71"/>
      <w:r w:rsidRPr="00C64881">
        <w:t xml:space="preserve"> </w:t>
      </w:r>
    </w:p>
    <w:p w:rsidR="00DF09C9" w:rsidRDefault="00C64881" w:rsidP="00C64881">
      <w:pPr>
        <w:ind w:left="1440"/>
      </w:pPr>
      <w:r>
        <w:br/>
      </w:r>
      <w:r w:rsidR="00DF09C9">
        <w:t xml:space="preserve">Proposals for Stage </w:t>
      </w:r>
      <w:r>
        <w:t>Three</w:t>
      </w:r>
      <w:r w:rsidR="00DF09C9">
        <w:t xml:space="preserve"> are due at </w:t>
      </w:r>
      <w:r>
        <w:t>11:59pm EST</w:t>
      </w:r>
      <w:r w:rsidR="00DF09C9">
        <w:t xml:space="preserve"> </w:t>
      </w:r>
      <w:r w:rsidR="001F7328">
        <w:t xml:space="preserve">on the date that is two (2) weeks after the Government provides notice of the </w:t>
      </w:r>
      <w:r w:rsidR="000106C7">
        <w:t>o</w:t>
      </w:r>
      <w:r w:rsidR="001F7328">
        <w:t>fferors selected for participation in Stage Three</w:t>
      </w:r>
      <w:r w:rsidR="00DF09C9">
        <w:t xml:space="preserve">. </w:t>
      </w:r>
    </w:p>
    <w:p w:rsidR="00DF09C9" w:rsidRDefault="00DF09C9" w:rsidP="00C64881">
      <w:pPr>
        <w:ind w:left="1440"/>
      </w:pPr>
      <w:r>
        <w:t>All documents must be submitted electronically as PDF documents and meet the following specifications:</w:t>
      </w:r>
    </w:p>
    <w:p w:rsidR="00DF09C9" w:rsidRDefault="00DF09C9" w:rsidP="00D55A51">
      <w:pPr>
        <w:pStyle w:val="ListParagraph"/>
        <w:numPr>
          <w:ilvl w:val="0"/>
          <w:numId w:val="20"/>
        </w:numPr>
        <w:ind w:left="1800"/>
      </w:pPr>
      <w:r>
        <w:t>8.5 x 11 inches maximum paper size</w:t>
      </w:r>
    </w:p>
    <w:p w:rsidR="00DF09C9" w:rsidRDefault="00DF09C9" w:rsidP="00D55A51">
      <w:pPr>
        <w:pStyle w:val="ListParagraph"/>
        <w:numPr>
          <w:ilvl w:val="0"/>
          <w:numId w:val="20"/>
        </w:numPr>
        <w:ind w:left="1800"/>
      </w:pPr>
      <w:r>
        <w:t>Times New Roman Font</w:t>
      </w:r>
    </w:p>
    <w:p w:rsidR="00DF09C9" w:rsidRDefault="00DF09C9" w:rsidP="00D55A51">
      <w:pPr>
        <w:pStyle w:val="ListParagraph"/>
        <w:numPr>
          <w:ilvl w:val="0"/>
          <w:numId w:val="20"/>
        </w:numPr>
        <w:ind w:left="1800"/>
      </w:pPr>
      <w:r>
        <w:t>Font size 12</w:t>
      </w:r>
    </w:p>
    <w:p w:rsidR="00DF09C9" w:rsidRDefault="00DF09C9" w:rsidP="00D55A51">
      <w:pPr>
        <w:pStyle w:val="ListParagraph"/>
        <w:numPr>
          <w:ilvl w:val="0"/>
          <w:numId w:val="20"/>
        </w:numPr>
        <w:ind w:left="1800"/>
      </w:pPr>
      <w:r>
        <w:t>Single-Spaced</w:t>
      </w:r>
    </w:p>
    <w:p w:rsidR="00DF09C9" w:rsidRDefault="00DF09C9" w:rsidP="00D55A51">
      <w:pPr>
        <w:pStyle w:val="ListParagraph"/>
        <w:numPr>
          <w:ilvl w:val="0"/>
          <w:numId w:val="20"/>
        </w:numPr>
        <w:ind w:left="1800"/>
      </w:pPr>
      <w:r>
        <w:t>1 inch margins on all sides</w:t>
      </w:r>
    </w:p>
    <w:p w:rsidR="00DF09C9" w:rsidRDefault="00DF09C9" w:rsidP="00D55A51">
      <w:pPr>
        <w:pStyle w:val="ListParagraph"/>
        <w:numPr>
          <w:ilvl w:val="0"/>
          <w:numId w:val="20"/>
        </w:numPr>
        <w:ind w:left="1800"/>
      </w:pPr>
      <w:r>
        <w:t>Include page numbers</w:t>
      </w:r>
    </w:p>
    <w:p w:rsidR="00C64881" w:rsidRDefault="00DF09C9" w:rsidP="00D55A51">
      <w:pPr>
        <w:pStyle w:val="ListParagraph"/>
        <w:numPr>
          <w:ilvl w:val="0"/>
          <w:numId w:val="20"/>
        </w:numPr>
        <w:ind w:left="1800"/>
      </w:pPr>
      <w:r>
        <w:t>Cover page must reference Solicitation Number</w:t>
      </w:r>
    </w:p>
    <w:p w:rsidR="00ED0D16" w:rsidRPr="005F5963" w:rsidRDefault="00ED0D16" w:rsidP="00205D3A">
      <w:pPr>
        <w:ind w:left="1440"/>
      </w:pPr>
      <w:r>
        <w:t>Offerors are cautioned that if any part of their offer exceeds page limitations, the Government may evaluate only through the permitted number of pages.  Pages beyond th</w:t>
      </w:r>
      <w:r w:rsidR="005F5963">
        <w:t xml:space="preserve">at limit may not be evaluated. </w:t>
      </w:r>
      <w:r w:rsidR="005F5963" w:rsidRPr="005F5963">
        <w:rPr>
          <w:highlight w:val="yellow"/>
        </w:rPr>
        <w:t>Note: Cover page and Table of Contents will not be included in any page limitations.</w:t>
      </w:r>
      <w:r w:rsidR="005F5963">
        <w:t xml:space="preserve">  </w:t>
      </w:r>
    </w:p>
    <w:p w:rsidR="00C64881" w:rsidRDefault="00C64881" w:rsidP="00C64881">
      <w:pPr>
        <w:ind w:left="1440"/>
      </w:pPr>
      <w:r>
        <w:t xml:space="preserve">Only e-mail submissions will be accepted. A facsimile proposal or proposal received through the mail will not be accepted. Please include the following subject line for the email: Please </w:t>
      </w:r>
      <w:r>
        <w:lastRenderedPageBreak/>
        <w:t xml:space="preserve">note that </w:t>
      </w:r>
      <w:r w:rsidR="00C02A28">
        <w:t>AGENCY</w:t>
      </w:r>
      <w:r>
        <w:t xml:space="preserve"> email has a 5 MB size limit. Submissions may need to be broken into multiple parts.</w:t>
      </w:r>
    </w:p>
    <w:p w:rsidR="00C64881" w:rsidRDefault="00C64881" w:rsidP="00C64881">
      <w:pPr>
        <w:ind w:left="1440"/>
      </w:pPr>
      <w:r>
        <w:t xml:space="preserve">Late proposals will not be considered. </w:t>
      </w:r>
      <w:r w:rsidR="00C02A28">
        <w:t>AGENCY</w:t>
      </w:r>
      <w:r>
        <w:t xml:space="preserve"> cannot be held responsible for errors, including technological, or delays in the submission of proposals.</w:t>
      </w:r>
    </w:p>
    <w:p w:rsidR="002D088E" w:rsidRPr="00C64881" w:rsidRDefault="00EB2DE8" w:rsidP="00C64881">
      <w:pPr>
        <w:pStyle w:val="Heading3"/>
      </w:pPr>
      <w:bookmarkStart w:id="72" w:name="_Toc419214723"/>
      <w:r w:rsidRPr="00C64881">
        <w:t>Stage Three—</w:t>
      </w:r>
      <w:r w:rsidR="002D088E" w:rsidRPr="00C64881">
        <w:t>Proposal Preparation</w:t>
      </w:r>
      <w:bookmarkEnd w:id="72"/>
      <w:r w:rsidRPr="00C64881">
        <w:t xml:space="preserve"> </w:t>
      </w:r>
    </w:p>
    <w:p w:rsidR="002D088E" w:rsidRDefault="00C64881" w:rsidP="00C64881">
      <w:pPr>
        <w:ind w:left="1440"/>
      </w:pPr>
      <w:r>
        <w:br/>
      </w:r>
      <w:r w:rsidR="002D088E">
        <w:t xml:space="preserve">Stage Three proposals shall consist of two separate volumes individually titled and numbered as stated below. </w:t>
      </w:r>
    </w:p>
    <w:tbl>
      <w:tblPr>
        <w:tblStyle w:val="TableGrid"/>
        <w:tblW w:w="0" w:type="auto"/>
        <w:tblInd w:w="2178" w:type="dxa"/>
        <w:tblLook w:val="04A0" w:firstRow="1" w:lastRow="0" w:firstColumn="1" w:lastColumn="0" w:noHBand="0" w:noVBand="1"/>
      </w:tblPr>
      <w:tblGrid>
        <w:gridCol w:w="1287"/>
        <w:gridCol w:w="5646"/>
      </w:tblGrid>
      <w:tr w:rsidR="00C64881" w:rsidTr="009673DD">
        <w:tc>
          <w:tcPr>
            <w:tcW w:w="1287" w:type="dxa"/>
          </w:tcPr>
          <w:p w:rsidR="00C64881" w:rsidRPr="00EA2D36" w:rsidRDefault="00C64881" w:rsidP="009673DD">
            <w:pPr>
              <w:ind w:left="-108"/>
              <w:jc w:val="center"/>
              <w:rPr>
                <w:b/>
              </w:rPr>
            </w:pPr>
            <w:r w:rsidRPr="00EA2D36">
              <w:rPr>
                <w:b/>
              </w:rPr>
              <w:t>Volume No.</w:t>
            </w:r>
          </w:p>
        </w:tc>
        <w:tc>
          <w:tcPr>
            <w:tcW w:w="5646" w:type="dxa"/>
          </w:tcPr>
          <w:p w:rsidR="00C64881" w:rsidRPr="00EA2D36" w:rsidRDefault="00C64881" w:rsidP="009673DD">
            <w:pPr>
              <w:ind w:left="720"/>
              <w:rPr>
                <w:b/>
              </w:rPr>
            </w:pPr>
            <w:r w:rsidRPr="005C76CB">
              <w:rPr>
                <w:b/>
              </w:rPr>
              <w:t xml:space="preserve">Volume </w:t>
            </w:r>
            <w:r>
              <w:rPr>
                <w:b/>
              </w:rPr>
              <w:t>Title</w:t>
            </w:r>
          </w:p>
        </w:tc>
      </w:tr>
      <w:tr w:rsidR="00C64881" w:rsidTr="009673DD">
        <w:tc>
          <w:tcPr>
            <w:tcW w:w="1287" w:type="dxa"/>
          </w:tcPr>
          <w:p w:rsidR="00C64881" w:rsidRDefault="00C64881" w:rsidP="009673DD">
            <w:pPr>
              <w:jc w:val="center"/>
            </w:pPr>
            <w:r>
              <w:t>I</w:t>
            </w:r>
          </w:p>
        </w:tc>
        <w:tc>
          <w:tcPr>
            <w:tcW w:w="5646" w:type="dxa"/>
          </w:tcPr>
          <w:p w:rsidR="00C64881" w:rsidRDefault="00C64881" w:rsidP="00C64881">
            <w:pPr>
              <w:ind w:left="720"/>
            </w:pPr>
            <w:r>
              <w:t>Technical Submission</w:t>
            </w:r>
          </w:p>
        </w:tc>
      </w:tr>
      <w:tr w:rsidR="00C64881" w:rsidTr="009673DD">
        <w:tc>
          <w:tcPr>
            <w:tcW w:w="1287" w:type="dxa"/>
          </w:tcPr>
          <w:p w:rsidR="00C64881" w:rsidRDefault="00C64881" w:rsidP="009673DD">
            <w:pPr>
              <w:jc w:val="center"/>
            </w:pPr>
            <w:r>
              <w:t>II</w:t>
            </w:r>
          </w:p>
        </w:tc>
        <w:tc>
          <w:tcPr>
            <w:tcW w:w="5646" w:type="dxa"/>
          </w:tcPr>
          <w:p w:rsidR="00C64881" w:rsidRDefault="00C64881" w:rsidP="00DE14DC">
            <w:pPr>
              <w:ind w:left="720"/>
            </w:pPr>
            <w:r w:rsidRPr="00C64881">
              <w:t>P</w:t>
            </w:r>
            <w:r w:rsidR="001B36B8">
              <w:t>rice Submission</w:t>
            </w:r>
          </w:p>
        </w:tc>
      </w:tr>
    </w:tbl>
    <w:p w:rsidR="00BF1B58" w:rsidRDefault="00BF1B58" w:rsidP="00C64881">
      <w:pPr>
        <w:ind w:left="1440"/>
      </w:pPr>
    </w:p>
    <w:p w:rsidR="00C64881" w:rsidRDefault="00C64881" w:rsidP="00C64881">
      <w:pPr>
        <w:ind w:left="1440"/>
      </w:pPr>
      <w:r>
        <w:t xml:space="preserve">There is no specific format/template required for Part II – Price Submission, as long </w:t>
      </w:r>
      <w:r w:rsidR="00162AE7">
        <w:t xml:space="preserve">as </w:t>
      </w:r>
      <w:r>
        <w:t>pricing is expressed in firm fixed price per iteration.</w:t>
      </w:r>
      <w:r w:rsidR="00805F2F">
        <w:t xml:space="preserve"> See Section 1</w:t>
      </w:r>
      <w:r w:rsidR="005F0D02">
        <w:t>3</w:t>
      </w:r>
      <w:r w:rsidR="00805F2F">
        <w:t>.4.5 Factor 5 – Price Submission for additional details.</w:t>
      </w:r>
      <w:r w:rsidR="005F0D02">
        <w:t xml:space="preserve"> </w:t>
      </w:r>
    </w:p>
    <w:p w:rsidR="00C64881" w:rsidRDefault="00C64881" w:rsidP="00C64881">
      <w:pPr>
        <w:ind w:left="1440"/>
      </w:pPr>
      <w:r>
        <w:t>Each of the parts must be complete in itself so evaluation of each part may be conducted independently, and so the technical part may be evaluated strictly on its own merit.</w:t>
      </w:r>
    </w:p>
    <w:p w:rsidR="00805F2F" w:rsidRDefault="00805F2F" w:rsidP="00805F2F">
      <w:pPr>
        <w:pStyle w:val="Heading3"/>
      </w:pPr>
      <w:bookmarkStart w:id="73" w:name="_Toc419214724"/>
      <w:r>
        <w:t>Stage Three – Oral Presentations</w:t>
      </w:r>
      <w:bookmarkEnd w:id="73"/>
    </w:p>
    <w:p w:rsidR="00805F2F" w:rsidRDefault="00805F2F" w:rsidP="00805F2F">
      <w:pPr>
        <w:ind w:left="1440"/>
      </w:pPr>
      <w:r>
        <w:br/>
        <w:t xml:space="preserve">Each Offeror in Stage Three will provide an Oral Presentation, which will be evaluated. The Oral Presentations will be scheduled to occur </w:t>
      </w:r>
      <w:r w:rsidR="00984229">
        <w:t>in the week</w:t>
      </w:r>
      <w:r>
        <w:t xml:space="preserve"> after Stage Three submissions are due.</w:t>
      </w:r>
    </w:p>
    <w:p w:rsidR="00805F2F" w:rsidRPr="00805F2F" w:rsidRDefault="00805F2F" w:rsidP="00805F2F">
      <w:pPr>
        <w:ind w:left="1440"/>
      </w:pPr>
      <w:r>
        <w:t>Reference Attachment 2 for additional information about the Scenario and User Stories for the Oral Presentations.</w:t>
      </w:r>
    </w:p>
    <w:p w:rsidR="007D39AE" w:rsidRPr="007D39AE" w:rsidRDefault="002E4673" w:rsidP="007D39AE">
      <w:pPr>
        <w:pStyle w:val="Heading1"/>
      </w:pPr>
      <w:bookmarkStart w:id="74" w:name="_Toc419214725"/>
      <w:r w:rsidRPr="00E858A5">
        <w:t>Evaluation Factors</w:t>
      </w:r>
      <w:bookmarkEnd w:id="74"/>
      <w:r w:rsidRPr="00E858A5">
        <w:t xml:space="preserve"> </w:t>
      </w:r>
    </w:p>
    <w:p w:rsidR="00EA7747" w:rsidRDefault="00D72685" w:rsidP="00EA7747">
      <w:pPr>
        <w:pStyle w:val="Heading2"/>
      </w:pPr>
      <w:bookmarkStart w:id="75" w:name="_Toc419214726"/>
      <w:r w:rsidRPr="00EA7747">
        <w:t>General</w:t>
      </w:r>
      <w:bookmarkEnd w:id="75"/>
    </w:p>
    <w:p w:rsidR="00EA7747" w:rsidRDefault="00EA7747" w:rsidP="00205D3A">
      <w:pPr>
        <w:ind w:left="864"/>
      </w:pPr>
      <w:r>
        <w:br/>
      </w:r>
      <w:r w:rsidR="00C02A28">
        <w:t>AGENCY</w:t>
      </w:r>
      <w:r w:rsidR="00D72685">
        <w:t xml:space="preserve"> will conduct two evaluations</w:t>
      </w:r>
      <w:r w:rsidR="00162AE7">
        <w:t>. T</w:t>
      </w:r>
      <w:r w:rsidR="00D72685">
        <w:t>he first evaluation will evaluate Stage Two submissions</w:t>
      </w:r>
      <w:r w:rsidR="00162AE7">
        <w:t xml:space="preserve"> to determine which Offerors will be permitted to submit proposals in Stage Three. T</w:t>
      </w:r>
      <w:r w:rsidR="00D72685">
        <w:t>he second evaluation will evaluate Stage Three submissions.</w:t>
      </w:r>
      <w:r w:rsidR="00162AE7">
        <w:t xml:space="preserve"> </w:t>
      </w:r>
      <w:r w:rsidRPr="00EA7747">
        <w:t>All information provided in any stage may be used to make the best value determination</w:t>
      </w:r>
      <w:r w:rsidR="00CC05D4">
        <w:t xml:space="preserve"> in Stage Three</w:t>
      </w:r>
      <w:r w:rsidRPr="00EA7747">
        <w:t>.</w:t>
      </w:r>
    </w:p>
    <w:p w:rsidR="005C3706" w:rsidRPr="005C3706" w:rsidRDefault="003B3603" w:rsidP="00EA7747">
      <w:pPr>
        <w:ind w:left="864"/>
      </w:pPr>
      <w:r w:rsidRPr="003B3603">
        <w:t>The Government may make award based on initial offers received in Stage Three, without discussion of such offers. Quotes shall set forth full, accurate, and complete information as required by this solicitation package (including Appendices and Attachments). The penalty for making false statements in quotes is prescribed in 18 USC. 1001. Discussions may be utilized if it is in the best interest of the Government as determined by the Contracting Officer.</w:t>
      </w:r>
    </w:p>
    <w:p w:rsidR="005C3706" w:rsidRPr="00EA7747" w:rsidRDefault="005C3706" w:rsidP="00EA7747">
      <w:pPr>
        <w:pStyle w:val="Heading2"/>
      </w:pPr>
      <w:bookmarkStart w:id="76" w:name="_Toc419214727"/>
      <w:r w:rsidRPr="00EA7747">
        <w:lastRenderedPageBreak/>
        <w:t>Technical Capability Evaluation Criteria</w:t>
      </w:r>
      <w:bookmarkEnd w:id="76"/>
    </w:p>
    <w:p w:rsidR="00115422" w:rsidRDefault="00115422" w:rsidP="00115422">
      <w:pPr>
        <w:spacing w:after="0"/>
        <w:ind w:left="864"/>
      </w:pPr>
    </w:p>
    <w:p w:rsidR="005C3706" w:rsidRDefault="005C3706" w:rsidP="00EA7747">
      <w:pPr>
        <w:spacing w:after="0"/>
        <w:ind w:left="864"/>
      </w:pPr>
      <w:r>
        <w:t xml:space="preserve">The Offeror’s technical qualifications shall be used to determine whether the Offeror has the requisite experience and expertise to perform various types of work as outlined in the Statement of Objectives. The rating definitions provided below will be used for the evaluation of each Technical Evaluation Factor and sub-factor and to assign each proposal with an overall rating.  This applies to both </w:t>
      </w:r>
      <w:r w:rsidR="00767288">
        <w:t>stages</w:t>
      </w:r>
      <w:r>
        <w:t xml:space="preserve"> of the evaluation.</w:t>
      </w:r>
    </w:p>
    <w:p w:rsidR="005C3706" w:rsidRDefault="005C3706" w:rsidP="00D55A51">
      <w:pPr>
        <w:pStyle w:val="ListParagraph"/>
        <w:numPr>
          <w:ilvl w:val="0"/>
          <w:numId w:val="22"/>
        </w:numPr>
        <w:ind w:left="1260"/>
      </w:pPr>
      <w:r>
        <w:t>Outstanding (O) – Significantly exceeds most or all solicitation requirements for this factor or sub-factor or overall. Response exceeds an “Excellent” rating. The risk of unsuccessful contract performance is extremely low.</w:t>
      </w:r>
      <w:r w:rsidR="0001045A">
        <w:t xml:space="preserve"> </w:t>
      </w:r>
      <w:r w:rsidR="009D5C8D">
        <w:t>Contains</w:t>
      </w:r>
      <w:r w:rsidR="0001045A">
        <w:t xml:space="preserve"> no Deficiencies, Significant Weaknesses, or Weaknesses.</w:t>
      </w:r>
    </w:p>
    <w:p w:rsidR="005C3706" w:rsidRDefault="005C3706" w:rsidP="00D55A51">
      <w:pPr>
        <w:pStyle w:val="ListParagraph"/>
        <w:numPr>
          <w:ilvl w:val="0"/>
          <w:numId w:val="22"/>
        </w:numPr>
        <w:ind w:left="1260"/>
      </w:pPr>
      <w:r>
        <w:t xml:space="preserve">Excellent </w:t>
      </w:r>
      <w:r w:rsidR="007D39AE">
        <w:t xml:space="preserve">(E) </w:t>
      </w:r>
      <w:r>
        <w:t>– Fully meets all solicitation minimum requirements and exceeds many of the solicitation requirements for this factor or sub-factor or overall OR exceeds a small number of the minimum requirements but to a significant degree or in a valuable way for this factor or sub-factor overall. Response exceeds an “Acceptable” rating. The risk of unsuccessful contract performance is very low.</w:t>
      </w:r>
      <w:r w:rsidR="0001045A">
        <w:t xml:space="preserve"> Contains no Deficiencies or Significant Weaknesses.</w:t>
      </w:r>
    </w:p>
    <w:p w:rsidR="005C3706" w:rsidRDefault="005C3706" w:rsidP="00D55A51">
      <w:pPr>
        <w:pStyle w:val="ListParagraph"/>
        <w:numPr>
          <w:ilvl w:val="0"/>
          <w:numId w:val="22"/>
        </w:numPr>
        <w:ind w:left="1260"/>
      </w:pPr>
      <w:r>
        <w:t>Acceptable (A) – Fully meets all solicitation minimum requirements for this factor or sub-factor or overall. Areas where the proposal exceeds the minimum solicitation requirements, if any, are of little or no value to the Government. The risk of unsuccessful contract performance is low.</w:t>
      </w:r>
      <w:r w:rsidR="009D5C8D">
        <w:t xml:space="preserve"> Contains no Deficiencies.</w:t>
      </w:r>
    </w:p>
    <w:p w:rsidR="005C3706" w:rsidRDefault="005C3706" w:rsidP="00D55A51">
      <w:pPr>
        <w:pStyle w:val="ListParagraph"/>
        <w:numPr>
          <w:ilvl w:val="0"/>
          <w:numId w:val="22"/>
        </w:numPr>
        <w:ind w:left="1260"/>
      </w:pPr>
      <w:r>
        <w:t>Marginal (M) – Does not meet all solicitation requirements for this factor or sub-factor or overall. The proposal indicates a superficial or vague understanding of the program goals and the methods, resources, schedules, and/or other aspects essential to contract performance. Response is below an “Acceptable” rating. The risk of unsuccessful contract performance is moderate.</w:t>
      </w:r>
    </w:p>
    <w:p w:rsidR="00310D6F" w:rsidRDefault="005C3706" w:rsidP="00D55A51">
      <w:pPr>
        <w:pStyle w:val="ListParagraph"/>
        <w:numPr>
          <w:ilvl w:val="0"/>
          <w:numId w:val="22"/>
        </w:numPr>
        <w:ind w:left="1260"/>
      </w:pPr>
      <w:r>
        <w:t>Unacceptable (U) – Technical proposal has many or significant deficiencies and/or substantial omissions for a factor or sub-factor or overall AND/OR the proposal demonstrates a lack of understanding of the program goals, methods, resources, schedules, and/or other aspects essential to contract performance. Response is below a “Marginal” rating. The risk of unsuccessful contract performance is high.</w:t>
      </w:r>
    </w:p>
    <w:p w:rsidR="005A45A2" w:rsidRDefault="005A45A2" w:rsidP="005A45A2">
      <w:pPr>
        <w:ind w:left="900"/>
      </w:pPr>
      <w:r>
        <w:t>The terms below are used in the ratings:</w:t>
      </w:r>
    </w:p>
    <w:p w:rsidR="005A45A2" w:rsidRDefault="005A45A2" w:rsidP="00D55A51">
      <w:pPr>
        <w:pStyle w:val="ListParagraph"/>
        <w:numPr>
          <w:ilvl w:val="0"/>
          <w:numId w:val="44"/>
        </w:numPr>
        <w:ind w:left="1260"/>
      </w:pPr>
      <w:r>
        <w:t>“Deficiency” is a material failure of a quote to meet a government requirement or a combination of significant weaknesses in a quote that increases the risk of unsuccessful contract performance to an unacceptable level.</w:t>
      </w:r>
    </w:p>
    <w:p w:rsidR="005A45A2" w:rsidRDefault="005A45A2" w:rsidP="00D55A51">
      <w:pPr>
        <w:pStyle w:val="ListParagraph"/>
        <w:numPr>
          <w:ilvl w:val="0"/>
          <w:numId w:val="44"/>
        </w:numPr>
        <w:ind w:left="1260"/>
      </w:pPr>
      <w:r>
        <w:t>“Weakness” means a flaw in the quote that increases the risk of unsuccessful contract performance.</w:t>
      </w:r>
    </w:p>
    <w:p w:rsidR="005A45A2" w:rsidRDefault="005A45A2" w:rsidP="00D55A51">
      <w:pPr>
        <w:pStyle w:val="ListParagraph"/>
        <w:numPr>
          <w:ilvl w:val="0"/>
          <w:numId w:val="44"/>
        </w:numPr>
        <w:ind w:left="1260"/>
      </w:pPr>
      <w:r>
        <w:t xml:space="preserve">“Significant weakness” is a flaw that appreciably increases the risk </w:t>
      </w:r>
      <w:r w:rsidR="0001045A">
        <w:t>of unsuccessful contract performance.</w:t>
      </w:r>
    </w:p>
    <w:p w:rsidR="0001045A" w:rsidRDefault="0001045A" w:rsidP="00D55A51">
      <w:pPr>
        <w:pStyle w:val="ListParagraph"/>
        <w:numPr>
          <w:ilvl w:val="0"/>
          <w:numId w:val="44"/>
        </w:numPr>
        <w:ind w:left="1260"/>
      </w:pPr>
      <w:r>
        <w:t>“Strength” means the quote exceeds a Government requirement that appreciably decreases the risk of unsuccessful contract performance.</w:t>
      </w:r>
    </w:p>
    <w:p w:rsidR="0001045A" w:rsidRDefault="0001045A" w:rsidP="00D55A51">
      <w:pPr>
        <w:pStyle w:val="ListParagraph"/>
        <w:numPr>
          <w:ilvl w:val="0"/>
          <w:numId w:val="44"/>
        </w:numPr>
        <w:ind w:left="1260"/>
      </w:pPr>
      <w:r>
        <w:t>“Reasonableness”, in terms of price, occurs if in its nature and amount, it does not exceed that which would be incurred by a prudent person in the conduct of competitive businesses.</w:t>
      </w:r>
    </w:p>
    <w:p w:rsidR="0001045A" w:rsidRPr="00310D6F" w:rsidRDefault="0001045A" w:rsidP="00D55A51">
      <w:pPr>
        <w:pStyle w:val="ListParagraph"/>
        <w:numPr>
          <w:ilvl w:val="0"/>
          <w:numId w:val="44"/>
        </w:numPr>
        <w:ind w:left="1260"/>
      </w:pPr>
      <w:r>
        <w:lastRenderedPageBreak/>
        <w:t>“Completeness/Accuracy” is when the Offeror’s quote is in compliance with the price volume instructions in the solicitation.</w:t>
      </w:r>
    </w:p>
    <w:p w:rsidR="00767288" w:rsidRPr="00EA7747" w:rsidRDefault="00767288" w:rsidP="00EA7747">
      <w:pPr>
        <w:pStyle w:val="Heading2"/>
      </w:pPr>
      <w:bookmarkStart w:id="77" w:name="_Toc419214728"/>
      <w:r w:rsidRPr="00EA7747">
        <w:t xml:space="preserve">Stage </w:t>
      </w:r>
      <w:r w:rsidR="00313936" w:rsidRPr="00EA7747">
        <w:t>Two</w:t>
      </w:r>
      <w:r w:rsidRPr="00EA7747">
        <w:t xml:space="preserve"> </w:t>
      </w:r>
      <w:r w:rsidR="002D088E" w:rsidRPr="00EA7747">
        <w:t xml:space="preserve">Evaluation </w:t>
      </w:r>
      <w:r w:rsidR="00115422" w:rsidRPr="00EA7747">
        <w:t>Factors</w:t>
      </w:r>
      <w:bookmarkEnd w:id="77"/>
    </w:p>
    <w:p w:rsidR="005C3706" w:rsidRPr="00EA7747" w:rsidRDefault="007E6019" w:rsidP="00EA7747">
      <w:pPr>
        <w:pStyle w:val="Heading3"/>
      </w:pPr>
      <w:bookmarkStart w:id="78" w:name="_Toc419214729"/>
      <w:r w:rsidRPr="00EA7747">
        <w:t xml:space="preserve">Factor 1 – Technical </w:t>
      </w:r>
      <w:r w:rsidR="002B5D8F" w:rsidRPr="00EA7747">
        <w:t xml:space="preserve">Approach </w:t>
      </w:r>
      <w:r w:rsidR="00767288" w:rsidRPr="00EA7747">
        <w:t>Concept</w:t>
      </w:r>
      <w:r w:rsidR="002B5D8F" w:rsidRPr="00EA7747">
        <w:t xml:space="preserve"> Paper</w:t>
      </w:r>
      <w:bookmarkEnd w:id="78"/>
    </w:p>
    <w:p w:rsidR="002D088E" w:rsidRDefault="002D088E" w:rsidP="00767288">
      <w:pPr>
        <w:spacing w:after="0"/>
        <w:ind w:left="1440"/>
      </w:pPr>
    </w:p>
    <w:p w:rsidR="002D088E" w:rsidRPr="00E858A5" w:rsidRDefault="002D088E" w:rsidP="00234CC5">
      <w:pPr>
        <w:ind w:left="1440"/>
      </w:pPr>
      <w:r>
        <w:t>The</w:t>
      </w:r>
      <w:r w:rsidRPr="00E858A5">
        <w:t xml:space="preserve"> Technical A</w:t>
      </w:r>
      <w:r>
        <w:t>pproach Concept Paper should demonstrate</w:t>
      </w:r>
      <w:r w:rsidRPr="00E858A5">
        <w:t xml:space="preserve"> </w:t>
      </w:r>
      <w:r>
        <w:t>the Offeror’s</w:t>
      </w:r>
      <w:r w:rsidRPr="00E858A5">
        <w:t xml:space="preserve"> ability and expertise to deliver a solution that meets the established needs and purpose of the solicitation. Offeror’s </w:t>
      </w:r>
      <w:r w:rsidR="002B5D8F">
        <w:t>proposed solution</w:t>
      </w:r>
      <w:r w:rsidRPr="00E858A5">
        <w:t xml:space="preserve"> sh</w:t>
      </w:r>
      <w:r w:rsidR="002B5D8F">
        <w:t>ould align with the goals stated in the Statement of Objectives</w:t>
      </w:r>
      <w:r w:rsidR="00234CC5">
        <w:t xml:space="preserve">. </w:t>
      </w:r>
      <w:r w:rsidRPr="00E858A5">
        <w:t>Within the Technical Approach Concept Paper, the Offeror should demonstrate its:</w:t>
      </w:r>
    </w:p>
    <w:p w:rsidR="003B3603" w:rsidRDefault="003B3603" w:rsidP="00D55A51">
      <w:pPr>
        <w:pStyle w:val="ListParagraph"/>
        <w:numPr>
          <w:ilvl w:val="0"/>
          <w:numId w:val="7"/>
        </w:numPr>
        <w:ind w:left="1800"/>
      </w:pPr>
      <w:r>
        <w:t>Technical capability to perform the work, including how coordination with stakeholders will be accomplished.</w:t>
      </w:r>
    </w:p>
    <w:p w:rsidR="003B3603" w:rsidRDefault="003B3603" w:rsidP="00D55A51">
      <w:pPr>
        <w:pStyle w:val="ListParagraph"/>
        <w:numPr>
          <w:ilvl w:val="0"/>
          <w:numId w:val="7"/>
        </w:numPr>
        <w:ind w:left="1800"/>
      </w:pPr>
      <w:r>
        <w:t>Understanding of and ability to meet the technical requirements expressed in the solicitation.</w:t>
      </w:r>
    </w:p>
    <w:p w:rsidR="002D088E" w:rsidRDefault="002D088E" w:rsidP="00D55A51">
      <w:pPr>
        <w:pStyle w:val="ListParagraph"/>
        <w:numPr>
          <w:ilvl w:val="0"/>
          <w:numId w:val="7"/>
        </w:numPr>
        <w:ind w:left="1800"/>
      </w:pPr>
      <w:r w:rsidRPr="00E858A5">
        <w:t>Overall approach and what, if anything, it would need from the Government to ensure success as well as identifying any barriers that would reduce or delay success.</w:t>
      </w:r>
    </w:p>
    <w:p w:rsidR="002D088E" w:rsidRPr="00E858A5" w:rsidRDefault="002D088E" w:rsidP="00D55A51">
      <w:pPr>
        <w:pStyle w:val="ListParagraph"/>
        <w:numPr>
          <w:ilvl w:val="0"/>
          <w:numId w:val="7"/>
        </w:numPr>
        <w:ind w:left="1800"/>
      </w:pPr>
      <w:r>
        <w:t>Conceptual approach for the transition to a modern technology stack.</w:t>
      </w:r>
    </w:p>
    <w:p w:rsidR="002D088E" w:rsidRPr="00E858A5" w:rsidRDefault="002D088E" w:rsidP="00D55A51">
      <w:pPr>
        <w:pStyle w:val="ListParagraph"/>
        <w:numPr>
          <w:ilvl w:val="0"/>
          <w:numId w:val="7"/>
        </w:numPr>
        <w:ind w:left="1800"/>
      </w:pPr>
      <w:r w:rsidRPr="00E858A5">
        <w:t>Knowledge and experience with Agile implementation, including but not limited to the following:</w:t>
      </w:r>
    </w:p>
    <w:p w:rsidR="002D088E" w:rsidRDefault="002D088E" w:rsidP="00D55A51">
      <w:pPr>
        <w:pStyle w:val="ListParagraph"/>
        <w:numPr>
          <w:ilvl w:val="1"/>
          <w:numId w:val="7"/>
        </w:numPr>
        <w:ind w:left="2520"/>
      </w:pPr>
      <w:r w:rsidRPr="00E858A5">
        <w:t xml:space="preserve">Management of </w:t>
      </w:r>
      <w:r>
        <w:t>an Agile software development methodology</w:t>
      </w:r>
      <w:r w:rsidRPr="00E858A5">
        <w:t>;</w:t>
      </w:r>
    </w:p>
    <w:p w:rsidR="002D088E" w:rsidRPr="00E858A5" w:rsidRDefault="002D088E" w:rsidP="00D55A51">
      <w:pPr>
        <w:pStyle w:val="ListParagraph"/>
        <w:numPr>
          <w:ilvl w:val="1"/>
          <w:numId w:val="7"/>
        </w:numPr>
        <w:ind w:left="2520"/>
      </w:pPr>
      <w:r>
        <w:t>User Story management, sizing, and estimation method;</w:t>
      </w:r>
    </w:p>
    <w:p w:rsidR="002D088E" w:rsidRPr="00E858A5" w:rsidRDefault="002D088E" w:rsidP="00D55A51">
      <w:pPr>
        <w:pStyle w:val="ListParagraph"/>
        <w:numPr>
          <w:ilvl w:val="1"/>
          <w:numId w:val="7"/>
        </w:numPr>
        <w:ind w:left="2520"/>
      </w:pPr>
      <w:r w:rsidRPr="00E858A5">
        <w:t>Techniques for release planning;</w:t>
      </w:r>
    </w:p>
    <w:p w:rsidR="002D088E" w:rsidRPr="00E858A5" w:rsidRDefault="002D088E" w:rsidP="00D55A51">
      <w:pPr>
        <w:pStyle w:val="ListParagraph"/>
        <w:numPr>
          <w:ilvl w:val="1"/>
          <w:numId w:val="7"/>
        </w:numPr>
        <w:ind w:left="2520"/>
      </w:pPr>
      <w:r w:rsidRPr="00E858A5">
        <w:t>Plans for engaging end users;</w:t>
      </w:r>
    </w:p>
    <w:p w:rsidR="002D088E" w:rsidRPr="00E858A5" w:rsidRDefault="002D088E" w:rsidP="00D55A51">
      <w:pPr>
        <w:pStyle w:val="ListParagraph"/>
        <w:numPr>
          <w:ilvl w:val="1"/>
          <w:numId w:val="7"/>
        </w:numPr>
        <w:ind w:left="2520"/>
      </w:pPr>
      <w:r w:rsidRPr="00E858A5">
        <w:t>Methods for capturing and applying lessons learned, testing processes, reasons behind the composition of their Agile teams;</w:t>
      </w:r>
    </w:p>
    <w:p w:rsidR="002D088E" w:rsidRPr="00E858A5" w:rsidRDefault="002D088E" w:rsidP="00D55A51">
      <w:pPr>
        <w:pStyle w:val="ListParagraph"/>
        <w:numPr>
          <w:ilvl w:val="1"/>
          <w:numId w:val="7"/>
        </w:numPr>
        <w:ind w:left="2520"/>
      </w:pPr>
      <w:r w:rsidRPr="00E858A5">
        <w:t>Rationale behind the proposed development talent and project oversight (tied to Product Vision);</w:t>
      </w:r>
    </w:p>
    <w:p w:rsidR="002D088E" w:rsidRPr="00E858A5" w:rsidRDefault="002D088E" w:rsidP="00D55A51">
      <w:pPr>
        <w:pStyle w:val="ListParagraph"/>
        <w:numPr>
          <w:ilvl w:val="1"/>
          <w:numId w:val="7"/>
        </w:numPr>
        <w:ind w:left="2520"/>
      </w:pPr>
      <w:r w:rsidRPr="00E858A5">
        <w:t>How they will make resources available within sched</w:t>
      </w:r>
      <w:r w:rsidR="00EA7747">
        <w:t>ule and budget constraints; and</w:t>
      </w:r>
    </w:p>
    <w:p w:rsidR="002D088E" w:rsidRDefault="002D088E" w:rsidP="00D55A51">
      <w:pPr>
        <w:pStyle w:val="ListParagraph"/>
        <w:numPr>
          <w:ilvl w:val="1"/>
          <w:numId w:val="7"/>
        </w:numPr>
        <w:ind w:left="2520"/>
      </w:pPr>
      <w:r w:rsidRPr="00E858A5">
        <w:t>Approach to configuration management.</w:t>
      </w:r>
    </w:p>
    <w:p w:rsidR="00592949" w:rsidRDefault="00592949" w:rsidP="00EA7747">
      <w:pPr>
        <w:ind w:left="1440"/>
      </w:pPr>
      <w:r>
        <w:t xml:space="preserve">This factor will be evaluated </w:t>
      </w:r>
      <w:r w:rsidR="003B3603">
        <w:t xml:space="preserve">based on the above, </w:t>
      </w:r>
      <w:r>
        <w:t xml:space="preserve">to determine the </w:t>
      </w:r>
      <w:r w:rsidR="003B3603">
        <w:t>extent to which</w:t>
      </w:r>
      <w:r>
        <w:t xml:space="preserve"> the Offeror’s proposed approach will ensure successful implementation of the stated objectives. </w:t>
      </w:r>
      <w:r w:rsidR="003B3603">
        <w:t xml:space="preserve"> </w:t>
      </w:r>
      <w:r w:rsidR="003B3603" w:rsidRPr="003B3603">
        <w:t>This factor will assess the Offeror’s overall approach to the project and what, if anything, it would need from the Government to ensure success as well as identifying any barriers that would reduce or delay success.</w:t>
      </w:r>
    </w:p>
    <w:p w:rsidR="00310D6F" w:rsidRPr="00EA7747" w:rsidRDefault="007E6019" w:rsidP="00EA7747">
      <w:pPr>
        <w:pStyle w:val="Heading3"/>
      </w:pPr>
      <w:bookmarkStart w:id="79" w:name="_Toc419214730"/>
      <w:r w:rsidRPr="00EA7747">
        <w:t xml:space="preserve">Factor 2 – Past </w:t>
      </w:r>
      <w:r w:rsidR="00310D6F" w:rsidRPr="00EA7747">
        <w:t>Performance</w:t>
      </w:r>
      <w:r w:rsidR="008D3E86" w:rsidRPr="00EA7747">
        <w:t>/Prior Experience</w:t>
      </w:r>
      <w:bookmarkEnd w:id="79"/>
      <w:r w:rsidR="00276FBF" w:rsidRPr="00EA7747">
        <w:br/>
      </w:r>
    </w:p>
    <w:p w:rsidR="002D088E" w:rsidRDefault="002D088E" w:rsidP="00EA7747">
      <w:pPr>
        <w:ind w:left="1440"/>
      </w:pPr>
      <w:r>
        <w:t xml:space="preserve">Offerors shall </w:t>
      </w:r>
      <w:r w:rsidR="006133F8">
        <w:t>submit</w:t>
      </w:r>
      <w:r>
        <w:t xml:space="preserve"> information for not more than five </w:t>
      </w:r>
      <w:r w:rsidR="006133F8">
        <w:t xml:space="preserve">(5) distinct </w:t>
      </w:r>
      <w:r w:rsidR="00EB2DE8">
        <w:t>projects</w:t>
      </w:r>
      <w:r>
        <w:t xml:space="preserve"> </w:t>
      </w:r>
      <w:r w:rsidR="006133F8">
        <w:t xml:space="preserve">completed within the last </w:t>
      </w:r>
      <w:r w:rsidR="00234CC5">
        <w:t>3</w:t>
      </w:r>
      <w:r w:rsidR="006133F8">
        <w:t xml:space="preserve"> years</w:t>
      </w:r>
      <w:r>
        <w:t xml:space="preserve"> that are similar in scope and complexity to this requirement which clearly demonstrate an understanding of and ability to meet the technical requirements </w:t>
      </w:r>
      <w:r>
        <w:lastRenderedPageBreak/>
        <w:t>expressed in th</w:t>
      </w:r>
      <w:r w:rsidR="00EB2DE8">
        <w:t>is</w:t>
      </w:r>
      <w:r>
        <w:t xml:space="preserve"> solicitation. </w:t>
      </w:r>
      <w:r w:rsidR="0073602C" w:rsidRPr="0073602C">
        <w:t>In evaluation of past performance, the Contracting Officer can consider other sources beyond what is provided.</w:t>
      </w:r>
    </w:p>
    <w:p w:rsidR="00AD79B7" w:rsidRDefault="002D088E" w:rsidP="00EA7747">
      <w:pPr>
        <w:ind w:left="1440"/>
      </w:pPr>
      <w:r>
        <w:t>Within the five permitted references, only three are allowed to be submitted for subcontractors.</w:t>
      </w:r>
      <w:r w:rsidR="006D034B">
        <w:t xml:space="preserve">  </w:t>
      </w:r>
    </w:p>
    <w:p w:rsidR="00EB2DE8" w:rsidRDefault="006D034B" w:rsidP="00EA7747">
      <w:pPr>
        <w:ind w:left="1440"/>
      </w:pPr>
      <w:r>
        <w:t xml:space="preserve">Preference </w:t>
      </w:r>
      <w:r w:rsidR="00234CC5">
        <w:t>may</w:t>
      </w:r>
      <w:r>
        <w:t xml:space="preserve"> </w:t>
      </w:r>
      <w:r w:rsidR="00234CC5">
        <w:t>be given to O</w:t>
      </w:r>
      <w:r>
        <w:t xml:space="preserve">fferors who submit at least one example of past experience with agile software development. </w:t>
      </w:r>
      <w:r w:rsidR="002D088E">
        <w:t xml:space="preserve"> </w:t>
      </w:r>
    </w:p>
    <w:p w:rsidR="00463BDE" w:rsidRDefault="00463BDE" w:rsidP="00463BDE">
      <w:pPr>
        <w:tabs>
          <w:tab w:val="left" w:pos="1545"/>
        </w:tabs>
        <w:ind w:left="1440"/>
      </w:pPr>
      <w:r>
        <w:t xml:space="preserve">This factor assesses the Offeror’s </w:t>
      </w:r>
      <w:r w:rsidR="00B77F1C">
        <w:t>experience performing</w:t>
      </w:r>
      <w:r>
        <w:t xml:space="preserve"> work that is similar to the work to be performed under this Task Order. </w:t>
      </w:r>
      <w:r w:rsidR="00B77F1C">
        <w:t xml:space="preserve">Consideration </w:t>
      </w:r>
      <w:r w:rsidR="00427F8D">
        <w:t xml:space="preserve">will be </w:t>
      </w:r>
      <w:r>
        <w:t>given to what aspects of an Offeror’s contract history provide the most confidence that the Offeror will satisfy the requirements</w:t>
      </w:r>
      <w:r w:rsidR="00427F8D">
        <w:t xml:space="preserve"> described in this RFQ</w:t>
      </w:r>
      <w:r>
        <w:t xml:space="preserve">. </w:t>
      </w:r>
      <w:r w:rsidR="00427F8D">
        <w:t>This factor</w:t>
      </w:r>
      <w:r>
        <w:t xml:space="preserve"> considers the quality of the Offeror’s performance on current or completed contracts and evaluates the Government’s level of confidence that the Offeror will be able to successfully accomplish this effort. The following points will be considered in assessing the Offeror’s ability to perform the Task Order successfully (confidence rating):</w:t>
      </w:r>
    </w:p>
    <w:p w:rsidR="00463BDE" w:rsidRDefault="00463BDE" w:rsidP="00D55A51">
      <w:pPr>
        <w:pStyle w:val="ListParagraph"/>
        <w:numPr>
          <w:ilvl w:val="0"/>
          <w:numId w:val="23"/>
        </w:numPr>
        <w:tabs>
          <w:tab w:val="left" w:pos="1545"/>
        </w:tabs>
        <w:ind w:left="2160"/>
      </w:pPr>
      <w:r>
        <w:t xml:space="preserve">Technical past performance: quality of product, analytical capability and capability to employ sound engineering practices; </w:t>
      </w:r>
      <w:r w:rsidRPr="00310D6F">
        <w:t>in particular</w:t>
      </w:r>
      <w:r>
        <w:t>,</w:t>
      </w:r>
      <w:r w:rsidRPr="00310D6F">
        <w:t xml:space="preserve"> prior experience with projects where the Offeror was responsible for the following activities which are considered most relevant to success on this project:</w:t>
      </w:r>
    </w:p>
    <w:p w:rsidR="00463BDE" w:rsidRDefault="00463BDE" w:rsidP="00D55A51">
      <w:pPr>
        <w:pStyle w:val="ListParagraph"/>
        <w:numPr>
          <w:ilvl w:val="1"/>
          <w:numId w:val="23"/>
        </w:numPr>
      </w:pPr>
      <w:r>
        <w:t xml:space="preserve">Built custom software application development using a modern, industry standard web application framework and relational databases </w:t>
      </w:r>
    </w:p>
    <w:p w:rsidR="00463BDE" w:rsidRDefault="00463BDE" w:rsidP="00D55A51">
      <w:pPr>
        <w:pStyle w:val="ListParagraph"/>
        <w:numPr>
          <w:ilvl w:val="1"/>
          <w:numId w:val="23"/>
        </w:numPr>
      </w:pPr>
      <w:r>
        <w:t>Designed and implemented a user interface for a web application using visual design and user experience best practices, as described in the Digital Services Playbook (</w:t>
      </w:r>
      <w:hyperlink r:id="rId14" w:history="1">
        <w:r w:rsidRPr="00801E96">
          <w:rPr>
            <w:rStyle w:val="Hyperlink"/>
          </w:rPr>
          <w:t>https://playbook.cio.gov</w:t>
        </w:r>
      </w:hyperlink>
      <w:r>
        <w:t>)</w:t>
      </w:r>
    </w:p>
    <w:p w:rsidR="00463BDE" w:rsidRDefault="00463BDE" w:rsidP="00D55A51">
      <w:pPr>
        <w:pStyle w:val="ListParagraph"/>
        <w:numPr>
          <w:ilvl w:val="1"/>
          <w:numId w:val="23"/>
        </w:numPr>
      </w:pPr>
      <w:r>
        <w:t>Deployed web applications in virtualized hosting infrastructure where resources can be provisioned on demand, in real time</w:t>
      </w:r>
    </w:p>
    <w:p w:rsidR="00463BDE" w:rsidRDefault="00463BDE" w:rsidP="00D55A51">
      <w:pPr>
        <w:pStyle w:val="ListParagraph"/>
        <w:numPr>
          <w:ilvl w:val="1"/>
          <w:numId w:val="23"/>
        </w:numPr>
      </w:pPr>
      <w:r>
        <w:t xml:space="preserve">Completed a migration from legacy applications and databases to new applications and databases, the end result of which </w:t>
      </w:r>
      <w:r w:rsidR="006D034B">
        <w:t xml:space="preserve">was </w:t>
      </w:r>
      <w:r>
        <w:t>the old system was deprecated and eventually removed from service</w:t>
      </w:r>
    </w:p>
    <w:p w:rsidR="00463BDE" w:rsidRDefault="00463BDE" w:rsidP="00D55A51">
      <w:pPr>
        <w:pStyle w:val="ListParagraph"/>
        <w:numPr>
          <w:ilvl w:val="1"/>
          <w:numId w:val="23"/>
        </w:numPr>
      </w:pPr>
      <w:r>
        <w:t>Used an agile software development process to deliver incremental results</w:t>
      </w:r>
    </w:p>
    <w:p w:rsidR="00463BDE" w:rsidRDefault="00463BDE" w:rsidP="00D55A51">
      <w:pPr>
        <w:pStyle w:val="ListParagraph"/>
        <w:numPr>
          <w:ilvl w:val="0"/>
          <w:numId w:val="23"/>
        </w:numPr>
        <w:tabs>
          <w:tab w:val="left" w:pos="1545"/>
        </w:tabs>
        <w:ind w:left="2160"/>
      </w:pPr>
      <w:r>
        <w:t>Management past performance: adherence to schedule and responsiveness to the customer, and communication between t</w:t>
      </w:r>
      <w:r w:rsidR="00B77F1C">
        <w:t>he customer and the Offeror</w:t>
      </w:r>
    </w:p>
    <w:p w:rsidR="002D088E" w:rsidRDefault="002D088E" w:rsidP="00EA7747">
      <w:pPr>
        <w:ind w:left="1440"/>
      </w:pPr>
      <w:r>
        <w:t>Offerors shall provide Project Summaries for each effort referenced. Offerors are encouraged to submit any information they consider relevant in demonstrating their ability to perform the proposed effort</w:t>
      </w:r>
      <w:r w:rsidR="006D034B">
        <w:t>, including</w:t>
      </w:r>
      <w:r w:rsidR="00B77F1C">
        <w:t xml:space="preserve"> </w:t>
      </w:r>
      <w:r>
        <w:t>but not limited to how referenced per</w:t>
      </w:r>
      <w:r w:rsidR="006133F8">
        <w:t>formance is relevant to this RFQ</w:t>
      </w:r>
      <w:r>
        <w:t>’s requirements, illustrates the company’s capabilities, and shows the company’s ability to ensure quality and mitigate schedule and other risks.</w:t>
      </w:r>
    </w:p>
    <w:p w:rsidR="00310D6F" w:rsidRDefault="00310D6F" w:rsidP="00463BDE">
      <w:pPr>
        <w:ind w:left="1440"/>
      </w:pPr>
      <w:r>
        <w:t xml:space="preserve">This </w:t>
      </w:r>
      <w:r w:rsidR="00463BDE">
        <w:t xml:space="preserve">factor </w:t>
      </w:r>
      <w:r w:rsidR="006163F2">
        <w:t xml:space="preserve">will be evaluated by </w:t>
      </w:r>
      <w:r w:rsidR="00463BDE">
        <w:t>the Government</w:t>
      </w:r>
      <w:r>
        <w:t xml:space="preserve"> </w:t>
      </w:r>
      <w:r w:rsidR="006163F2">
        <w:t xml:space="preserve">to determine </w:t>
      </w:r>
      <w:r>
        <w:t xml:space="preserve">confidence in the ability of the Offeror and the Offeror team members (e.g., Subcontractors) to perform this effort and to fully satisfy the technical, management, and other contractual requirements based on their record of past performance </w:t>
      </w:r>
      <w:r w:rsidR="008D3E86">
        <w:t xml:space="preserve">and prior experience </w:t>
      </w:r>
      <w:r>
        <w:t xml:space="preserve">on contracts of similar nature, requirements, size, and complexity using the criteria listed </w:t>
      </w:r>
      <w:r w:rsidR="002A6B1C">
        <w:t>above</w:t>
      </w:r>
      <w:r>
        <w:t xml:space="preserve">. </w:t>
      </w:r>
    </w:p>
    <w:p w:rsidR="00767288" w:rsidRDefault="00115422" w:rsidP="00767288">
      <w:pPr>
        <w:pStyle w:val="Heading3"/>
        <w:spacing w:before="0"/>
      </w:pPr>
      <w:bookmarkStart w:id="80" w:name="_Toc419214731"/>
      <w:r>
        <w:lastRenderedPageBreak/>
        <w:t xml:space="preserve">Factor 3 </w:t>
      </w:r>
      <w:r w:rsidR="007D39AE">
        <w:t>–</w:t>
      </w:r>
      <w:r>
        <w:t xml:space="preserve"> </w:t>
      </w:r>
      <w:r w:rsidR="00767288">
        <w:t>Price</w:t>
      </w:r>
      <w:r w:rsidR="00276FBF">
        <w:t xml:space="preserve"> Submission</w:t>
      </w:r>
      <w:bookmarkEnd w:id="80"/>
      <w:r w:rsidR="007D39AE">
        <w:br/>
      </w:r>
    </w:p>
    <w:p w:rsidR="002D088E" w:rsidRDefault="002D088E" w:rsidP="001E521A">
      <w:pPr>
        <w:ind w:left="1440"/>
      </w:pPr>
      <w:r>
        <w:t xml:space="preserve">The price </w:t>
      </w:r>
      <w:r w:rsidR="003B3603">
        <w:t>submission</w:t>
      </w:r>
      <w:r>
        <w:t xml:space="preserve"> shall include the following:</w:t>
      </w:r>
    </w:p>
    <w:p w:rsidR="002D088E" w:rsidRPr="002D088E" w:rsidRDefault="002D088E" w:rsidP="00D55A51">
      <w:pPr>
        <w:pStyle w:val="ListParagraph"/>
        <w:numPr>
          <w:ilvl w:val="0"/>
          <w:numId w:val="21"/>
        </w:numPr>
      </w:pPr>
      <w:r>
        <w:t>Firm Fixed Price per iteration</w:t>
      </w:r>
    </w:p>
    <w:p w:rsidR="00310D6F" w:rsidRDefault="00767288" w:rsidP="00767288">
      <w:pPr>
        <w:tabs>
          <w:tab w:val="left" w:pos="1545"/>
        </w:tabs>
        <w:ind w:left="1440"/>
      </w:pPr>
      <w:r w:rsidRPr="00767288">
        <w:t xml:space="preserve">Price will be evaluated to determine whether the firm, fixed price proposed is reasonable. This determination will be based on the review of the </w:t>
      </w:r>
      <w:r w:rsidR="006D034B">
        <w:t>T</w:t>
      </w:r>
      <w:r w:rsidRPr="00767288">
        <w:t xml:space="preserve">echnical </w:t>
      </w:r>
      <w:r w:rsidR="006D034B">
        <w:t>C</w:t>
      </w:r>
      <w:r w:rsidRPr="00767288">
        <w:t xml:space="preserve">oncept </w:t>
      </w:r>
      <w:r w:rsidR="006D034B">
        <w:t xml:space="preserve">Paper </w:t>
      </w:r>
      <w:r w:rsidRPr="00767288">
        <w:t xml:space="preserve">in comparison to the total proposed price per iteration. </w:t>
      </w:r>
      <w:r w:rsidR="007E6019">
        <w:t>P</w:t>
      </w:r>
      <w:r w:rsidRPr="00767288">
        <w:t xml:space="preserve">ricing for </w:t>
      </w:r>
      <w:r w:rsidR="007D39AE">
        <w:t>Stage</w:t>
      </w:r>
      <w:r w:rsidRPr="00767288">
        <w:t xml:space="preserve"> </w:t>
      </w:r>
      <w:r w:rsidR="00313936">
        <w:t>Two</w:t>
      </w:r>
      <w:r w:rsidR="007E6019">
        <w:t xml:space="preserve"> of</w:t>
      </w:r>
      <w:r w:rsidRPr="00767288">
        <w:t xml:space="preserve"> this effort is required to be </w:t>
      </w:r>
      <w:r w:rsidR="007E6019">
        <w:t>of a</w:t>
      </w:r>
      <w:r w:rsidRPr="00767288">
        <w:t xml:space="preserve"> unit of measure that is equivalent to the proposed iteration</w:t>
      </w:r>
      <w:r w:rsidR="007E6019">
        <w:t xml:space="preserve"> cycle as proposed in the Technical C</w:t>
      </w:r>
      <w:r w:rsidRPr="00767288">
        <w:t xml:space="preserve">oncept </w:t>
      </w:r>
      <w:r w:rsidR="006D034B">
        <w:t>P</w:t>
      </w:r>
      <w:r w:rsidRPr="00767288">
        <w:t xml:space="preserve">aper. The technical solution for sizing, iteration time, </w:t>
      </w:r>
      <w:r w:rsidR="00313936">
        <w:t xml:space="preserve">estimation process, </w:t>
      </w:r>
      <w:r w:rsidRPr="00767288">
        <w:t>and throughput must correlate to the proposed pricing.</w:t>
      </w:r>
    </w:p>
    <w:p w:rsidR="00115422" w:rsidRPr="00115422" w:rsidRDefault="00767288" w:rsidP="00463BDE">
      <w:pPr>
        <w:pStyle w:val="Heading2"/>
      </w:pPr>
      <w:bookmarkStart w:id="81" w:name="_Toc419214732"/>
      <w:r w:rsidRPr="001E521A">
        <w:t xml:space="preserve">Stage </w:t>
      </w:r>
      <w:r w:rsidR="00313936" w:rsidRPr="001E521A">
        <w:t>Three</w:t>
      </w:r>
      <w:r w:rsidRPr="001E521A">
        <w:t xml:space="preserve"> </w:t>
      </w:r>
      <w:r w:rsidR="002D088E" w:rsidRPr="001E521A">
        <w:t xml:space="preserve">Evaluation </w:t>
      </w:r>
      <w:r w:rsidRPr="001E521A">
        <w:t>Factors</w:t>
      </w:r>
      <w:bookmarkEnd w:id="81"/>
    </w:p>
    <w:p w:rsidR="00115422" w:rsidRPr="00463BDE" w:rsidRDefault="007E6019" w:rsidP="00463BDE">
      <w:pPr>
        <w:pStyle w:val="Heading3"/>
      </w:pPr>
      <w:bookmarkStart w:id="82" w:name="_Toc419214733"/>
      <w:r w:rsidRPr="00463BDE">
        <w:t>Factor 1 – Performance W</w:t>
      </w:r>
      <w:r w:rsidR="00115422" w:rsidRPr="00463BDE">
        <w:t>ork Statement</w:t>
      </w:r>
      <w:r w:rsidRPr="00463BDE">
        <w:t xml:space="preserve"> (PWS)</w:t>
      </w:r>
      <w:bookmarkEnd w:id="82"/>
      <w:r w:rsidR="00463BDE">
        <w:br/>
      </w:r>
    </w:p>
    <w:p w:rsidR="002D088E" w:rsidRDefault="002D088E" w:rsidP="006133F8">
      <w:pPr>
        <w:ind w:left="1440"/>
      </w:pPr>
      <w:r>
        <w:t xml:space="preserve">Offerors shall provide a Performance Work Statement (PWS) in response to the Statement of Objectives and this RFQ. The deliverables under this PWS are to have functionality scheduled for an available release without defects. </w:t>
      </w:r>
    </w:p>
    <w:p w:rsidR="002D088E" w:rsidRDefault="00AD79B7" w:rsidP="006133F8">
      <w:pPr>
        <w:ind w:left="1440"/>
      </w:pPr>
      <w:r>
        <w:t>T</w:t>
      </w:r>
      <w:r w:rsidR="002D088E">
        <w:t xml:space="preserve">he PWS shall clearly illustrate the process through which Agile Development of software in small iterations lasting two to five weeks </w:t>
      </w:r>
      <w:r w:rsidR="006B2A9B" w:rsidRPr="006B2A9B">
        <w:rPr>
          <w:highlight w:val="yellow"/>
        </w:rPr>
        <w:t>generally</w:t>
      </w:r>
      <w:r w:rsidR="006B2A9B">
        <w:t xml:space="preserve"> </w:t>
      </w:r>
      <w:r w:rsidR="002D088E">
        <w:t xml:space="preserve">results in </w:t>
      </w:r>
      <w:r w:rsidR="006B2A9B" w:rsidRPr="006B2A9B">
        <w:rPr>
          <w:highlight w:val="yellow"/>
        </w:rPr>
        <w:t>the delivery of</w:t>
      </w:r>
      <w:r w:rsidR="006B2A9B">
        <w:t xml:space="preserve"> </w:t>
      </w:r>
      <w:r w:rsidR="002D088E">
        <w:t xml:space="preserve">usable software as described in Section </w:t>
      </w:r>
      <w:r w:rsidR="005F0D02">
        <w:t>3</w:t>
      </w:r>
      <w:r w:rsidR="002D088E">
        <w:t>.2.2 Deliverables. The Offeror must propose a “Definition of Done” that will apply to all User Stories and demonstrates the</w:t>
      </w:r>
      <w:r w:rsidR="001E521A">
        <w:t xml:space="preserve"> validation necessary to </w:t>
      </w:r>
      <w:r>
        <w:t xml:space="preserve">complete </w:t>
      </w:r>
      <w:r w:rsidR="001E521A">
        <w:t xml:space="preserve">an </w:t>
      </w:r>
      <w:r w:rsidR="002D088E">
        <w:t>iteration.</w:t>
      </w:r>
    </w:p>
    <w:p w:rsidR="002D088E" w:rsidRPr="00857F1E" w:rsidRDefault="002D088E" w:rsidP="006133F8">
      <w:pPr>
        <w:ind w:left="1440"/>
      </w:pPr>
      <w:r>
        <w:t>The PWS shall describe how user stories are to be sized, how estimation and determination of sizes shall be accomplished, and how these will correlate to iterations and throughput. Additionally, the PWS should provide a detailed process for working with the Product Manager and End Users to capture user stories, prioritize, and work-off the product backlog. The prioritization effort may include working backlog items across multiple pr</w:t>
      </w:r>
      <w:r w:rsidR="00B77F1C">
        <w:t>ojects concurrently based on</w:t>
      </w:r>
      <w:r>
        <w:t xml:space="preserve"> t</w:t>
      </w:r>
      <w:r w:rsidR="00B77F1C">
        <w:t>eam</w:t>
      </w:r>
      <w:r>
        <w:t xml:space="preserve"> capacity and end user priorities.</w:t>
      </w:r>
    </w:p>
    <w:p w:rsidR="002D088E" w:rsidRDefault="002D088E" w:rsidP="006133F8">
      <w:pPr>
        <w:ind w:left="1440"/>
      </w:pPr>
      <w:r>
        <w:t xml:space="preserve">The Offeror shall demonstrate in its </w:t>
      </w:r>
      <w:r w:rsidR="00AD79B7">
        <w:t xml:space="preserve">PWS </w:t>
      </w:r>
      <w:r>
        <w:t xml:space="preserve">how the applications, databases, and other products it will produce will meet all requirements for compliance with Section 508 and </w:t>
      </w:r>
      <w:r w:rsidR="00C02A28">
        <w:t>AGENCY</w:t>
      </w:r>
      <w:r>
        <w:t>’s IT Security Requirements</w:t>
      </w:r>
      <w:r w:rsidR="00AD79B7">
        <w:t xml:space="preserve"> (see Appendix)</w:t>
      </w:r>
      <w:r>
        <w:t xml:space="preserve">. </w:t>
      </w:r>
    </w:p>
    <w:p w:rsidR="002D088E" w:rsidRDefault="002D088E" w:rsidP="006133F8">
      <w:pPr>
        <w:ind w:left="1440"/>
      </w:pPr>
      <w:r w:rsidRPr="00463BDE">
        <w:rPr>
          <w:b/>
        </w:rPr>
        <w:t>Assumptions, Conditions, or Exceptions</w:t>
      </w:r>
      <w:r w:rsidRPr="00463BDE">
        <w:t xml:space="preserve"> </w:t>
      </w:r>
      <w:r w:rsidR="006133F8" w:rsidRPr="00463BDE">
        <w:t xml:space="preserve">– </w:t>
      </w:r>
      <w:r w:rsidRPr="00463BDE">
        <w:t>Technical</w:t>
      </w:r>
      <w:r>
        <w:t xml:space="preserve"> submissions shall include all (if any) technical assumptions, conditions, or exceptions related to any of the requirements or terms and conditions of the Statement of Objectives. If not noted in this section of Offeror’s quote, it will be assumed that there are no assumptions, conditions, or exceptions for award, and that the Offeror agrees to comply with all of the terms and conditions set forth in this RFQ. It is not the responsibility of the Government to seek out and identify technical assumptions, conditions, or exceptions buried within the Offeror’s submission. The Government reserves the right to reject any quote that includes any technical assumptions, conditions, or exceptions that impact or affect the Government’s objectives or requirements.</w:t>
      </w:r>
    </w:p>
    <w:p w:rsidR="00115422" w:rsidRDefault="00115422" w:rsidP="00115422">
      <w:pPr>
        <w:ind w:left="1440"/>
      </w:pPr>
      <w:r w:rsidRPr="00115422">
        <w:lastRenderedPageBreak/>
        <w:t>The Government will evaluate the feasibility of the proposed PWS to meet the Objectives of the Agency.</w:t>
      </w:r>
    </w:p>
    <w:p w:rsidR="00115422" w:rsidRPr="00463BDE" w:rsidRDefault="007E6019" w:rsidP="00463BDE">
      <w:pPr>
        <w:pStyle w:val="Heading3"/>
      </w:pPr>
      <w:bookmarkStart w:id="83" w:name="_Toc419214734"/>
      <w:r w:rsidRPr="00463BDE">
        <w:t xml:space="preserve">Factor 2 – Agile </w:t>
      </w:r>
      <w:r w:rsidR="00115422" w:rsidRPr="00463BDE">
        <w:t>Development Management Plan</w:t>
      </w:r>
      <w:r w:rsidRPr="00463BDE">
        <w:t xml:space="preserve"> (ADMP)</w:t>
      </w:r>
      <w:bookmarkEnd w:id="83"/>
    </w:p>
    <w:p w:rsidR="002D088E" w:rsidRDefault="00463BDE" w:rsidP="006133F8">
      <w:pPr>
        <w:ind w:left="1440"/>
      </w:pPr>
      <w:r>
        <w:br/>
      </w:r>
      <w:r w:rsidR="002D088E">
        <w:t xml:space="preserve">The Offeror shall submit an </w:t>
      </w:r>
      <w:r w:rsidR="00AD79B7">
        <w:t>Agile Development Management Plan (</w:t>
      </w:r>
      <w:r w:rsidR="002D088E">
        <w:t>ADMP</w:t>
      </w:r>
      <w:r w:rsidR="00AD79B7">
        <w:t>)</w:t>
      </w:r>
      <w:r w:rsidR="002D088E">
        <w:t xml:space="preserve"> to support the Offeror’s proposed approach to agile software development and management of the technical process, scoping and envisioning for the projects, descriptions of resources, management team structure, team makeup, reporting process, financial process, schedule, risk management approach, cost-efficiency opportunities, and prioritization of work. As part of the ADMP, the Offeror shall document the management of the User Story Determination Process for determining the complexity of developing, estimating, integrating, and/or delivering Technical Services from the Initial Product Backlog (see Appendix). This process shall utilize the Offeror’s specified methodology to assist the Government in managing the Product Backlog. The plan should be linked to the PWS and should describe the necessary activities to support the agile process. The ADMP shall be in a contractor-specified format. </w:t>
      </w:r>
      <w:r w:rsidR="002D088E" w:rsidRPr="00E858A5">
        <w:br/>
      </w:r>
      <w:r w:rsidR="002D088E">
        <w:br/>
        <w:t xml:space="preserve">Offerors shall propose an ADMP which correlates how the stated objectives align with the timeframe for implementation and the Offeror’s proposed agile methodology. </w:t>
      </w:r>
    </w:p>
    <w:p w:rsidR="002D088E" w:rsidRPr="002D088E" w:rsidRDefault="002D088E" w:rsidP="00986CC2">
      <w:pPr>
        <w:ind w:left="1440"/>
      </w:pPr>
      <w:r>
        <w:t>The Offeror shall provide a notional release schedule which maps the proposed iteration cycle to the calendar Period of Performance. This release schedule shall include relevant governance process checkpoints such as Technical Reviews and Iteration Releases, as well as agile methodology functions such as Iteration Planning, Iteration Reviews, and Retrospectives.</w:t>
      </w:r>
    </w:p>
    <w:p w:rsidR="00115422" w:rsidRPr="00115422" w:rsidRDefault="00115422" w:rsidP="00115422">
      <w:pPr>
        <w:ind w:left="1440"/>
      </w:pPr>
      <w:r w:rsidRPr="00115422">
        <w:t xml:space="preserve">The Government will </w:t>
      </w:r>
      <w:r w:rsidR="0042107A">
        <w:t>evaluate</w:t>
      </w:r>
      <w:r w:rsidR="0042107A" w:rsidRPr="00115422">
        <w:t xml:space="preserve"> </w:t>
      </w:r>
      <w:r w:rsidRPr="00115422">
        <w:t>the proposed ADMP to determine if it demonstrates an understanding of the complexity of the effort and how the stated objective aligns with the objectives and timefra</w:t>
      </w:r>
      <w:r w:rsidR="00785F03">
        <w:t>me for implementation and the O</w:t>
      </w:r>
      <w:r w:rsidRPr="00115422">
        <w:t xml:space="preserve">fferor’s proposed Agile methodology including where and how testing, training, security, cut over planning, etc. will be included.  </w:t>
      </w:r>
    </w:p>
    <w:p w:rsidR="00115422" w:rsidRDefault="007E6019" w:rsidP="00767288">
      <w:pPr>
        <w:pStyle w:val="Heading3"/>
        <w:spacing w:before="0"/>
      </w:pPr>
      <w:bookmarkStart w:id="84" w:name="_Toc419214735"/>
      <w:r>
        <w:t>Factor 3 – Proposed Quality Assurance Surveillance Plan (</w:t>
      </w:r>
      <w:r w:rsidR="00115422">
        <w:t>QASP</w:t>
      </w:r>
      <w:r>
        <w:t>)</w:t>
      </w:r>
      <w:bookmarkEnd w:id="84"/>
      <w:r w:rsidR="00463BDE">
        <w:br/>
      </w:r>
    </w:p>
    <w:p w:rsidR="002D088E" w:rsidRDefault="002D088E" w:rsidP="00115422">
      <w:pPr>
        <w:ind w:left="1440"/>
      </w:pPr>
      <w:r w:rsidRPr="002D088E">
        <w:t xml:space="preserve">Offerors shall describe </w:t>
      </w:r>
      <w:r w:rsidR="0042107A">
        <w:t>a proposed Quality Assurance Surveillance Plan (</w:t>
      </w:r>
      <w:r w:rsidRPr="002D088E">
        <w:t>QASP</w:t>
      </w:r>
      <w:r w:rsidR="0042107A">
        <w:t>)</w:t>
      </w:r>
      <w:r w:rsidRPr="002D088E">
        <w:t xml:space="preserve"> and Performance Measurement approach, including how proposed performance standards will be monitored, evaluated, and reported. The purpose of the notional QASP is to provide evaluators with an understanding of how measures and metrics will be applied based on the proposed technical solution.</w:t>
      </w:r>
      <w:r w:rsidR="00DE22DE">
        <w:t xml:space="preserve"> </w:t>
      </w:r>
      <w:r w:rsidR="00DE22DE" w:rsidRPr="00C02A28">
        <w:t>The QASP should include an Award Term Incentive Plan as explained in Section 2.5.2.</w:t>
      </w:r>
    </w:p>
    <w:p w:rsidR="00115422" w:rsidRPr="00115422" w:rsidRDefault="00115422" w:rsidP="00115422">
      <w:pPr>
        <w:ind w:left="1440"/>
      </w:pPr>
      <w:r w:rsidRPr="00115422">
        <w:t xml:space="preserve">The </w:t>
      </w:r>
      <w:r w:rsidR="0042107A">
        <w:t>G</w:t>
      </w:r>
      <w:r w:rsidR="00CC05D4">
        <w:t>overnment</w:t>
      </w:r>
      <w:r w:rsidRPr="00115422">
        <w:t xml:space="preserve"> </w:t>
      </w:r>
      <w:r w:rsidRPr="00463BDE">
        <w:t>will evaluate</w:t>
      </w:r>
      <w:r w:rsidRPr="00115422">
        <w:t xml:space="preserve"> the rational</w:t>
      </w:r>
      <w:r w:rsidR="00785F03">
        <w:t>e</w:t>
      </w:r>
      <w:r w:rsidRPr="00115422">
        <w:t xml:space="preserve"> for the proposed performance standards and performance measurement methodology and assess whether the total solution will ensure that the performance standards are met.</w:t>
      </w:r>
    </w:p>
    <w:p w:rsidR="007E6019" w:rsidRDefault="00115422" w:rsidP="00115422">
      <w:pPr>
        <w:pStyle w:val="Heading3"/>
        <w:spacing w:before="0"/>
      </w:pPr>
      <w:bookmarkStart w:id="85" w:name="_Toc419214736"/>
      <w:r>
        <w:t xml:space="preserve">Factor </w:t>
      </w:r>
      <w:r w:rsidR="006133F8">
        <w:t xml:space="preserve">4 </w:t>
      </w:r>
      <w:r>
        <w:t xml:space="preserve">– </w:t>
      </w:r>
      <w:r w:rsidR="007E6019">
        <w:t>Oral Presentation</w:t>
      </w:r>
      <w:bookmarkEnd w:id="85"/>
      <w:r w:rsidR="00463BDE">
        <w:br/>
      </w:r>
    </w:p>
    <w:p w:rsidR="002D088E" w:rsidRPr="002D088E" w:rsidRDefault="002D088E" w:rsidP="006133F8">
      <w:pPr>
        <w:ind w:left="1440"/>
      </w:pPr>
      <w:r w:rsidRPr="002D088E">
        <w:lastRenderedPageBreak/>
        <w:t xml:space="preserve">The goal of the oral presentation will be for the Offeror to walk the Government through their proposed solution. It is the opportunity to determine how team dynamics will work as the Offeror is required to utilize a scenario to demonstrate how the proposed Agile Software Development Methodology will function if the </w:t>
      </w:r>
      <w:r w:rsidR="00463BDE">
        <w:t>T</w:t>
      </w:r>
      <w:r w:rsidRPr="002D088E">
        <w:t>ask</w:t>
      </w:r>
      <w:r w:rsidR="00463BDE">
        <w:t xml:space="preserve"> O</w:t>
      </w:r>
      <w:r w:rsidRPr="002D088E">
        <w:t xml:space="preserve">rder </w:t>
      </w:r>
      <w:r w:rsidR="0042107A">
        <w:t>is</w:t>
      </w:r>
      <w:r w:rsidR="0042107A" w:rsidRPr="002D088E">
        <w:t xml:space="preserve"> </w:t>
      </w:r>
      <w:r w:rsidRPr="002D088E">
        <w:t>awarded.</w:t>
      </w:r>
      <w:r w:rsidR="00FC4B1A">
        <w:t xml:space="preserve"> </w:t>
      </w:r>
    </w:p>
    <w:p w:rsidR="007E6019" w:rsidRDefault="002D088E" w:rsidP="00463BDE">
      <w:pPr>
        <w:ind w:left="1440"/>
      </w:pPr>
      <w:r w:rsidRPr="002D088E">
        <w:t>The Government will schedule oral presentations by drawing lots among those Offerors selected for inclusion in Stage Three. The Government will advise Offerors of the date and time for the presentat</w:t>
      </w:r>
      <w:r w:rsidR="00463BDE">
        <w:t>ion of their Oral Presentation.</w:t>
      </w:r>
      <w:r w:rsidR="00FC4B1A">
        <w:t xml:space="preserve"> The presentations will be recorded.</w:t>
      </w:r>
      <w:r w:rsidR="00463BDE">
        <w:br/>
      </w:r>
      <w:r w:rsidR="007E6019">
        <w:br/>
      </w:r>
      <w:r w:rsidR="00313936">
        <w:t>The Oral Presentation will be evaluated to determine the Offeror’s capability and suitability to perform the work required in the Statement of Objectives. Through the walk through of the scenario, the oral presentation will be assessed to determine if the overall solution is feasible, will result in a quality product, and will meet the objectives for digital strategy implementation.</w:t>
      </w:r>
    </w:p>
    <w:p w:rsidR="00463BDE" w:rsidRPr="007E6019" w:rsidRDefault="0042107A" w:rsidP="00463BDE">
      <w:pPr>
        <w:ind w:left="1440"/>
      </w:pPr>
      <w:r>
        <w:t xml:space="preserve">See </w:t>
      </w:r>
      <w:r w:rsidR="00463BDE">
        <w:t xml:space="preserve">Attachment 2 for additional information about the Scenario and User Stories for the </w:t>
      </w:r>
      <w:r w:rsidR="00805F2F">
        <w:t>Oral Presentations.</w:t>
      </w:r>
    </w:p>
    <w:p w:rsidR="002D088E" w:rsidRDefault="007E6019" w:rsidP="00805F2F">
      <w:pPr>
        <w:pStyle w:val="Heading3"/>
      </w:pPr>
      <w:bookmarkStart w:id="86" w:name="_Toc419214737"/>
      <w:r>
        <w:t xml:space="preserve">Factor </w:t>
      </w:r>
      <w:r w:rsidR="006133F8">
        <w:t xml:space="preserve">5 </w:t>
      </w:r>
      <w:r>
        <w:t xml:space="preserve">– Price </w:t>
      </w:r>
      <w:r w:rsidR="00276FBF">
        <w:t>Submission</w:t>
      </w:r>
      <w:bookmarkEnd w:id="86"/>
      <w:r>
        <w:t xml:space="preserve"> </w:t>
      </w:r>
      <w:r w:rsidR="00805F2F">
        <w:br/>
      </w:r>
    </w:p>
    <w:p w:rsidR="002D088E" w:rsidRPr="002D088E" w:rsidRDefault="002D088E" w:rsidP="00DE531B">
      <w:pPr>
        <w:ind w:left="1440"/>
      </w:pPr>
      <w:r w:rsidRPr="002D088E">
        <w:t>Offerors shall submit a price quote, which shall include the following:</w:t>
      </w:r>
    </w:p>
    <w:p w:rsidR="002D088E" w:rsidRPr="002D088E" w:rsidRDefault="002D088E" w:rsidP="00D55A51">
      <w:pPr>
        <w:numPr>
          <w:ilvl w:val="0"/>
          <w:numId w:val="21"/>
        </w:numPr>
        <w:contextualSpacing/>
      </w:pPr>
      <w:r w:rsidRPr="002D088E">
        <w:t>Firm Fixed Price per iteration</w:t>
      </w:r>
    </w:p>
    <w:p w:rsidR="002D088E" w:rsidRPr="002D088E" w:rsidRDefault="002D088E" w:rsidP="00D55A51">
      <w:pPr>
        <w:numPr>
          <w:ilvl w:val="0"/>
          <w:numId w:val="21"/>
        </w:numPr>
        <w:contextualSpacing/>
      </w:pPr>
      <w:r w:rsidRPr="002D088E">
        <w:t>Firm Fixed Price by CLIN</w:t>
      </w:r>
    </w:p>
    <w:p w:rsidR="002D088E" w:rsidRPr="002D088E" w:rsidRDefault="002D088E" w:rsidP="00D55A51">
      <w:pPr>
        <w:numPr>
          <w:ilvl w:val="0"/>
          <w:numId w:val="21"/>
        </w:numPr>
        <w:contextualSpacing/>
      </w:pPr>
      <w:r w:rsidRPr="002D088E">
        <w:t>Supporting documentation</w:t>
      </w:r>
    </w:p>
    <w:p w:rsidR="002D088E" w:rsidRDefault="002D088E" w:rsidP="00D55A51">
      <w:pPr>
        <w:numPr>
          <w:ilvl w:val="0"/>
          <w:numId w:val="21"/>
        </w:numPr>
        <w:contextualSpacing/>
      </w:pPr>
      <w:r w:rsidRPr="002D088E">
        <w:t>Assumptions, conditions, and exceptions related to price</w:t>
      </w:r>
    </w:p>
    <w:p w:rsidR="006133F8" w:rsidRPr="002D088E" w:rsidRDefault="006133F8" w:rsidP="001E521A">
      <w:pPr>
        <w:ind w:left="2880"/>
        <w:contextualSpacing/>
      </w:pPr>
    </w:p>
    <w:p w:rsidR="002D088E" w:rsidRDefault="002D088E" w:rsidP="006133F8">
      <w:pPr>
        <w:ind w:left="1440"/>
      </w:pPr>
      <w:r w:rsidRPr="002D088E">
        <w:t xml:space="preserve">Supporting documentation - The price quote shall provide supporting documentation to support the pricing proposed. This shall demonstrate the correlation between the proposed technical solution in the PWS and the pricing submitted. The supporting documentation </w:t>
      </w:r>
      <w:r w:rsidR="00D02493" w:rsidRPr="002D088E">
        <w:t>sh</w:t>
      </w:r>
      <w:r w:rsidR="00D02493">
        <w:t>all</w:t>
      </w:r>
      <w:r w:rsidR="00D02493" w:rsidRPr="002D088E">
        <w:t xml:space="preserve"> </w:t>
      </w:r>
      <w:r w:rsidRPr="002D088E">
        <w:t>also include a</w:t>
      </w:r>
      <w:r w:rsidR="00D02493">
        <w:t xml:space="preserve"> </w:t>
      </w:r>
      <w:r w:rsidRPr="002D088E">
        <w:t xml:space="preserve">Basis of Estimate (BOE) which aligns </w:t>
      </w:r>
      <w:r w:rsidR="00D02493">
        <w:t>to how the pricing methodology is applied within</w:t>
      </w:r>
      <w:r w:rsidRPr="002D088E">
        <w:t xml:space="preserve"> each iteration.</w:t>
      </w:r>
      <w:r w:rsidR="00D02493">
        <w:t xml:space="preserve"> The BOE should include, but is not limited to, such things as: </w:t>
      </w:r>
    </w:p>
    <w:p w:rsidR="00D02493" w:rsidRDefault="00D02493" w:rsidP="00D55A51">
      <w:pPr>
        <w:pStyle w:val="ListParagraph"/>
        <w:numPr>
          <w:ilvl w:val="0"/>
          <w:numId w:val="40"/>
        </w:numPr>
      </w:pPr>
      <w:r>
        <w:t>Number of Teams proposed</w:t>
      </w:r>
    </w:p>
    <w:p w:rsidR="00D02493" w:rsidRDefault="00D02493" w:rsidP="00D55A51">
      <w:pPr>
        <w:pStyle w:val="ListParagraph"/>
        <w:numPr>
          <w:ilvl w:val="0"/>
          <w:numId w:val="40"/>
        </w:numPr>
      </w:pPr>
      <w:r>
        <w:t>Size of Agile Teams</w:t>
      </w:r>
    </w:p>
    <w:p w:rsidR="00D02493" w:rsidRDefault="00D02493" w:rsidP="00D55A51">
      <w:pPr>
        <w:pStyle w:val="ListParagraph"/>
        <w:numPr>
          <w:ilvl w:val="0"/>
          <w:numId w:val="40"/>
        </w:numPr>
      </w:pPr>
      <w:r>
        <w:t>Labor categories used to comprise Team</w:t>
      </w:r>
    </w:p>
    <w:p w:rsidR="00D02493" w:rsidRPr="002D088E" w:rsidRDefault="00D02493" w:rsidP="00D55A51">
      <w:pPr>
        <w:pStyle w:val="ListParagraph"/>
        <w:numPr>
          <w:ilvl w:val="0"/>
          <w:numId w:val="40"/>
        </w:numPr>
      </w:pPr>
      <w:r>
        <w:t>User Story sizing</w:t>
      </w:r>
    </w:p>
    <w:p w:rsidR="002D088E" w:rsidRPr="002D088E" w:rsidRDefault="002D088E" w:rsidP="001E521A">
      <w:pPr>
        <w:ind w:left="1440"/>
      </w:pPr>
      <w:r w:rsidRPr="00FC4B1A">
        <w:rPr>
          <w:b/>
        </w:rPr>
        <w:t>Price assumptions, conditions, or exceptions</w:t>
      </w:r>
      <w:r w:rsidRPr="00CC05D4">
        <w:t xml:space="preserve"> –</w:t>
      </w:r>
      <w:r w:rsidRPr="002D088E">
        <w:t xml:space="preserve"> Submit all (if any) price assumptions, conditions, or exceptions related to any of the terms and conditions of the Statement of Objectives. If not noted in this section of the Offeror’s quote, it will be assumed that the Offeror proposes no price assumptions, conditions, or exceptions for award, and agrees to comply with all of the terms and conditions set forth in this RFQ. It is not the responsibility of the Government to seek out and identify price assumptions, conditions, or exceptions buried within the Offeror’s quote. The Government reserves the right to reject any quote </w:t>
      </w:r>
      <w:r w:rsidRPr="002D088E">
        <w:lastRenderedPageBreak/>
        <w:t>that includes any price assumptions, conditions, or exceptions that impact or affect the Government’s objectives or requirements.</w:t>
      </w:r>
    </w:p>
    <w:p w:rsidR="007E6019" w:rsidRPr="007E6019" w:rsidRDefault="007E6019" w:rsidP="00805F2F">
      <w:pPr>
        <w:ind w:left="1440"/>
      </w:pPr>
      <w:r>
        <w:t xml:space="preserve">Price will be evaluated to determine whether the firm, fixed price proposed is reasonable. This determination will be based on the review of the technical solution in comparison to the total proposed price and the backup documentation submitted. </w:t>
      </w:r>
      <w:r w:rsidRPr="007E6019">
        <w:t xml:space="preserve">Pricing for Stage </w:t>
      </w:r>
      <w:r w:rsidR="00313936">
        <w:t>Three</w:t>
      </w:r>
      <w:r w:rsidRPr="007E6019">
        <w:t xml:space="preserve"> of this effort is required to be of a unit of measure that is equivalent to the proposed iteration cycle as proposed in the </w:t>
      </w:r>
      <w:r w:rsidR="0013687F" w:rsidRPr="00C02A28">
        <w:t>Performance Work Statement</w:t>
      </w:r>
      <w:r w:rsidR="00C02A28" w:rsidRPr="00C02A28">
        <w:t>.</w:t>
      </w:r>
      <w:r w:rsidR="00C02A28">
        <w:t xml:space="preserve"> </w:t>
      </w:r>
      <w:r>
        <w:t>The technical solution for sizing, iteration time, and throughput must correlate to the proposed pricing.</w:t>
      </w:r>
      <w:r w:rsidR="00805F2F">
        <w:t xml:space="preserve"> </w:t>
      </w:r>
    </w:p>
    <w:p w:rsidR="00E22FB8" w:rsidRPr="00805F2F" w:rsidRDefault="00E22FB8" w:rsidP="00805F2F">
      <w:pPr>
        <w:pStyle w:val="Heading2"/>
      </w:pPr>
      <w:bookmarkStart w:id="87" w:name="_Toc419214738"/>
      <w:r w:rsidRPr="00805F2F">
        <w:t>Basis for Award</w:t>
      </w:r>
      <w:bookmarkEnd w:id="87"/>
    </w:p>
    <w:p w:rsidR="00E22FB8" w:rsidRDefault="00E22FB8" w:rsidP="00E22FB8">
      <w:pPr>
        <w:spacing w:after="0"/>
      </w:pPr>
    </w:p>
    <w:p w:rsidR="00DC5BA6" w:rsidRPr="00C02A28" w:rsidRDefault="00E22FB8" w:rsidP="00C02A28">
      <w:pPr>
        <w:spacing w:after="0"/>
        <w:ind w:left="864"/>
      </w:pPr>
      <w:r w:rsidRPr="00E22FB8">
        <w:t xml:space="preserve">Award will be made to that responsible Offeror whose </w:t>
      </w:r>
      <w:r w:rsidR="003B3603">
        <w:t xml:space="preserve">Stage Three </w:t>
      </w:r>
      <w:r w:rsidRPr="00E22FB8">
        <w:t>proposal contains the combination of those factors offering the best overall value to the Government utilizing a tradeoff process. This will be determined by comparing differences in technical capability with differences in price to the Government. In making this comparison, the Government is more concerned with obtaining superior technical merit. However, the Government will not make an award at a significantly higher Price to the Government to achieve slightly superior technical merit. The Government reserves the right to make an award to other than the lowest priced Offeror or to the Offeror with a higher technical score if the Contracting Officer determines that to do so would result in th</w:t>
      </w:r>
      <w:r w:rsidR="00785F03">
        <w:t>e best value to the Government</w:t>
      </w:r>
      <w:r w:rsidR="00B42C9D">
        <w:t>.</w:t>
      </w:r>
    </w:p>
    <w:sectPr w:rsidR="00DC5BA6" w:rsidRPr="00C02A2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239" w:rsidRDefault="00F02239" w:rsidP="006C5A43">
      <w:pPr>
        <w:spacing w:after="0" w:line="240" w:lineRule="auto"/>
      </w:pPr>
      <w:r>
        <w:separator/>
      </w:r>
    </w:p>
  </w:endnote>
  <w:endnote w:type="continuationSeparator" w:id="0">
    <w:p w:rsidR="00F02239" w:rsidRDefault="00F02239" w:rsidP="006C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718632"/>
      <w:docPartObj>
        <w:docPartGallery w:val="Page Numbers (Bottom of Page)"/>
        <w:docPartUnique/>
      </w:docPartObj>
    </w:sdtPr>
    <w:sdtEndPr>
      <w:rPr>
        <w:noProof/>
      </w:rPr>
    </w:sdtEndPr>
    <w:sdtContent>
      <w:p w:rsidR="00C02A28" w:rsidRDefault="00C02A28">
        <w:pPr>
          <w:pStyle w:val="Footer"/>
          <w:jc w:val="right"/>
        </w:pPr>
        <w:r>
          <w:fldChar w:fldCharType="begin"/>
        </w:r>
        <w:r>
          <w:instrText xml:space="preserve"> PAGE   \* MERGEFORMAT </w:instrText>
        </w:r>
        <w:r>
          <w:fldChar w:fldCharType="separate"/>
        </w:r>
        <w:r w:rsidR="0067226A">
          <w:rPr>
            <w:noProof/>
          </w:rPr>
          <w:t>6</w:t>
        </w:r>
        <w:r>
          <w:rPr>
            <w:noProof/>
          </w:rPr>
          <w:fldChar w:fldCharType="end"/>
        </w:r>
      </w:p>
    </w:sdtContent>
  </w:sdt>
  <w:p w:rsidR="00C02A28" w:rsidRDefault="00C02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239" w:rsidRDefault="00F02239" w:rsidP="006C5A43">
      <w:pPr>
        <w:spacing w:after="0" w:line="240" w:lineRule="auto"/>
      </w:pPr>
      <w:r>
        <w:separator/>
      </w:r>
    </w:p>
  </w:footnote>
  <w:footnote w:type="continuationSeparator" w:id="0">
    <w:p w:rsidR="00F02239" w:rsidRDefault="00F02239" w:rsidP="006C5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A28" w:rsidRPr="00027ADE" w:rsidRDefault="00C02A28">
    <w:pPr>
      <w:pStyle w:val="Header"/>
    </w:pPr>
    <w:r w:rsidRPr="005F5963">
      <w:rPr>
        <w:highlight w:val="yellow"/>
      </w:rPr>
      <w:t>Systems Modernization</w:t>
    </w:r>
    <w:r>
      <w:rPr>
        <w:highlight w:val="yellow"/>
      </w:rPr>
      <w:t xml:space="preserve"> RFQ</w:t>
    </w:r>
    <w:r w:rsidRPr="005F5963">
      <w:rPr>
        <w:highlight w:val="yellow"/>
      </w:rPr>
      <w:t xml:space="preserve"> </w:t>
    </w:r>
    <w:r>
      <w:rPr>
        <w:highlight w:val="yellow"/>
      </w:rPr>
      <w:t xml:space="preserve">– </w:t>
    </w:r>
    <w:r>
      <w:t>SAMPLE DOCUMENT</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CD2"/>
    <w:multiLevelType w:val="hybridMultilevel"/>
    <w:tmpl w:val="4EC448A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02343A4D"/>
    <w:multiLevelType w:val="hybridMultilevel"/>
    <w:tmpl w:val="A88222C6"/>
    <w:lvl w:ilvl="0" w:tplc="9BBCEC94">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02BD4D09"/>
    <w:multiLevelType w:val="hybridMultilevel"/>
    <w:tmpl w:val="A3EE808C"/>
    <w:lvl w:ilvl="0" w:tplc="8A1E3354">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 w15:restartNumberingAfterBreak="0">
    <w:nsid w:val="031860E2"/>
    <w:multiLevelType w:val="hybridMultilevel"/>
    <w:tmpl w:val="1BF61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291D78"/>
    <w:multiLevelType w:val="hybridMultilevel"/>
    <w:tmpl w:val="985ECC9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05EB3846"/>
    <w:multiLevelType w:val="hybridMultilevel"/>
    <w:tmpl w:val="2C1EF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8D6B9E"/>
    <w:multiLevelType w:val="hybridMultilevel"/>
    <w:tmpl w:val="8778AC82"/>
    <w:lvl w:ilvl="0" w:tplc="04090001">
      <w:start w:val="1"/>
      <w:numFmt w:val="bullet"/>
      <w:lvlText w:val=""/>
      <w:lvlJc w:val="left"/>
      <w:pPr>
        <w:ind w:left="1905" w:hanging="360"/>
      </w:pPr>
      <w:rPr>
        <w:rFonts w:ascii="Symbol" w:hAnsi="Symbol" w:hint="default"/>
      </w:rPr>
    </w:lvl>
    <w:lvl w:ilvl="1" w:tplc="04090003">
      <w:start w:val="1"/>
      <w:numFmt w:val="bullet"/>
      <w:lvlText w:val="o"/>
      <w:lvlJc w:val="left"/>
      <w:pPr>
        <w:ind w:left="2625" w:hanging="360"/>
      </w:pPr>
      <w:rPr>
        <w:rFonts w:ascii="Courier New" w:hAnsi="Courier New" w:cs="Courier New" w:hint="default"/>
      </w:rPr>
    </w:lvl>
    <w:lvl w:ilvl="2" w:tplc="04090005">
      <w:start w:val="1"/>
      <w:numFmt w:val="bullet"/>
      <w:lvlText w:val=""/>
      <w:lvlJc w:val="left"/>
      <w:pPr>
        <w:ind w:left="3345" w:hanging="360"/>
      </w:pPr>
      <w:rPr>
        <w:rFonts w:ascii="Wingdings" w:hAnsi="Wingdings" w:hint="default"/>
      </w:rPr>
    </w:lvl>
    <w:lvl w:ilvl="3" w:tplc="86C228E8">
      <w:numFmt w:val="bullet"/>
      <w:lvlText w:val="•"/>
      <w:lvlJc w:val="left"/>
      <w:pPr>
        <w:ind w:left="4275" w:hanging="570"/>
      </w:pPr>
      <w:rPr>
        <w:rFonts w:ascii="Garamond" w:eastAsiaTheme="minorEastAsia" w:hAnsi="Garamond" w:cstheme="minorBidi"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08141F19"/>
    <w:multiLevelType w:val="hybridMultilevel"/>
    <w:tmpl w:val="4D7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15144"/>
    <w:multiLevelType w:val="hybridMultilevel"/>
    <w:tmpl w:val="D44C0286"/>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0F5C68D6"/>
    <w:multiLevelType w:val="hybridMultilevel"/>
    <w:tmpl w:val="373E93E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133A4B07"/>
    <w:multiLevelType w:val="hybridMultilevel"/>
    <w:tmpl w:val="1B9E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132C3"/>
    <w:multiLevelType w:val="hybridMultilevel"/>
    <w:tmpl w:val="E12A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152C1"/>
    <w:multiLevelType w:val="hybridMultilevel"/>
    <w:tmpl w:val="DDAA5B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1A421823"/>
    <w:multiLevelType w:val="hybridMultilevel"/>
    <w:tmpl w:val="520E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B3441"/>
    <w:multiLevelType w:val="hybridMultilevel"/>
    <w:tmpl w:val="D138F9E2"/>
    <w:lvl w:ilvl="0" w:tplc="B52E3EA0">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1DD10DD0"/>
    <w:multiLevelType w:val="hybridMultilevel"/>
    <w:tmpl w:val="36E68B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20721AD"/>
    <w:multiLevelType w:val="hybridMultilevel"/>
    <w:tmpl w:val="B372C73E"/>
    <w:lvl w:ilvl="0" w:tplc="1F2674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34C5947"/>
    <w:multiLevelType w:val="multilevel"/>
    <w:tmpl w:val="DD64DC96"/>
    <w:styleLink w:val="GoodStyles"/>
    <w:lvl w:ilvl="0">
      <w:start w:val="1"/>
      <w:numFmt w:val="decimal"/>
      <w:pStyle w:val="Heading1"/>
      <w:lvlText w:val="%1."/>
      <w:lvlJc w:val="left"/>
      <w:pPr>
        <w:ind w:left="504" w:hanging="504"/>
      </w:pPr>
      <w:rPr>
        <w:rFonts w:ascii="Garamond" w:eastAsiaTheme="majorEastAsia" w:hAnsi="Garamond" w:cstheme="majorBidi"/>
      </w:rPr>
    </w:lvl>
    <w:lvl w:ilvl="1">
      <w:start w:val="1"/>
      <w:numFmt w:val="decimal"/>
      <w:pStyle w:val="Heading2"/>
      <w:lvlText w:val="%1.%2"/>
      <w:lvlJc w:val="left"/>
      <w:pPr>
        <w:ind w:left="864" w:hanging="504"/>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2304" w:hanging="504"/>
      </w:pPr>
      <w:rPr>
        <w:rFonts w:hint="default"/>
      </w:rPr>
    </w:lvl>
    <w:lvl w:ilvl="4">
      <w:start w:val="1"/>
      <w:numFmt w:val="decimal"/>
      <w:pStyle w:val="Heading5"/>
      <w:lvlText w:val="%1.%2.%3.%4.%5"/>
      <w:lvlJc w:val="left"/>
      <w:pPr>
        <w:ind w:left="1944" w:hanging="504"/>
      </w:pPr>
      <w:rPr>
        <w:rFonts w:hint="default"/>
      </w:rPr>
    </w:lvl>
    <w:lvl w:ilvl="5">
      <w:start w:val="1"/>
      <w:numFmt w:val="decimal"/>
      <w:lvlText w:val="%6."/>
      <w:lvlJc w:val="left"/>
      <w:pPr>
        <w:ind w:left="2304" w:hanging="504"/>
      </w:pPr>
      <w:rPr>
        <w:rFonts w:ascii="Garamond" w:eastAsiaTheme="minorEastAsia" w:hAnsi="Garamond" w:cstheme="minorBidi"/>
      </w:rPr>
    </w:lvl>
    <w:lvl w:ilvl="6">
      <w:start w:val="1"/>
      <w:numFmt w:val="decimal"/>
      <w:lvlText w:val="%7."/>
      <w:lvlJc w:val="left"/>
      <w:pPr>
        <w:ind w:left="2664" w:hanging="504"/>
      </w:pPr>
      <w:rPr>
        <w:rFonts w:hint="default"/>
      </w:rPr>
    </w:lvl>
    <w:lvl w:ilvl="7">
      <w:start w:val="1"/>
      <w:numFmt w:val="lowerLetter"/>
      <w:lvlText w:val="%8."/>
      <w:lvlJc w:val="left"/>
      <w:pPr>
        <w:ind w:left="3024" w:hanging="504"/>
      </w:pPr>
      <w:rPr>
        <w:rFonts w:hint="default"/>
      </w:rPr>
    </w:lvl>
    <w:lvl w:ilvl="8">
      <w:start w:val="1"/>
      <w:numFmt w:val="lowerRoman"/>
      <w:lvlText w:val="%9."/>
      <w:lvlJc w:val="left"/>
      <w:pPr>
        <w:ind w:left="3384" w:hanging="504"/>
      </w:pPr>
      <w:rPr>
        <w:rFonts w:hint="default"/>
      </w:rPr>
    </w:lvl>
  </w:abstractNum>
  <w:abstractNum w:abstractNumId="18" w15:restartNumberingAfterBreak="0">
    <w:nsid w:val="24946EA4"/>
    <w:multiLevelType w:val="hybridMultilevel"/>
    <w:tmpl w:val="C61233B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253B7C52"/>
    <w:multiLevelType w:val="hybridMultilevel"/>
    <w:tmpl w:val="37566F1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26A5347F"/>
    <w:multiLevelType w:val="hybridMultilevel"/>
    <w:tmpl w:val="3958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E72F1"/>
    <w:multiLevelType w:val="hybridMultilevel"/>
    <w:tmpl w:val="ACA48DA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9915C3A"/>
    <w:multiLevelType w:val="hybridMultilevel"/>
    <w:tmpl w:val="A9EE834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2DFB3C67"/>
    <w:multiLevelType w:val="hybridMultilevel"/>
    <w:tmpl w:val="F69ECC38"/>
    <w:lvl w:ilvl="0" w:tplc="04090017">
      <w:start w:val="1"/>
      <w:numFmt w:val="lowerLetter"/>
      <w:lvlText w:val="%1)"/>
      <w:lvlJc w:val="left"/>
      <w:pPr>
        <w:ind w:left="1584" w:hanging="360"/>
      </w:pPr>
      <w:rPr>
        <w:rFonts w:hint="default"/>
      </w:rPr>
    </w:lvl>
    <w:lvl w:ilvl="1" w:tplc="04090019">
      <w:start w:val="1"/>
      <w:numFmt w:val="lowerLetter"/>
      <w:lvlText w:val="%2."/>
      <w:lvlJc w:val="left"/>
      <w:pPr>
        <w:ind w:left="2304" w:hanging="360"/>
      </w:pPr>
    </w:lvl>
    <w:lvl w:ilvl="2" w:tplc="FAD2CF4C">
      <w:start w:val="1"/>
      <w:numFmt w:val="lowerLetter"/>
      <w:lvlText w:val="%3)"/>
      <w:lvlJc w:val="left"/>
      <w:pPr>
        <w:ind w:left="3204" w:hanging="360"/>
      </w:pPr>
      <w:rPr>
        <w:rFonts w:ascii="Garamond" w:eastAsiaTheme="minorEastAsia" w:hAnsi="Garamond" w:cstheme="minorBidi"/>
      </w:rPr>
    </w:lvl>
    <w:lvl w:ilvl="3" w:tplc="0409000F">
      <w:start w:val="1"/>
      <w:numFmt w:val="decimal"/>
      <w:lvlText w:val="%4."/>
      <w:lvlJc w:val="left"/>
      <w:pPr>
        <w:ind w:left="3744" w:hanging="360"/>
      </w:pPr>
    </w:lvl>
    <w:lvl w:ilvl="4" w:tplc="E17E34CA">
      <w:start w:val="1"/>
      <w:numFmt w:val="lowerLetter"/>
      <w:lvlText w:val="(%5)"/>
      <w:lvlJc w:val="left"/>
      <w:pPr>
        <w:ind w:left="4464" w:hanging="360"/>
      </w:pPr>
      <w:rPr>
        <w:rFonts w:hint="default"/>
      </w:rPr>
    </w:lvl>
    <w:lvl w:ilvl="5" w:tplc="F5F0B75A">
      <w:start w:val="1"/>
      <w:numFmt w:val="decimal"/>
      <w:lvlText w:val="(%6)"/>
      <w:lvlJc w:val="left"/>
      <w:pPr>
        <w:ind w:left="5364" w:hanging="360"/>
      </w:pPr>
      <w:rPr>
        <w:rFonts w:hint="default"/>
      </w:r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2E8F54D1"/>
    <w:multiLevelType w:val="hybridMultilevel"/>
    <w:tmpl w:val="5B4C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26B59"/>
    <w:multiLevelType w:val="hybridMultilevel"/>
    <w:tmpl w:val="30B049DA"/>
    <w:lvl w:ilvl="0" w:tplc="15FA88C6">
      <w:start w:val="1"/>
      <w:numFmt w:val="lowerLetter"/>
      <w:lvlText w:val="(%1)"/>
      <w:lvlJc w:val="left"/>
      <w:pPr>
        <w:ind w:left="1224" w:hanging="360"/>
      </w:pPr>
      <w:rPr>
        <w:rFonts w:hint="default"/>
      </w:rPr>
    </w:lvl>
    <w:lvl w:ilvl="1" w:tplc="9A0C28F6">
      <w:start w:val="1"/>
      <w:numFmt w:val="decimal"/>
      <w:lvlText w:val="%2."/>
      <w:lvlJc w:val="left"/>
      <w:pPr>
        <w:ind w:left="1944" w:hanging="360"/>
      </w:pPr>
      <w:rPr>
        <w:rFonts w:ascii="Garamond" w:eastAsiaTheme="minorEastAsia" w:hAnsi="Garamond" w:cstheme="minorBidi"/>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15:restartNumberingAfterBreak="0">
    <w:nsid w:val="2FC549B8"/>
    <w:multiLevelType w:val="hybridMultilevel"/>
    <w:tmpl w:val="2DE4F436"/>
    <w:lvl w:ilvl="0" w:tplc="35820A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940281"/>
    <w:multiLevelType w:val="hybridMultilevel"/>
    <w:tmpl w:val="84289C8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15:restartNumberingAfterBreak="0">
    <w:nsid w:val="34C94ED6"/>
    <w:multiLevelType w:val="hybridMultilevel"/>
    <w:tmpl w:val="452AC48E"/>
    <w:lvl w:ilvl="0" w:tplc="277038AE">
      <w:start w:val="1"/>
      <w:numFmt w:val="decimal"/>
      <w:lvlText w:val="%1)"/>
      <w:lvlJc w:val="left"/>
      <w:pPr>
        <w:ind w:left="2916" w:hanging="360"/>
      </w:pPr>
      <w:rPr>
        <w:rFonts w:ascii="Garamond" w:eastAsiaTheme="minorEastAsia" w:hAnsi="Garamond" w:cstheme="minorBidi"/>
      </w:rPr>
    </w:lvl>
    <w:lvl w:ilvl="1" w:tplc="04090019" w:tentative="1">
      <w:start w:val="1"/>
      <w:numFmt w:val="lowerLetter"/>
      <w:lvlText w:val="%2."/>
      <w:lvlJc w:val="left"/>
      <w:pPr>
        <w:ind w:left="3636" w:hanging="360"/>
      </w:pPr>
    </w:lvl>
    <w:lvl w:ilvl="2" w:tplc="0409001B" w:tentative="1">
      <w:start w:val="1"/>
      <w:numFmt w:val="lowerRoman"/>
      <w:lvlText w:val="%3."/>
      <w:lvlJc w:val="right"/>
      <w:pPr>
        <w:ind w:left="4356" w:hanging="180"/>
      </w:pPr>
    </w:lvl>
    <w:lvl w:ilvl="3" w:tplc="0409000F" w:tentative="1">
      <w:start w:val="1"/>
      <w:numFmt w:val="decimal"/>
      <w:lvlText w:val="%4."/>
      <w:lvlJc w:val="left"/>
      <w:pPr>
        <w:ind w:left="5076" w:hanging="360"/>
      </w:pPr>
    </w:lvl>
    <w:lvl w:ilvl="4" w:tplc="04090019" w:tentative="1">
      <w:start w:val="1"/>
      <w:numFmt w:val="lowerLetter"/>
      <w:lvlText w:val="%5."/>
      <w:lvlJc w:val="left"/>
      <w:pPr>
        <w:ind w:left="5796" w:hanging="360"/>
      </w:pPr>
    </w:lvl>
    <w:lvl w:ilvl="5" w:tplc="0409001B" w:tentative="1">
      <w:start w:val="1"/>
      <w:numFmt w:val="lowerRoman"/>
      <w:lvlText w:val="%6."/>
      <w:lvlJc w:val="right"/>
      <w:pPr>
        <w:ind w:left="6516" w:hanging="180"/>
      </w:pPr>
    </w:lvl>
    <w:lvl w:ilvl="6" w:tplc="0409000F" w:tentative="1">
      <w:start w:val="1"/>
      <w:numFmt w:val="decimal"/>
      <w:lvlText w:val="%7."/>
      <w:lvlJc w:val="left"/>
      <w:pPr>
        <w:ind w:left="7236" w:hanging="360"/>
      </w:pPr>
    </w:lvl>
    <w:lvl w:ilvl="7" w:tplc="04090019" w:tentative="1">
      <w:start w:val="1"/>
      <w:numFmt w:val="lowerLetter"/>
      <w:lvlText w:val="%8."/>
      <w:lvlJc w:val="left"/>
      <w:pPr>
        <w:ind w:left="7956" w:hanging="360"/>
      </w:pPr>
    </w:lvl>
    <w:lvl w:ilvl="8" w:tplc="0409001B" w:tentative="1">
      <w:start w:val="1"/>
      <w:numFmt w:val="lowerRoman"/>
      <w:lvlText w:val="%9."/>
      <w:lvlJc w:val="right"/>
      <w:pPr>
        <w:ind w:left="8676" w:hanging="180"/>
      </w:pPr>
    </w:lvl>
  </w:abstractNum>
  <w:abstractNum w:abstractNumId="29" w15:restartNumberingAfterBreak="0">
    <w:nsid w:val="39344B17"/>
    <w:multiLevelType w:val="hybridMultilevel"/>
    <w:tmpl w:val="D0AE53DE"/>
    <w:lvl w:ilvl="0" w:tplc="7090D292">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15:restartNumberingAfterBreak="0">
    <w:nsid w:val="46B267F4"/>
    <w:multiLevelType w:val="hybridMultilevel"/>
    <w:tmpl w:val="AD92560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9F04DE8"/>
    <w:multiLevelType w:val="hybridMultilevel"/>
    <w:tmpl w:val="08F0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53DF7"/>
    <w:multiLevelType w:val="hybridMultilevel"/>
    <w:tmpl w:val="F5C8C2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FEB3322"/>
    <w:multiLevelType w:val="hybridMultilevel"/>
    <w:tmpl w:val="CF7C65C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15:restartNumberingAfterBreak="0">
    <w:nsid w:val="514578AB"/>
    <w:multiLevelType w:val="hybridMultilevel"/>
    <w:tmpl w:val="EF16DAA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5" w15:restartNumberingAfterBreak="0">
    <w:nsid w:val="5C770F40"/>
    <w:multiLevelType w:val="hybridMultilevel"/>
    <w:tmpl w:val="5D167DB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6" w15:restartNumberingAfterBreak="0">
    <w:nsid w:val="64555F4A"/>
    <w:multiLevelType w:val="hybridMultilevel"/>
    <w:tmpl w:val="C7EC1E70"/>
    <w:lvl w:ilvl="0" w:tplc="3064DEB0">
      <w:start w:val="1"/>
      <w:numFmt w:val="lowerLetter"/>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7" w15:restartNumberingAfterBreak="0">
    <w:nsid w:val="69746447"/>
    <w:multiLevelType w:val="hybridMultilevel"/>
    <w:tmpl w:val="82848F30"/>
    <w:styleLink w:val="GoodStyles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62170"/>
    <w:multiLevelType w:val="hybridMultilevel"/>
    <w:tmpl w:val="024673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A914A0"/>
    <w:multiLevelType w:val="hybridMultilevel"/>
    <w:tmpl w:val="F6EA3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A909A2"/>
    <w:multiLevelType w:val="hybridMultilevel"/>
    <w:tmpl w:val="99DA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BD4FE0"/>
    <w:multiLevelType w:val="hybridMultilevel"/>
    <w:tmpl w:val="1180B87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2" w15:restartNumberingAfterBreak="0">
    <w:nsid w:val="79DB1382"/>
    <w:multiLevelType w:val="multilevel"/>
    <w:tmpl w:val="DD64DC96"/>
    <w:numStyleLink w:val="GoodStyles"/>
  </w:abstractNum>
  <w:abstractNum w:abstractNumId="43" w15:restartNumberingAfterBreak="0">
    <w:nsid w:val="7C215E94"/>
    <w:multiLevelType w:val="hybridMultilevel"/>
    <w:tmpl w:val="81AAD1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7"/>
  </w:num>
  <w:num w:numId="2">
    <w:abstractNumId w:val="17"/>
  </w:num>
  <w:num w:numId="3">
    <w:abstractNumId w:val="42"/>
    <w:lvlOverride w:ilvl="0">
      <w:lvl w:ilvl="0">
        <w:start w:val="1"/>
        <w:numFmt w:val="decimal"/>
        <w:pStyle w:val="Heading1"/>
        <w:lvlText w:val="%1."/>
        <w:lvlJc w:val="left"/>
        <w:pPr>
          <w:ind w:left="504" w:hanging="504"/>
        </w:pPr>
        <w:rPr>
          <w:rFonts w:ascii="Garamond" w:eastAsiaTheme="majorEastAsia" w:hAnsi="Garamond" w:cstheme="majorBidi"/>
        </w:rPr>
      </w:lvl>
    </w:lvlOverride>
    <w:lvlOverride w:ilvl="1">
      <w:lvl w:ilvl="1">
        <w:start w:val="1"/>
        <w:numFmt w:val="decimal"/>
        <w:pStyle w:val="Heading2"/>
        <w:lvlText w:val="%1.%2"/>
        <w:lvlJc w:val="left"/>
        <w:pPr>
          <w:ind w:left="504" w:hanging="504"/>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2304" w:hanging="504"/>
        </w:pPr>
        <w:rPr>
          <w:rFonts w:hint="default"/>
        </w:rPr>
      </w:lvl>
    </w:lvlOverride>
    <w:lvlOverride w:ilvl="4">
      <w:lvl w:ilvl="4">
        <w:start w:val="1"/>
        <w:numFmt w:val="decimal"/>
        <w:pStyle w:val="Heading5"/>
        <w:lvlText w:val="%1.%2.%3.%4.%5"/>
        <w:lvlJc w:val="left"/>
        <w:pPr>
          <w:ind w:left="1944" w:hanging="504"/>
        </w:pPr>
        <w:rPr>
          <w:rFonts w:hint="default"/>
        </w:rPr>
      </w:lvl>
    </w:lvlOverride>
    <w:lvlOverride w:ilvl="5">
      <w:lvl w:ilvl="5">
        <w:start w:val="1"/>
        <w:numFmt w:val="decimal"/>
        <w:lvlText w:val="%6."/>
        <w:lvlJc w:val="left"/>
        <w:pPr>
          <w:ind w:left="2304" w:hanging="504"/>
        </w:pPr>
        <w:rPr>
          <w:rFonts w:ascii="Garamond" w:eastAsiaTheme="minorEastAsia" w:hAnsi="Garamond" w:cstheme="minorBidi"/>
        </w:rPr>
      </w:lvl>
    </w:lvlOverride>
    <w:lvlOverride w:ilvl="6">
      <w:lvl w:ilvl="6">
        <w:start w:val="1"/>
        <w:numFmt w:val="decimal"/>
        <w:lvlText w:val="%7."/>
        <w:lvlJc w:val="left"/>
        <w:pPr>
          <w:ind w:left="2664" w:hanging="504"/>
        </w:pPr>
        <w:rPr>
          <w:rFonts w:hint="default"/>
        </w:rPr>
      </w:lvl>
    </w:lvlOverride>
    <w:lvlOverride w:ilvl="7">
      <w:lvl w:ilvl="7">
        <w:start w:val="1"/>
        <w:numFmt w:val="lowerLetter"/>
        <w:lvlText w:val="%8."/>
        <w:lvlJc w:val="left"/>
        <w:pPr>
          <w:ind w:left="3024" w:hanging="504"/>
        </w:pPr>
        <w:rPr>
          <w:rFonts w:hint="default"/>
        </w:rPr>
      </w:lvl>
    </w:lvlOverride>
    <w:lvlOverride w:ilvl="8">
      <w:lvl w:ilvl="8">
        <w:start w:val="1"/>
        <w:numFmt w:val="lowerRoman"/>
        <w:lvlText w:val="%9."/>
        <w:lvlJc w:val="left"/>
        <w:pPr>
          <w:ind w:left="3384" w:hanging="504"/>
        </w:pPr>
        <w:rPr>
          <w:rFonts w:hint="default"/>
        </w:rPr>
      </w:lvl>
    </w:lvlOverride>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9"/>
  </w:num>
  <w:num w:numId="7">
    <w:abstractNumId w:val="14"/>
  </w:num>
  <w:num w:numId="8">
    <w:abstractNumId w:val="27"/>
  </w:num>
  <w:num w:numId="9">
    <w:abstractNumId w:val="35"/>
  </w:num>
  <w:num w:numId="10">
    <w:abstractNumId w:val="19"/>
  </w:num>
  <w:num w:numId="11">
    <w:abstractNumId w:val="12"/>
  </w:num>
  <w:num w:numId="12">
    <w:abstractNumId w:val="22"/>
  </w:num>
  <w:num w:numId="13">
    <w:abstractNumId w:val="18"/>
  </w:num>
  <w:num w:numId="14">
    <w:abstractNumId w:val="5"/>
  </w:num>
  <w:num w:numId="15">
    <w:abstractNumId w:val="0"/>
  </w:num>
  <w:num w:numId="16">
    <w:abstractNumId w:val="23"/>
  </w:num>
  <w:num w:numId="17">
    <w:abstractNumId w:val="41"/>
  </w:num>
  <w:num w:numId="18">
    <w:abstractNumId w:val="1"/>
  </w:num>
  <w:num w:numId="19">
    <w:abstractNumId w:val="28"/>
  </w:num>
  <w:num w:numId="20">
    <w:abstractNumId w:val="8"/>
  </w:num>
  <w:num w:numId="21">
    <w:abstractNumId w:val="43"/>
  </w:num>
  <w:num w:numId="22">
    <w:abstractNumId w:val="9"/>
  </w:num>
  <w:num w:numId="23">
    <w:abstractNumId w:val="6"/>
  </w:num>
  <w:num w:numId="24">
    <w:abstractNumId w:val="39"/>
  </w:num>
  <w:num w:numId="25">
    <w:abstractNumId w:val="40"/>
  </w:num>
  <w:num w:numId="26">
    <w:abstractNumId w:val="11"/>
  </w:num>
  <w:num w:numId="27">
    <w:abstractNumId w:val="34"/>
  </w:num>
  <w:num w:numId="28">
    <w:abstractNumId w:val="4"/>
  </w:num>
  <w:num w:numId="29">
    <w:abstractNumId w:val="31"/>
  </w:num>
  <w:num w:numId="30">
    <w:abstractNumId w:val="7"/>
  </w:num>
  <w:num w:numId="31">
    <w:abstractNumId w:val="13"/>
  </w:num>
  <w:num w:numId="32">
    <w:abstractNumId w:val="20"/>
  </w:num>
  <w:num w:numId="33">
    <w:abstractNumId w:val="10"/>
  </w:num>
  <w:num w:numId="34">
    <w:abstractNumId w:val="24"/>
  </w:num>
  <w:num w:numId="35">
    <w:abstractNumId w:val="38"/>
  </w:num>
  <w:num w:numId="36">
    <w:abstractNumId w:val="3"/>
  </w:num>
  <w:num w:numId="37">
    <w:abstractNumId w:val="2"/>
  </w:num>
  <w:num w:numId="38">
    <w:abstractNumId w:val="36"/>
  </w:num>
  <w:num w:numId="39">
    <w:abstractNumId w:val="25"/>
  </w:num>
  <w:num w:numId="40">
    <w:abstractNumId w:val="15"/>
  </w:num>
  <w:num w:numId="41">
    <w:abstractNumId w:val="21"/>
  </w:num>
  <w:num w:numId="42">
    <w:abstractNumId w:val="30"/>
  </w:num>
  <w:num w:numId="43">
    <w:abstractNumId w:val="33"/>
  </w:num>
  <w:num w:numId="44">
    <w:abstractNumId w:val="32"/>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C8"/>
    <w:rsid w:val="00002109"/>
    <w:rsid w:val="0001045A"/>
    <w:rsid w:val="000106C7"/>
    <w:rsid w:val="00020B9F"/>
    <w:rsid w:val="00022869"/>
    <w:rsid w:val="00027ADE"/>
    <w:rsid w:val="00047197"/>
    <w:rsid w:val="000551CB"/>
    <w:rsid w:val="00057107"/>
    <w:rsid w:val="00066CC3"/>
    <w:rsid w:val="0009136A"/>
    <w:rsid w:val="000A0EC9"/>
    <w:rsid w:val="000A3CC0"/>
    <w:rsid w:val="000A65E8"/>
    <w:rsid w:val="000B6D94"/>
    <w:rsid w:val="000B73E1"/>
    <w:rsid w:val="000D1436"/>
    <w:rsid w:val="000E11D7"/>
    <w:rsid w:val="000E384E"/>
    <w:rsid w:val="00104590"/>
    <w:rsid w:val="00111B7C"/>
    <w:rsid w:val="00115403"/>
    <w:rsid w:val="00115422"/>
    <w:rsid w:val="001223FE"/>
    <w:rsid w:val="00133CF4"/>
    <w:rsid w:val="00135500"/>
    <w:rsid w:val="0013687F"/>
    <w:rsid w:val="00140DC9"/>
    <w:rsid w:val="00162AE7"/>
    <w:rsid w:val="00165D56"/>
    <w:rsid w:val="00196F3C"/>
    <w:rsid w:val="001A4F12"/>
    <w:rsid w:val="001B36B8"/>
    <w:rsid w:val="001C410E"/>
    <w:rsid w:val="001C4A15"/>
    <w:rsid w:val="001C4F24"/>
    <w:rsid w:val="001E31C5"/>
    <w:rsid w:val="001E521A"/>
    <w:rsid w:val="001E6A7D"/>
    <w:rsid w:val="001F1588"/>
    <w:rsid w:val="001F33EC"/>
    <w:rsid w:val="001F7328"/>
    <w:rsid w:val="00200C5F"/>
    <w:rsid w:val="002040D3"/>
    <w:rsid w:val="00205D3A"/>
    <w:rsid w:val="00207EE3"/>
    <w:rsid w:val="00214745"/>
    <w:rsid w:val="00215261"/>
    <w:rsid w:val="00220ED3"/>
    <w:rsid w:val="00221BD5"/>
    <w:rsid w:val="00234CC5"/>
    <w:rsid w:val="00243B8B"/>
    <w:rsid w:val="00245830"/>
    <w:rsid w:val="00266DCA"/>
    <w:rsid w:val="002711DC"/>
    <w:rsid w:val="00276FBF"/>
    <w:rsid w:val="00277DE1"/>
    <w:rsid w:val="00294642"/>
    <w:rsid w:val="002A2812"/>
    <w:rsid w:val="002A62EB"/>
    <w:rsid w:val="002A641D"/>
    <w:rsid w:val="002A6B1C"/>
    <w:rsid w:val="002B4377"/>
    <w:rsid w:val="002B5D8F"/>
    <w:rsid w:val="002B6B90"/>
    <w:rsid w:val="002C06FE"/>
    <w:rsid w:val="002C3D27"/>
    <w:rsid w:val="002C4443"/>
    <w:rsid w:val="002C6E25"/>
    <w:rsid w:val="002D088E"/>
    <w:rsid w:val="002D0DBE"/>
    <w:rsid w:val="002D2135"/>
    <w:rsid w:val="002E4673"/>
    <w:rsid w:val="002F1160"/>
    <w:rsid w:val="003068E7"/>
    <w:rsid w:val="00310D6F"/>
    <w:rsid w:val="00313936"/>
    <w:rsid w:val="00315D21"/>
    <w:rsid w:val="00316FE5"/>
    <w:rsid w:val="003175B2"/>
    <w:rsid w:val="003224A4"/>
    <w:rsid w:val="00342C9E"/>
    <w:rsid w:val="00375DDB"/>
    <w:rsid w:val="003761E8"/>
    <w:rsid w:val="00377B1A"/>
    <w:rsid w:val="00382F9F"/>
    <w:rsid w:val="00387F82"/>
    <w:rsid w:val="003A47BE"/>
    <w:rsid w:val="003A58C1"/>
    <w:rsid w:val="003A7ADA"/>
    <w:rsid w:val="003B3603"/>
    <w:rsid w:val="003B4FDA"/>
    <w:rsid w:val="003C6AD6"/>
    <w:rsid w:val="003C78D3"/>
    <w:rsid w:val="003D21A7"/>
    <w:rsid w:val="003D5F2B"/>
    <w:rsid w:val="003E3A67"/>
    <w:rsid w:val="003F314E"/>
    <w:rsid w:val="003F4A49"/>
    <w:rsid w:val="003F526E"/>
    <w:rsid w:val="003F5F6F"/>
    <w:rsid w:val="0042107A"/>
    <w:rsid w:val="00427F8D"/>
    <w:rsid w:val="004314D8"/>
    <w:rsid w:val="004604C9"/>
    <w:rsid w:val="00463BDE"/>
    <w:rsid w:val="004670FA"/>
    <w:rsid w:val="004877A0"/>
    <w:rsid w:val="004941B4"/>
    <w:rsid w:val="004A0323"/>
    <w:rsid w:val="004A28F2"/>
    <w:rsid w:val="004B3D95"/>
    <w:rsid w:val="004B4351"/>
    <w:rsid w:val="004C1052"/>
    <w:rsid w:val="004E7AE3"/>
    <w:rsid w:val="004F4629"/>
    <w:rsid w:val="00505F94"/>
    <w:rsid w:val="00506323"/>
    <w:rsid w:val="00511956"/>
    <w:rsid w:val="0051308E"/>
    <w:rsid w:val="00523AD3"/>
    <w:rsid w:val="00532FCB"/>
    <w:rsid w:val="0053686E"/>
    <w:rsid w:val="00545248"/>
    <w:rsid w:val="00552242"/>
    <w:rsid w:val="00560E6F"/>
    <w:rsid w:val="005615AC"/>
    <w:rsid w:val="00561693"/>
    <w:rsid w:val="0057014E"/>
    <w:rsid w:val="00580F33"/>
    <w:rsid w:val="00583C47"/>
    <w:rsid w:val="005924DA"/>
    <w:rsid w:val="00592949"/>
    <w:rsid w:val="00594E34"/>
    <w:rsid w:val="00595D19"/>
    <w:rsid w:val="005A2158"/>
    <w:rsid w:val="005A45A2"/>
    <w:rsid w:val="005A6FE1"/>
    <w:rsid w:val="005B6B37"/>
    <w:rsid w:val="005C2FC2"/>
    <w:rsid w:val="005C3706"/>
    <w:rsid w:val="005C76CB"/>
    <w:rsid w:val="005D2306"/>
    <w:rsid w:val="005D66BA"/>
    <w:rsid w:val="005E0364"/>
    <w:rsid w:val="005E76C1"/>
    <w:rsid w:val="005F0D02"/>
    <w:rsid w:val="005F5963"/>
    <w:rsid w:val="006129AE"/>
    <w:rsid w:val="006133F8"/>
    <w:rsid w:val="006163F2"/>
    <w:rsid w:val="006210F1"/>
    <w:rsid w:val="00621417"/>
    <w:rsid w:val="006233D6"/>
    <w:rsid w:val="006371B2"/>
    <w:rsid w:val="006511FE"/>
    <w:rsid w:val="00652EC8"/>
    <w:rsid w:val="006544BC"/>
    <w:rsid w:val="00654C09"/>
    <w:rsid w:val="0067226A"/>
    <w:rsid w:val="0067547B"/>
    <w:rsid w:val="006774EB"/>
    <w:rsid w:val="00687632"/>
    <w:rsid w:val="0069230A"/>
    <w:rsid w:val="006948F1"/>
    <w:rsid w:val="0069501F"/>
    <w:rsid w:val="006A1B2E"/>
    <w:rsid w:val="006B17C9"/>
    <w:rsid w:val="006B2A9B"/>
    <w:rsid w:val="006B425A"/>
    <w:rsid w:val="006C5A43"/>
    <w:rsid w:val="006D034B"/>
    <w:rsid w:val="006D254A"/>
    <w:rsid w:val="006D2CA6"/>
    <w:rsid w:val="006E4B3B"/>
    <w:rsid w:val="006E6478"/>
    <w:rsid w:val="00704C9F"/>
    <w:rsid w:val="007068FF"/>
    <w:rsid w:val="00713883"/>
    <w:rsid w:val="00720039"/>
    <w:rsid w:val="007320AD"/>
    <w:rsid w:val="00734D2A"/>
    <w:rsid w:val="0073602C"/>
    <w:rsid w:val="00744F3D"/>
    <w:rsid w:val="007454DB"/>
    <w:rsid w:val="00745F81"/>
    <w:rsid w:val="00752B77"/>
    <w:rsid w:val="00765E08"/>
    <w:rsid w:val="00767288"/>
    <w:rsid w:val="007703DF"/>
    <w:rsid w:val="00774C22"/>
    <w:rsid w:val="007750AE"/>
    <w:rsid w:val="00785F03"/>
    <w:rsid w:val="00793DAB"/>
    <w:rsid w:val="00795A0A"/>
    <w:rsid w:val="007B0EE8"/>
    <w:rsid w:val="007B2A16"/>
    <w:rsid w:val="007B5A24"/>
    <w:rsid w:val="007C38A6"/>
    <w:rsid w:val="007C54D6"/>
    <w:rsid w:val="007D0420"/>
    <w:rsid w:val="007D331B"/>
    <w:rsid w:val="007D39AE"/>
    <w:rsid w:val="007D5F27"/>
    <w:rsid w:val="007E6019"/>
    <w:rsid w:val="007F2999"/>
    <w:rsid w:val="007F6B09"/>
    <w:rsid w:val="007F77A3"/>
    <w:rsid w:val="00802800"/>
    <w:rsid w:val="008040AE"/>
    <w:rsid w:val="00805F2F"/>
    <w:rsid w:val="00820917"/>
    <w:rsid w:val="00824946"/>
    <w:rsid w:val="00855278"/>
    <w:rsid w:val="00857E29"/>
    <w:rsid w:val="00857F1E"/>
    <w:rsid w:val="008620BB"/>
    <w:rsid w:val="00863CFC"/>
    <w:rsid w:val="0086409F"/>
    <w:rsid w:val="00870600"/>
    <w:rsid w:val="0087681A"/>
    <w:rsid w:val="00884CFA"/>
    <w:rsid w:val="00892919"/>
    <w:rsid w:val="00894082"/>
    <w:rsid w:val="008A409F"/>
    <w:rsid w:val="008A7836"/>
    <w:rsid w:val="008B0F53"/>
    <w:rsid w:val="008B111C"/>
    <w:rsid w:val="008B3AB7"/>
    <w:rsid w:val="008B7DB7"/>
    <w:rsid w:val="008C5CC4"/>
    <w:rsid w:val="008C6BE4"/>
    <w:rsid w:val="008D1986"/>
    <w:rsid w:val="008D3E86"/>
    <w:rsid w:val="008F00F7"/>
    <w:rsid w:val="008F6344"/>
    <w:rsid w:val="0090187B"/>
    <w:rsid w:val="00902785"/>
    <w:rsid w:val="009121CB"/>
    <w:rsid w:val="009243A4"/>
    <w:rsid w:val="0093082C"/>
    <w:rsid w:val="0093097D"/>
    <w:rsid w:val="00944F11"/>
    <w:rsid w:val="009673DD"/>
    <w:rsid w:val="00972377"/>
    <w:rsid w:val="009807EF"/>
    <w:rsid w:val="00981A48"/>
    <w:rsid w:val="00984229"/>
    <w:rsid w:val="009859D8"/>
    <w:rsid w:val="009869B7"/>
    <w:rsid w:val="00986CC2"/>
    <w:rsid w:val="00987996"/>
    <w:rsid w:val="009918FB"/>
    <w:rsid w:val="009A51E1"/>
    <w:rsid w:val="009A566B"/>
    <w:rsid w:val="009B39BD"/>
    <w:rsid w:val="009C4985"/>
    <w:rsid w:val="009D0BBA"/>
    <w:rsid w:val="009D5C8D"/>
    <w:rsid w:val="009E3051"/>
    <w:rsid w:val="009F1F72"/>
    <w:rsid w:val="009F7374"/>
    <w:rsid w:val="009F74C1"/>
    <w:rsid w:val="009F75FF"/>
    <w:rsid w:val="00A049CE"/>
    <w:rsid w:val="00A15D53"/>
    <w:rsid w:val="00A25746"/>
    <w:rsid w:val="00A27EB4"/>
    <w:rsid w:val="00A37F6E"/>
    <w:rsid w:val="00A45C6F"/>
    <w:rsid w:val="00A5244C"/>
    <w:rsid w:val="00A603FD"/>
    <w:rsid w:val="00A65C75"/>
    <w:rsid w:val="00A66AA6"/>
    <w:rsid w:val="00A82C96"/>
    <w:rsid w:val="00A83F18"/>
    <w:rsid w:val="00A84EF6"/>
    <w:rsid w:val="00A85263"/>
    <w:rsid w:val="00A929A2"/>
    <w:rsid w:val="00A939AA"/>
    <w:rsid w:val="00A94A43"/>
    <w:rsid w:val="00A96687"/>
    <w:rsid w:val="00AA6E10"/>
    <w:rsid w:val="00AB33F7"/>
    <w:rsid w:val="00AC2BD4"/>
    <w:rsid w:val="00AC3C15"/>
    <w:rsid w:val="00AD167C"/>
    <w:rsid w:val="00AD6D58"/>
    <w:rsid w:val="00AD79B7"/>
    <w:rsid w:val="00AE6D45"/>
    <w:rsid w:val="00AF229E"/>
    <w:rsid w:val="00AF7ED6"/>
    <w:rsid w:val="00B00F4E"/>
    <w:rsid w:val="00B04D9B"/>
    <w:rsid w:val="00B15AA6"/>
    <w:rsid w:val="00B17B00"/>
    <w:rsid w:val="00B26CED"/>
    <w:rsid w:val="00B42C9D"/>
    <w:rsid w:val="00B45C10"/>
    <w:rsid w:val="00B50D46"/>
    <w:rsid w:val="00B53100"/>
    <w:rsid w:val="00B77F1C"/>
    <w:rsid w:val="00B84AC1"/>
    <w:rsid w:val="00B91352"/>
    <w:rsid w:val="00BA0851"/>
    <w:rsid w:val="00BA7B60"/>
    <w:rsid w:val="00BB3CCE"/>
    <w:rsid w:val="00BC319C"/>
    <w:rsid w:val="00BC6599"/>
    <w:rsid w:val="00BD06B3"/>
    <w:rsid w:val="00BD51D6"/>
    <w:rsid w:val="00BD7093"/>
    <w:rsid w:val="00BE2DBE"/>
    <w:rsid w:val="00BE47C0"/>
    <w:rsid w:val="00BF1B58"/>
    <w:rsid w:val="00BF3DBC"/>
    <w:rsid w:val="00C02201"/>
    <w:rsid w:val="00C02A28"/>
    <w:rsid w:val="00C0315D"/>
    <w:rsid w:val="00C06C8D"/>
    <w:rsid w:val="00C20BD5"/>
    <w:rsid w:val="00C25D9E"/>
    <w:rsid w:val="00C468FF"/>
    <w:rsid w:val="00C566A1"/>
    <w:rsid w:val="00C60176"/>
    <w:rsid w:val="00C60D03"/>
    <w:rsid w:val="00C62A20"/>
    <w:rsid w:val="00C64881"/>
    <w:rsid w:val="00C670EA"/>
    <w:rsid w:val="00C75C93"/>
    <w:rsid w:val="00C77BC8"/>
    <w:rsid w:val="00C84B3E"/>
    <w:rsid w:val="00C85274"/>
    <w:rsid w:val="00C96058"/>
    <w:rsid w:val="00CA631A"/>
    <w:rsid w:val="00CB1392"/>
    <w:rsid w:val="00CB17E9"/>
    <w:rsid w:val="00CB71BC"/>
    <w:rsid w:val="00CC05D4"/>
    <w:rsid w:val="00CC165A"/>
    <w:rsid w:val="00CD6458"/>
    <w:rsid w:val="00CE663C"/>
    <w:rsid w:val="00D02493"/>
    <w:rsid w:val="00D02F85"/>
    <w:rsid w:val="00D03837"/>
    <w:rsid w:val="00D03A92"/>
    <w:rsid w:val="00D1143A"/>
    <w:rsid w:val="00D2631F"/>
    <w:rsid w:val="00D30969"/>
    <w:rsid w:val="00D30B53"/>
    <w:rsid w:val="00D3456E"/>
    <w:rsid w:val="00D51587"/>
    <w:rsid w:val="00D55A51"/>
    <w:rsid w:val="00D64CFC"/>
    <w:rsid w:val="00D72685"/>
    <w:rsid w:val="00D81AB6"/>
    <w:rsid w:val="00D86312"/>
    <w:rsid w:val="00D96058"/>
    <w:rsid w:val="00D97637"/>
    <w:rsid w:val="00DA171A"/>
    <w:rsid w:val="00DC5BA6"/>
    <w:rsid w:val="00DD0DCF"/>
    <w:rsid w:val="00DD2A5F"/>
    <w:rsid w:val="00DE14DC"/>
    <w:rsid w:val="00DE22DE"/>
    <w:rsid w:val="00DE531B"/>
    <w:rsid w:val="00DF09C9"/>
    <w:rsid w:val="00DF3668"/>
    <w:rsid w:val="00DF56A6"/>
    <w:rsid w:val="00E063D5"/>
    <w:rsid w:val="00E1417F"/>
    <w:rsid w:val="00E166D5"/>
    <w:rsid w:val="00E22C32"/>
    <w:rsid w:val="00E22FB8"/>
    <w:rsid w:val="00E22FD8"/>
    <w:rsid w:val="00E43A16"/>
    <w:rsid w:val="00E471EA"/>
    <w:rsid w:val="00E537B1"/>
    <w:rsid w:val="00E53CDA"/>
    <w:rsid w:val="00E5556B"/>
    <w:rsid w:val="00E84AF1"/>
    <w:rsid w:val="00E858A5"/>
    <w:rsid w:val="00E85A8F"/>
    <w:rsid w:val="00EA2D36"/>
    <w:rsid w:val="00EA503E"/>
    <w:rsid w:val="00EA7747"/>
    <w:rsid w:val="00EB2DE8"/>
    <w:rsid w:val="00EB7E7B"/>
    <w:rsid w:val="00EC1D88"/>
    <w:rsid w:val="00EC227E"/>
    <w:rsid w:val="00ED0D16"/>
    <w:rsid w:val="00ED2EE3"/>
    <w:rsid w:val="00EE1AFA"/>
    <w:rsid w:val="00EE1B38"/>
    <w:rsid w:val="00EE25DB"/>
    <w:rsid w:val="00EE7D2C"/>
    <w:rsid w:val="00EF417E"/>
    <w:rsid w:val="00EF5049"/>
    <w:rsid w:val="00F02239"/>
    <w:rsid w:val="00F07CF0"/>
    <w:rsid w:val="00F14F21"/>
    <w:rsid w:val="00F178A3"/>
    <w:rsid w:val="00F216BC"/>
    <w:rsid w:val="00F257E8"/>
    <w:rsid w:val="00F47EB2"/>
    <w:rsid w:val="00F525F7"/>
    <w:rsid w:val="00F54468"/>
    <w:rsid w:val="00F551D1"/>
    <w:rsid w:val="00F701D7"/>
    <w:rsid w:val="00F75320"/>
    <w:rsid w:val="00F77720"/>
    <w:rsid w:val="00F815C1"/>
    <w:rsid w:val="00F8334A"/>
    <w:rsid w:val="00F91911"/>
    <w:rsid w:val="00F97F12"/>
    <w:rsid w:val="00FA3B31"/>
    <w:rsid w:val="00FB00DD"/>
    <w:rsid w:val="00FB1F36"/>
    <w:rsid w:val="00FB5CAF"/>
    <w:rsid w:val="00FB6CA1"/>
    <w:rsid w:val="00FC4B1A"/>
    <w:rsid w:val="00FC6BEF"/>
    <w:rsid w:val="00FC7C84"/>
    <w:rsid w:val="00FD3F13"/>
    <w:rsid w:val="00FD7C7C"/>
    <w:rsid w:val="00FE09D6"/>
    <w:rsid w:val="00FE0EE9"/>
    <w:rsid w:val="00FE143A"/>
    <w:rsid w:val="00FE5560"/>
    <w:rsid w:val="00FE6A28"/>
    <w:rsid w:val="00FE7A4B"/>
    <w:rsid w:val="00FF3ED4"/>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DD9546E-D588-47DB-BFB1-5AA174C8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9C9"/>
    <w:rPr>
      <w:rFonts w:ascii="Garamond" w:hAnsi="Garamond"/>
    </w:rPr>
  </w:style>
  <w:style w:type="paragraph" w:styleId="Heading1">
    <w:name w:val="heading 1"/>
    <w:next w:val="Normal"/>
    <w:link w:val="Heading1Char"/>
    <w:uiPriority w:val="9"/>
    <w:qFormat/>
    <w:rsid w:val="004B3D95"/>
    <w:pPr>
      <w:numPr>
        <w:numId w:val="3"/>
      </w:numPr>
      <w:spacing w:before="480" w:after="0"/>
      <w:contextualSpacing/>
      <w:outlineLvl w:val="0"/>
    </w:pPr>
    <w:rPr>
      <w:rFonts w:ascii="Garamond" w:eastAsiaTheme="majorEastAsia" w:hAnsi="Garamond" w:cstheme="majorBidi"/>
      <w:b/>
      <w:bCs/>
      <w:sz w:val="28"/>
      <w:szCs w:val="28"/>
    </w:rPr>
  </w:style>
  <w:style w:type="paragraph" w:styleId="Heading2">
    <w:name w:val="heading 2"/>
    <w:basedOn w:val="Heading1"/>
    <w:next w:val="Normal"/>
    <w:link w:val="Heading2Char"/>
    <w:uiPriority w:val="9"/>
    <w:unhideWhenUsed/>
    <w:qFormat/>
    <w:rsid w:val="004B3D95"/>
    <w:pPr>
      <w:numPr>
        <w:ilvl w:val="1"/>
      </w:numPr>
      <w:spacing w:before="200"/>
      <w:ind w:left="864"/>
      <w:outlineLvl w:val="1"/>
    </w:pPr>
    <w:rPr>
      <w:b w:val="0"/>
      <w:bCs w:val="0"/>
      <w:sz w:val="26"/>
      <w:szCs w:val="26"/>
    </w:rPr>
  </w:style>
  <w:style w:type="paragraph" w:styleId="Heading3">
    <w:name w:val="heading 3"/>
    <w:basedOn w:val="Heading2"/>
    <w:next w:val="Normal"/>
    <w:link w:val="Heading3Char"/>
    <w:uiPriority w:val="9"/>
    <w:unhideWhenUsed/>
    <w:qFormat/>
    <w:rsid w:val="004B3D95"/>
    <w:pPr>
      <w:numPr>
        <w:ilvl w:val="2"/>
      </w:numPr>
      <w:spacing w:line="271" w:lineRule="auto"/>
      <w:outlineLvl w:val="2"/>
    </w:pPr>
    <w:rPr>
      <w:b/>
      <w:bCs/>
      <w:sz w:val="24"/>
    </w:rPr>
  </w:style>
  <w:style w:type="paragraph" w:styleId="Heading4">
    <w:name w:val="heading 4"/>
    <w:basedOn w:val="Heading3"/>
    <w:next w:val="Normal"/>
    <w:link w:val="Heading4Char"/>
    <w:uiPriority w:val="9"/>
    <w:unhideWhenUsed/>
    <w:qFormat/>
    <w:rsid w:val="004B3D95"/>
    <w:pPr>
      <w:numPr>
        <w:ilvl w:val="3"/>
      </w:numPr>
      <w:ind w:left="1584"/>
      <w:outlineLvl w:val="3"/>
    </w:pPr>
    <w:rPr>
      <w:b w:val="0"/>
      <w:bCs w:val="0"/>
      <w:i/>
      <w:iCs/>
    </w:rPr>
  </w:style>
  <w:style w:type="paragraph" w:styleId="Heading5">
    <w:name w:val="heading 5"/>
    <w:basedOn w:val="Heading4"/>
    <w:next w:val="Normal"/>
    <w:link w:val="Heading5Char"/>
    <w:uiPriority w:val="9"/>
    <w:unhideWhenUsed/>
    <w:qFormat/>
    <w:rsid w:val="007B2A16"/>
    <w:pPr>
      <w:numPr>
        <w:ilvl w:val="4"/>
      </w:numPr>
      <w:outlineLvl w:val="4"/>
    </w:pPr>
    <w:rPr>
      <w:bCs/>
      <w:i w:val="0"/>
      <w:sz w:val="22"/>
    </w:rPr>
  </w:style>
  <w:style w:type="paragraph" w:styleId="Heading6">
    <w:name w:val="heading 6"/>
    <w:basedOn w:val="Normal"/>
    <w:next w:val="Normal"/>
    <w:link w:val="Heading6Char"/>
    <w:uiPriority w:val="9"/>
    <w:unhideWhenUsed/>
    <w:qFormat/>
    <w:rsid w:val="00027AD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7AD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7AD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7AD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7ADE"/>
    <w:pPr>
      <w:ind w:left="720"/>
      <w:contextualSpacing/>
    </w:pPr>
  </w:style>
  <w:style w:type="character" w:styleId="CommentReference">
    <w:name w:val="annotation reference"/>
    <w:basedOn w:val="DefaultParagraphFont"/>
    <w:uiPriority w:val="99"/>
    <w:semiHidden/>
    <w:unhideWhenUsed/>
    <w:rsid w:val="002E4673"/>
    <w:rPr>
      <w:sz w:val="16"/>
      <w:szCs w:val="16"/>
    </w:rPr>
  </w:style>
  <w:style w:type="paragraph" w:styleId="CommentText">
    <w:name w:val="annotation text"/>
    <w:basedOn w:val="Normal"/>
    <w:link w:val="CommentTextChar"/>
    <w:uiPriority w:val="99"/>
    <w:unhideWhenUsed/>
    <w:rsid w:val="002E4673"/>
    <w:pPr>
      <w:spacing w:line="240" w:lineRule="auto"/>
    </w:pPr>
    <w:rPr>
      <w:sz w:val="20"/>
      <w:szCs w:val="20"/>
    </w:rPr>
  </w:style>
  <w:style w:type="character" w:customStyle="1" w:styleId="CommentTextChar">
    <w:name w:val="Comment Text Char"/>
    <w:basedOn w:val="DefaultParagraphFont"/>
    <w:link w:val="CommentText"/>
    <w:uiPriority w:val="99"/>
    <w:rsid w:val="002E4673"/>
    <w:rPr>
      <w:sz w:val="20"/>
      <w:szCs w:val="20"/>
    </w:rPr>
  </w:style>
  <w:style w:type="paragraph" w:styleId="CommentSubject">
    <w:name w:val="annotation subject"/>
    <w:basedOn w:val="CommentText"/>
    <w:next w:val="CommentText"/>
    <w:link w:val="CommentSubjectChar"/>
    <w:uiPriority w:val="99"/>
    <w:semiHidden/>
    <w:unhideWhenUsed/>
    <w:rsid w:val="002E4673"/>
    <w:rPr>
      <w:b/>
      <w:bCs/>
    </w:rPr>
  </w:style>
  <w:style w:type="character" w:customStyle="1" w:styleId="CommentSubjectChar">
    <w:name w:val="Comment Subject Char"/>
    <w:basedOn w:val="CommentTextChar"/>
    <w:link w:val="CommentSubject"/>
    <w:uiPriority w:val="99"/>
    <w:semiHidden/>
    <w:rsid w:val="002E4673"/>
    <w:rPr>
      <w:b/>
      <w:bCs/>
      <w:sz w:val="20"/>
      <w:szCs w:val="20"/>
    </w:rPr>
  </w:style>
  <w:style w:type="paragraph" w:styleId="BalloonText">
    <w:name w:val="Balloon Text"/>
    <w:basedOn w:val="Normal"/>
    <w:link w:val="BalloonTextChar"/>
    <w:uiPriority w:val="99"/>
    <w:semiHidden/>
    <w:unhideWhenUsed/>
    <w:rsid w:val="002E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673"/>
    <w:rPr>
      <w:rFonts w:ascii="Tahoma" w:hAnsi="Tahoma" w:cs="Tahoma"/>
      <w:sz w:val="16"/>
      <w:szCs w:val="16"/>
    </w:rPr>
  </w:style>
  <w:style w:type="paragraph" w:styleId="Header">
    <w:name w:val="header"/>
    <w:basedOn w:val="Normal"/>
    <w:link w:val="HeaderChar"/>
    <w:uiPriority w:val="99"/>
    <w:unhideWhenUsed/>
    <w:rsid w:val="006C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43"/>
  </w:style>
  <w:style w:type="paragraph" w:styleId="Footer">
    <w:name w:val="footer"/>
    <w:basedOn w:val="Normal"/>
    <w:link w:val="FooterChar"/>
    <w:uiPriority w:val="99"/>
    <w:unhideWhenUsed/>
    <w:rsid w:val="006C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43"/>
  </w:style>
  <w:style w:type="character" w:customStyle="1" w:styleId="Heading1Char">
    <w:name w:val="Heading 1 Char"/>
    <w:basedOn w:val="DefaultParagraphFont"/>
    <w:link w:val="Heading1"/>
    <w:uiPriority w:val="9"/>
    <w:rsid w:val="004B3D95"/>
    <w:rPr>
      <w:rFonts w:ascii="Garamond" w:eastAsiaTheme="majorEastAsia" w:hAnsi="Garamond" w:cstheme="majorBidi"/>
      <w:b/>
      <w:bCs/>
      <w:sz w:val="28"/>
      <w:szCs w:val="28"/>
    </w:rPr>
  </w:style>
  <w:style w:type="character" w:customStyle="1" w:styleId="Heading2Char">
    <w:name w:val="Heading 2 Char"/>
    <w:basedOn w:val="DefaultParagraphFont"/>
    <w:link w:val="Heading2"/>
    <w:uiPriority w:val="9"/>
    <w:rsid w:val="004B3D95"/>
    <w:rPr>
      <w:rFonts w:ascii="Garamond" w:eastAsiaTheme="majorEastAsia" w:hAnsi="Garamond" w:cstheme="majorBidi"/>
      <w:sz w:val="26"/>
      <w:szCs w:val="26"/>
    </w:rPr>
  </w:style>
  <w:style w:type="character" w:customStyle="1" w:styleId="Heading3Char">
    <w:name w:val="Heading 3 Char"/>
    <w:basedOn w:val="DefaultParagraphFont"/>
    <w:link w:val="Heading3"/>
    <w:uiPriority w:val="9"/>
    <w:rsid w:val="004B3D95"/>
    <w:rPr>
      <w:rFonts w:ascii="Garamond" w:eastAsiaTheme="majorEastAsia" w:hAnsi="Garamond" w:cstheme="majorBidi"/>
      <w:b/>
      <w:bCs/>
      <w:sz w:val="24"/>
      <w:szCs w:val="26"/>
    </w:rPr>
  </w:style>
  <w:style w:type="character" w:customStyle="1" w:styleId="Heading4Char">
    <w:name w:val="Heading 4 Char"/>
    <w:basedOn w:val="DefaultParagraphFont"/>
    <w:link w:val="Heading4"/>
    <w:uiPriority w:val="9"/>
    <w:rsid w:val="004B3D95"/>
    <w:rPr>
      <w:rFonts w:ascii="Garamond" w:eastAsiaTheme="majorEastAsia" w:hAnsi="Garamond" w:cstheme="majorBidi"/>
      <w:i/>
      <w:iCs/>
      <w:sz w:val="24"/>
      <w:szCs w:val="26"/>
    </w:rPr>
  </w:style>
  <w:style w:type="character" w:customStyle="1" w:styleId="Heading5Char">
    <w:name w:val="Heading 5 Char"/>
    <w:basedOn w:val="DefaultParagraphFont"/>
    <w:link w:val="Heading5"/>
    <w:uiPriority w:val="9"/>
    <w:rsid w:val="007B2A16"/>
    <w:rPr>
      <w:rFonts w:ascii="Garamond" w:eastAsiaTheme="majorEastAsia" w:hAnsi="Garamond" w:cstheme="majorBidi"/>
      <w:bCs/>
      <w:iCs/>
      <w:szCs w:val="26"/>
    </w:rPr>
  </w:style>
  <w:style w:type="paragraph" w:styleId="TOCHeading">
    <w:name w:val="TOC Heading"/>
    <w:basedOn w:val="Heading1"/>
    <w:next w:val="Normal"/>
    <w:uiPriority w:val="39"/>
    <w:unhideWhenUsed/>
    <w:qFormat/>
    <w:rsid w:val="00027ADE"/>
    <w:pPr>
      <w:outlineLvl w:val="9"/>
    </w:pPr>
    <w:rPr>
      <w:lang w:bidi="en-US"/>
    </w:rPr>
  </w:style>
  <w:style w:type="paragraph" w:styleId="TOC1">
    <w:name w:val="toc 1"/>
    <w:basedOn w:val="Normal"/>
    <w:next w:val="Normal"/>
    <w:autoRedefine/>
    <w:uiPriority w:val="39"/>
    <w:unhideWhenUsed/>
    <w:rsid w:val="009121CB"/>
    <w:pPr>
      <w:spacing w:after="100"/>
    </w:pPr>
  </w:style>
  <w:style w:type="paragraph" w:styleId="TOC2">
    <w:name w:val="toc 2"/>
    <w:basedOn w:val="Normal"/>
    <w:next w:val="Normal"/>
    <w:autoRedefine/>
    <w:uiPriority w:val="39"/>
    <w:unhideWhenUsed/>
    <w:rsid w:val="009121CB"/>
    <w:pPr>
      <w:spacing w:after="100"/>
      <w:ind w:left="220"/>
    </w:pPr>
  </w:style>
  <w:style w:type="paragraph" w:styleId="TOC3">
    <w:name w:val="toc 3"/>
    <w:basedOn w:val="Normal"/>
    <w:next w:val="Normal"/>
    <w:autoRedefine/>
    <w:uiPriority w:val="39"/>
    <w:unhideWhenUsed/>
    <w:rsid w:val="009121CB"/>
    <w:pPr>
      <w:spacing w:after="100"/>
      <w:ind w:left="440"/>
    </w:pPr>
  </w:style>
  <w:style w:type="character" w:styleId="Hyperlink">
    <w:name w:val="Hyperlink"/>
    <w:basedOn w:val="DefaultParagraphFont"/>
    <w:uiPriority w:val="99"/>
    <w:unhideWhenUsed/>
    <w:rsid w:val="009121CB"/>
    <w:rPr>
      <w:color w:val="0000FF" w:themeColor="hyperlink"/>
      <w:u w:val="single"/>
    </w:rPr>
  </w:style>
  <w:style w:type="character" w:customStyle="1" w:styleId="Heading6Char">
    <w:name w:val="Heading 6 Char"/>
    <w:basedOn w:val="DefaultParagraphFont"/>
    <w:link w:val="Heading6"/>
    <w:uiPriority w:val="9"/>
    <w:rsid w:val="00027AD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7AD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7AD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7AD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7AD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7AD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7AD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7ADE"/>
    <w:rPr>
      <w:rFonts w:asciiTheme="majorHAnsi" w:eastAsiaTheme="majorEastAsia" w:hAnsiTheme="majorHAnsi" w:cstheme="majorBidi"/>
      <w:i/>
      <w:iCs/>
      <w:spacing w:val="13"/>
      <w:sz w:val="24"/>
      <w:szCs w:val="24"/>
    </w:rPr>
  </w:style>
  <w:style w:type="character" w:styleId="Strong">
    <w:name w:val="Strong"/>
    <w:uiPriority w:val="22"/>
    <w:qFormat/>
    <w:rsid w:val="00027ADE"/>
    <w:rPr>
      <w:b/>
      <w:bCs/>
    </w:rPr>
  </w:style>
  <w:style w:type="character" w:styleId="Emphasis">
    <w:name w:val="Emphasis"/>
    <w:uiPriority w:val="20"/>
    <w:qFormat/>
    <w:rsid w:val="00027ADE"/>
    <w:rPr>
      <w:b/>
      <w:bCs/>
      <w:i/>
      <w:iCs/>
      <w:spacing w:val="10"/>
      <w:bdr w:val="none" w:sz="0" w:space="0" w:color="auto"/>
      <w:shd w:val="clear" w:color="auto" w:fill="auto"/>
    </w:rPr>
  </w:style>
  <w:style w:type="paragraph" w:styleId="NoSpacing">
    <w:name w:val="No Spacing"/>
    <w:basedOn w:val="Normal"/>
    <w:uiPriority w:val="1"/>
    <w:qFormat/>
    <w:rsid w:val="00027ADE"/>
    <w:pPr>
      <w:spacing w:after="0" w:line="240" w:lineRule="auto"/>
    </w:pPr>
  </w:style>
  <w:style w:type="paragraph" w:styleId="Quote">
    <w:name w:val="Quote"/>
    <w:basedOn w:val="Normal"/>
    <w:next w:val="Normal"/>
    <w:link w:val="QuoteChar"/>
    <w:uiPriority w:val="29"/>
    <w:qFormat/>
    <w:rsid w:val="00027ADE"/>
    <w:pPr>
      <w:spacing w:before="200" w:after="0"/>
      <w:ind w:left="360" w:right="360"/>
    </w:pPr>
    <w:rPr>
      <w:i/>
      <w:iCs/>
    </w:rPr>
  </w:style>
  <w:style w:type="character" w:customStyle="1" w:styleId="QuoteChar">
    <w:name w:val="Quote Char"/>
    <w:basedOn w:val="DefaultParagraphFont"/>
    <w:link w:val="Quote"/>
    <w:uiPriority w:val="29"/>
    <w:rsid w:val="00027ADE"/>
    <w:rPr>
      <w:i/>
      <w:iCs/>
    </w:rPr>
  </w:style>
  <w:style w:type="paragraph" w:styleId="IntenseQuote">
    <w:name w:val="Intense Quote"/>
    <w:basedOn w:val="Normal"/>
    <w:next w:val="Normal"/>
    <w:link w:val="IntenseQuoteChar"/>
    <w:uiPriority w:val="30"/>
    <w:qFormat/>
    <w:rsid w:val="00027AD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7ADE"/>
    <w:rPr>
      <w:b/>
      <w:bCs/>
      <w:i/>
      <w:iCs/>
    </w:rPr>
  </w:style>
  <w:style w:type="character" w:styleId="SubtleEmphasis">
    <w:name w:val="Subtle Emphasis"/>
    <w:uiPriority w:val="19"/>
    <w:qFormat/>
    <w:rsid w:val="00027ADE"/>
    <w:rPr>
      <w:i/>
      <w:iCs/>
    </w:rPr>
  </w:style>
  <w:style w:type="character" w:styleId="IntenseEmphasis">
    <w:name w:val="Intense Emphasis"/>
    <w:uiPriority w:val="21"/>
    <w:qFormat/>
    <w:rsid w:val="00027ADE"/>
    <w:rPr>
      <w:b/>
      <w:bCs/>
    </w:rPr>
  </w:style>
  <w:style w:type="character" w:styleId="SubtleReference">
    <w:name w:val="Subtle Reference"/>
    <w:uiPriority w:val="31"/>
    <w:qFormat/>
    <w:rsid w:val="00027ADE"/>
    <w:rPr>
      <w:smallCaps/>
    </w:rPr>
  </w:style>
  <w:style w:type="character" w:styleId="IntenseReference">
    <w:name w:val="Intense Reference"/>
    <w:uiPriority w:val="32"/>
    <w:qFormat/>
    <w:rsid w:val="00027ADE"/>
    <w:rPr>
      <w:smallCaps/>
      <w:spacing w:val="5"/>
      <w:u w:val="single"/>
    </w:rPr>
  </w:style>
  <w:style w:type="character" w:styleId="BookTitle">
    <w:name w:val="Book Title"/>
    <w:uiPriority w:val="33"/>
    <w:qFormat/>
    <w:rsid w:val="00027ADE"/>
    <w:rPr>
      <w:i/>
      <w:iCs/>
      <w:smallCaps/>
      <w:spacing w:val="5"/>
    </w:rPr>
  </w:style>
  <w:style w:type="numbering" w:customStyle="1" w:styleId="GoodStyles">
    <w:name w:val="GoodStyles"/>
    <w:uiPriority w:val="99"/>
    <w:rsid w:val="004B3D95"/>
    <w:pPr>
      <w:numPr>
        <w:numId w:val="2"/>
      </w:numPr>
    </w:pPr>
  </w:style>
  <w:style w:type="table" w:styleId="TableGrid">
    <w:name w:val="Table Grid"/>
    <w:basedOn w:val="TableNormal"/>
    <w:uiPriority w:val="59"/>
    <w:rsid w:val="0077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503E"/>
    <w:rPr>
      <w:color w:val="800080" w:themeColor="followedHyperlink"/>
      <w:u w:val="single"/>
    </w:rPr>
  </w:style>
  <w:style w:type="numbering" w:customStyle="1" w:styleId="GoodStyles1">
    <w:name w:val="GoodStyles1"/>
    <w:uiPriority w:val="99"/>
    <w:rsid w:val="00A84EF6"/>
  </w:style>
  <w:style w:type="numbering" w:customStyle="1" w:styleId="GoodStyles2">
    <w:name w:val="GoodStyles2"/>
    <w:uiPriority w:val="99"/>
    <w:rsid w:val="00243B8B"/>
    <w:pPr>
      <w:numPr>
        <w:numId w:val="1"/>
      </w:numPr>
    </w:pPr>
  </w:style>
  <w:style w:type="paragraph" w:styleId="TOC4">
    <w:name w:val="toc 4"/>
    <w:basedOn w:val="Normal"/>
    <w:next w:val="Normal"/>
    <w:autoRedefine/>
    <w:uiPriority w:val="39"/>
    <w:unhideWhenUsed/>
    <w:rsid w:val="00E1417F"/>
    <w:pPr>
      <w:spacing w:after="100"/>
      <w:ind w:left="660"/>
    </w:pPr>
    <w:rPr>
      <w:rFonts w:asciiTheme="minorHAnsi" w:hAnsiTheme="minorHAnsi"/>
    </w:rPr>
  </w:style>
  <w:style w:type="paragraph" w:styleId="TOC5">
    <w:name w:val="toc 5"/>
    <w:basedOn w:val="Normal"/>
    <w:next w:val="Normal"/>
    <w:autoRedefine/>
    <w:uiPriority w:val="39"/>
    <w:unhideWhenUsed/>
    <w:rsid w:val="00E1417F"/>
    <w:pPr>
      <w:spacing w:after="100"/>
      <w:ind w:left="880"/>
    </w:pPr>
    <w:rPr>
      <w:rFonts w:asciiTheme="minorHAnsi" w:hAnsiTheme="minorHAnsi"/>
    </w:rPr>
  </w:style>
  <w:style w:type="paragraph" w:styleId="TOC6">
    <w:name w:val="toc 6"/>
    <w:basedOn w:val="Normal"/>
    <w:next w:val="Normal"/>
    <w:autoRedefine/>
    <w:uiPriority w:val="39"/>
    <w:unhideWhenUsed/>
    <w:rsid w:val="00E1417F"/>
    <w:pPr>
      <w:spacing w:after="100"/>
      <w:ind w:left="1100"/>
    </w:pPr>
    <w:rPr>
      <w:rFonts w:asciiTheme="minorHAnsi" w:hAnsiTheme="minorHAnsi"/>
    </w:rPr>
  </w:style>
  <w:style w:type="paragraph" w:styleId="TOC7">
    <w:name w:val="toc 7"/>
    <w:basedOn w:val="Normal"/>
    <w:next w:val="Normal"/>
    <w:autoRedefine/>
    <w:uiPriority w:val="39"/>
    <w:unhideWhenUsed/>
    <w:rsid w:val="00E1417F"/>
    <w:pPr>
      <w:spacing w:after="100"/>
      <w:ind w:left="1320"/>
    </w:pPr>
    <w:rPr>
      <w:rFonts w:asciiTheme="minorHAnsi" w:hAnsiTheme="minorHAnsi"/>
    </w:rPr>
  </w:style>
  <w:style w:type="paragraph" w:styleId="TOC8">
    <w:name w:val="toc 8"/>
    <w:basedOn w:val="Normal"/>
    <w:next w:val="Normal"/>
    <w:autoRedefine/>
    <w:uiPriority w:val="39"/>
    <w:unhideWhenUsed/>
    <w:rsid w:val="00E1417F"/>
    <w:pPr>
      <w:spacing w:after="100"/>
      <w:ind w:left="1540"/>
    </w:pPr>
    <w:rPr>
      <w:rFonts w:asciiTheme="minorHAnsi" w:hAnsiTheme="minorHAnsi"/>
    </w:rPr>
  </w:style>
  <w:style w:type="paragraph" w:styleId="TOC9">
    <w:name w:val="toc 9"/>
    <w:basedOn w:val="Normal"/>
    <w:next w:val="Normal"/>
    <w:autoRedefine/>
    <w:uiPriority w:val="39"/>
    <w:unhideWhenUsed/>
    <w:rsid w:val="00E1417F"/>
    <w:pPr>
      <w:spacing w:after="100"/>
      <w:ind w:left="1760"/>
    </w:pPr>
    <w:rPr>
      <w:rFonts w:asciiTheme="minorHAnsi" w:hAnsiTheme="minorHAnsi"/>
    </w:rPr>
  </w:style>
  <w:style w:type="character" w:customStyle="1" w:styleId="ListParagraphChar">
    <w:name w:val="List Paragraph Char"/>
    <w:link w:val="ListParagraph"/>
    <w:uiPriority w:val="34"/>
    <w:rsid w:val="001C410E"/>
    <w:rPr>
      <w:rFonts w:ascii="Garamond" w:hAnsi="Garamond"/>
    </w:rPr>
  </w:style>
  <w:style w:type="paragraph" w:styleId="Revision">
    <w:name w:val="Revision"/>
    <w:hidden/>
    <w:uiPriority w:val="99"/>
    <w:semiHidden/>
    <w:rsid w:val="001C410E"/>
    <w:pPr>
      <w:spacing w:after="0" w:line="240" w:lineRule="auto"/>
    </w:pPr>
    <w:rPr>
      <w:rFonts w:ascii="Garamond" w:hAnsi="Garamond"/>
    </w:rPr>
  </w:style>
  <w:style w:type="numbering" w:customStyle="1" w:styleId="GoodStyles3">
    <w:name w:val="GoodStyles3"/>
    <w:uiPriority w:val="99"/>
    <w:rsid w:val="00E537B1"/>
  </w:style>
  <w:style w:type="numbering" w:customStyle="1" w:styleId="GoodStyles4">
    <w:name w:val="GoodStyles4"/>
    <w:uiPriority w:val="99"/>
    <w:rsid w:val="00623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11438">
      <w:bodyDiv w:val="1"/>
      <w:marLeft w:val="0"/>
      <w:marRight w:val="0"/>
      <w:marTop w:val="0"/>
      <w:marBottom w:val="0"/>
      <w:divBdr>
        <w:top w:val="none" w:sz="0" w:space="0" w:color="auto"/>
        <w:left w:val="none" w:sz="0" w:space="0" w:color="auto"/>
        <w:bottom w:val="none" w:sz="0" w:space="0" w:color="auto"/>
        <w:right w:val="none" w:sz="0" w:space="0" w:color="auto"/>
      </w:divBdr>
      <w:divsChild>
        <w:div w:id="69741015">
          <w:marLeft w:val="0"/>
          <w:marRight w:val="0"/>
          <w:marTop w:val="0"/>
          <w:marBottom w:val="0"/>
          <w:divBdr>
            <w:top w:val="none" w:sz="0" w:space="0" w:color="auto"/>
            <w:left w:val="none" w:sz="0" w:space="0" w:color="auto"/>
            <w:bottom w:val="none" w:sz="0" w:space="0" w:color="auto"/>
            <w:right w:val="none" w:sz="0" w:space="0" w:color="auto"/>
          </w:divBdr>
          <w:divsChild>
            <w:div w:id="1317806282">
              <w:marLeft w:val="0"/>
              <w:marRight w:val="0"/>
              <w:marTop w:val="0"/>
              <w:marBottom w:val="0"/>
              <w:divBdr>
                <w:top w:val="none" w:sz="0" w:space="0" w:color="auto"/>
                <w:left w:val="none" w:sz="0" w:space="0" w:color="auto"/>
                <w:bottom w:val="none" w:sz="0" w:space="0" w:color="auto"/>
                <w:right w:val="none" w:sz="0" w:space="0" w:color="auto"/>
              </w:divBdr>
              <w:divsChild>
                <w:div w:id="968819521">
                  <w:marLeft w:val="0"/>
                  <w:marRight w:val="0"/>
                  <w:marTop w:val="0"/>
                  <w:marBottom w:val="0"/>
                  <w:divBdr>
                    <w:top w:val="none" w:sz="0" w:space="0" w:color="auto"/>
                    <w:left w:val="none" w:sz="0" w:space="0" w:color="auto"/>
                    <w:bottom w:val="none" w:sz="0" w:space="0" w:color="auto"/>
                    <w:right w:val="none" w:sz="0" w:space="0" w:color="auto"/>
                  </w:divBdr>
                  <w:divsChild>
                    <w:div w:id="1656490520">
                      <w:marLeft w:val="0"/>
                      <w:marRight w:val="0"/>
                      <w:marTop w:val="0"/>
                      <w:marBottom w:val="0"/>
                      <w:divBdr>
                        <w:top w:val="none" w:sz="0" w:space="0" w:color="auto"/>
                        <w:left w:val="none" w:sz="0" w:space="0" w:color="auto"/>
                        <w:bottom w:val="none" w:sz="0" w:space="0" w:color="auto"/>
                        <w:right w:val="none" w:sz="0" w:space="0" w:color="auto"/>
                      </w:divBdr>
                      <w:divsChild>
                        <w:div w:id="981078230">
                          <w:marLeft w:val="0"/>
                          <w:marRight w:val="0"/>
                          <w:marTop w:val="0"/>
                          <w:marBottom w:val="0"/>
                          <w:divBdr>
                            <w:top w:val="none" w:sz="0" w:space="0" w:color="auto"/>
                            <w:left w:val="none" w:sz="0" w:space="0" w:color="auto"/>
                            <w:bottom w:val="none" w:sz="0" w:space="0" w:color="auto"/>
                            <w:right w:val="none" w:sz="0" w:space="0" w:color="auto"/>
                          </w:divBdr>
                          <w:divsChild>
                            <w:div w:id="2042198887">
                              <w:marLeft w:val="0"/>
                              <w:marRight w:val="0"/>
                              <w:marTop w:val="0"/>
                              <w:marBottom w:val="0"/>
                              <w:divBdr>
                                <w:top w:val="none" w:sz="0" w:space="0" w:color="auto"/>
                                <w:left w:val="none" w:sz="0" w:space="0" w:color="auto"/>
                                <w:bottom w:val="none" w:sz="0" w:space="0" w:color="auto"/>
                                <w:right w:val="none" w:sz="0" w:space="0" w:color="auto"/>
                              </w:divBdr>
                              <w:divsChild>
                                <w:div w:id="1973973036">
                                  <w:marLeft w:val="0"/>
                                  <w:marRight w:val="0"/>
                                  <w:marTop w:val="0"/>
                                  <w:marBottom w:val="0"/>
                                  <w:divBdr>
                                    <w:top w:val="none" w:sz="0" w:space="0" w:color="auto"/>
                                    <w:left w:val="none" w:sz="0" w:space="0" w:color="auto"/>
                                    <w:bottom w:val="none" w:sz="0" w:space="0" w:color="auto"/>
                                    <w:right w:val="none" w:sz="0" w:space="0" w:color="auto"/>
                                  </w:divBdr>
                                  <w:divsChild>
                                    <w:div w:id="432482413">
                                      <w:marLeft w:val="0"/>
                                      <w:marRight w:val="0"/>
                                      <w:marTop w:val="0"/>
                                      <w:marBottom w:val="0"/>
                                      <w:divBdr>
                                        <w:top w:val="none" w:sz="0" w:space="0" w:color="auto"/>
                                        <w:left w:val="none" w:sz="0" w:space="0" w:color="auto"/>
                                        <w:bottom w:val="none" w:sz="0" w:space="0" w:color="auto"/>
                                        <w:right w:val="none" w:sz="0" w:space="0" w:color="auto"/>
                                      </w:divBdr>
                                      <w:divsChild>
                                        <w:div w:id="1381595328">
                                          <w:marLeft w:val="0"/>
                                          <w:marRight w:val="0"/>
                                          <w:marTop w:val="0"/>
                                          <w:marBottom w:val="0"/>
                                          <w:divBdr>
                                            <w:top w:val="none" w:sz="0" w:space="0" w:color="auto"/>
                                            <w:left w:val="none" w:sz="0" w:space="0" w:color="auto"/>
                                            <w:bottom w:val="none" w:sz="0" w:space="0" w:color="auto"/>
                                            <w:right w:val="none" w:sz="0" w:space="0" w:color="auto"/>
                                          </w:divBdr>
                                          <w:divsChild>
                                            <w:div w:id="158036745">
                                              <w:marLeft w:val="0"/>
                                              <w:marRight w:val="0"/>
                                              <w:marTop w:val="0"/>
                                              <w:marBottom w:val="0"/>
                                              <w:divBdr>
                                                <w:top w:val="none" w:sz="0" w:space="0" w:color="auto"/>
                                                <w:left w:val="none" w:sz="0" w:space="0" w:color="auto"/>
                                                <w:bottom w:val="none" w:sz="0" w:space="0" w:color="auto"/>
                                                <w:right w:val="none" w:sz="0" w:space="0" w:color="auto"/>
                                              </w:divBdr>
                                              <w:divsChild>
                                                <w:div w:id="973947799">
                                                  <w:marLeft w:val="0"/>
                                                  <w:marRight w:val="0"/>
                                                  <w:marTop w:val="0"/>
                                                  <w:marBottom w:val="0"/>
                                                  <w:divBdr>
                                                    <w:top w:val="none" w:sz="0" w:space="0" w:color="auto"/>
                                                    <w:left w:val="none" w:sz="0" w:space="0" w:color="auto"/>
                                                    <w:bottom w:val="none" w:sz="0" w:space="0" w:color="auto"/>
                                                    <w:right w:val="none" w:sz="0" w:space="0" w:color="auto"/>
                                                  </w:divBdr>
                                                  <w:divsChild>
                                                    <w:div w:id="539516572">
                                                      <w:marLeft w:val="0"/>
                                                      <w:marRight w:val="0"/>
                                                      <w:marTop w:val="0"/>
                                                      <w:marBottom w:val="0"/>
                                                      <w:divBdr>
                                                        <w:top w:val="none" w:sz="0" w:space="0" w:color="auto"/>
                                                        <w:left w:val="none" w:sz="0" w:space="0" w:color="auto"/>
                                                        <w:bottom w:val="none" w:sz="0" w:space="0" w:color="auto"/>
                                                        <w:right w:val="none" w:sz="0" w:space="0" w:color="auto"/>
                                                      </w:divBdr>
                                                      <w:divsChild>
                                                        <w:div w:id="1826623376">
                                                          <w:marLeft w:val="0"/>
                                                          <w:marRight w:val="0"/>
                                                          <w:marTop w:val="0"/>
                                                          <w:marBottom w:val="0"/>
                                                          <w:divBdr>
                                                            <w:top w:val="none" w:sz="0" w:space="0" w:color="auto"/>
                                                            <w:left w:val="none" w:sz="0" w:space="0" w:color="auto"/>
                                                            <w:bottom w:val="none" w:sz="0" w:space="0" w:color="auto"/>
                                                            <w:right w:val="none" w:sz="0" w:space="0" w:color="auto"/>
                                                          </w:divBdr>
                                                          <w:divsChild>
                                                            <w:div w:id="560211143">
                                                              <w:marLeft w:val="0"/>
                                                              <w:marRight w:val="0"/>
                                                              <w:marTop w:val="0"/>
                                                              <w:marBottom w:val="0"/>
                                                              <w:divBdr>
                                                                <w:top w:val="none" w:sz="0" w:space="0" w:color="auto"/>
                                                                <w:left w:val="none" w:sz="0" w:space="0" w:color="auto"/>
                                                                <w:bottom w:val="none" w:sz="0" w:space="0" w:color="auto"/>
                                                                <w:right w:val="none" w:sz="0" w:space="0" w:color="auto"/>
                                                              </w:divBdr>
                                                              <w:divsChild>
                                                                <w:div w:id="188416464">
                                                                  <w:marLeft w:val="0"/>
                                                                  <w:marRight w:val="0"/>
                                                                  <w:marTop w:val="0"/>
                                                                  <w:marBottom w:val="0"/>
                                                                  <w:divBdr>
                                                                    <w:top w:val="none" w:sz="0" w:space="0" w:color="auto"/>
                                                                    <w:left w:val="none" w:sz="0" w:space="0" w:color="auto"/>
                                                                    <w:bottom w:val="none" w:sz="0" w:space="0" w:color="auto"/>
                                                                    <w:right w:val="none" w:sz="0" w:space="0" w:color="auto"/>
                                                                  </w:divBdr>
                                                                  <w:divsChild>
                                                                    <w:div w:id="625353271">
                                                                      <w:marLeft w:val="0"/>
                                                                      <w:marRight w:val="0"/>
                                                                      <w:marTop w:val="0"/>
                                                                      <w:marBottom w:val="0"/>
                                                                      <w:divBdr>
                                                                        <w:top w:val="none" w:sz="0" w:space="0" w:color="auto"/>
                                                                        <w:left w:val="none" w:sz="0" w:space="0" w:color="auto"/>
                                                                        <w:bottom w:val="none" w:sz="0" w:space="0" w:color="auto"/>
                                                                        <w:right w:val="none" w:sz="0" w:space="0" w:color="auto"/>
                                                                      </w:divBdr>
                                                                      <w:divsChild>
                                                                        <w:div w:id="1743793129">
                                                                          <w:marLeft w:val="0"/>
                                                                          <w:marRight w:val="0"/>
                                                                          <w:marTop w:val="0"/>
                                                                          <w:marBottom w:val="0"/>
                                                                          <w:divBdr>
                                                                            <w:top w:val="none" w:sz="0" w:space="0" w:color="auto"/>
                                                                            <w:left w:val="none" w:sz="0" w:space="0" w:color="auto"/>
                                                                            <w:bottom w:val="none" w:sz="0" w:space="0" w:color="auto"/>
                                                                            <w:right w:val="none" w:sz="0" w:space="0" w:color="auto"/>
                                                                          </w:divBdr>
                                                                          <w:divsChild>
                                                                            <w:div w:id="652489851">
                                                                              <w:marLeft w:val="0"/>
                                                                              <w:marRight w:val="0"/>
                                                                              <w:marTop w:val="0"/>
                                                                              <w:marBottom w:val="0"/>
                                                                              <w:divBdr>
                                                                                <w:top w:val="none" w:sz="0" w:space="0" w:color="auto"/>
                                                                                <w:left w:val="none" w:sz="0" w:space="0" w:color="auto"/>
                                                                                <w:bottom w:val="none" w:sz="0" w:space="0" w:color="auto"/>
                                                                                <w:right w:val="none" w:sz="0" w:space="0" w:color="auto"/>
                                                                              </w:divBdr>
                                                                              <w:divsChild>
                                                                                <w:div w:id="812912539">
                                                                                  <w:marLeft w:val="0"/>
                                                                                  <w:marRight w:val="0"/>
                                                                                  <w:marTop w:val="0"/>
                                                                                  <w:marBottom w:val="0"/>
                                                                                  <w:divBdr>
                                                                                    <w:top w:val="none" w:sz="0" w:space="0" w:color="auto"/>
                                                                                    <w:left w:val="none" w:sz="0" w:space="0" w:color="auto"/>
                                                                                    <w:bottom w:val="none" w:sz="0" w:space="0" w:color="auto"/>
                                                                                    <w:right w:val="none" w:sz="0" w:space="0" w:color="auto"/>
                                                                                  </w:divBdr>
                                                                                  <w:divsChild>
                                                                                    <w:div w:id="1670631">
                                                                                      <w:marLeft w:val="0"/>
                                                                                      <w:marRight w:val="0"/>
                                                                                      <w:marTop w:val="0"/>
                                                                                      <w:marBottom w:val="0"/>
                                                                                      <w:divBdr>
                                                                                        <w:top w:val="none" w:sz="0" w:space="0" w:color="auto"/>
                                                                                        <w:left w:val="none" w:sz="0" w:space="0" w:color="auto"/>
                                                                                        <w:bottom w:val="none" w:sz="0" w:space="0" w:color="auto"/>
                                                                                        <w:right w:val="none" w:sz="0" w:space="0" w:color="auto"/>
                                                                                      </w:divBdr>
                                                                                      <w:divsChild>
                                                                                        <w:div w:id="52316572">
                                                                                          <w:marLeft w:val="0"/>
                                                                                          <w:marRight w:val="0"/>
                                                                                          <w:marTop w:val="0"/>
                                                                                          <w:marBottom w:val="0"/>
                                                                                          <w:divBdr>
                                                                                            <w:top w:val="none" w:sz="0" w:space="0" w:color="auto"/>
                                                                                            <w:left w:val="none" w:sz="0" w:space="0" w:color="auto"/>
                                                                                            <w:bottom w:val="none" w:sz="0" w:space="0" w:color="auto"/>
                                                                                            <w:right w:val="none" w:sz="0" w:space="0" w:color="auto"/>
                                                                                          </w:divBdr>
                                                                                          <w:divsChild>
                                                                                            <w:div w:id="827788219">
                                                                                              <w:marLeft w:val="0"/>
                                                                                              <w:marRight w:val="0"/>
                                                                                              <w:marTop w:val="0"/>
                                                                                              <w:marBottom w:val="0"/>
                                                                                              <w:divBdr>
                                                                                                <w:top w:val="none" w:sz="0" w:space="0" w:color="auto"/>
                                                                                                <w:left w:val="none" w:sz="0" w:space="0" w:color="auto"/>
                                                                                                <w:bottom w:val="none" w:sz="0" w:space="0" w:color="auto"/>
                                                                                                <w:right w:val="none" w:sz="0" w:space="0" w:color="auto"/>
                                                                                              </w:divBdr>
                                                                                              <w:divsChild>
                                                                                                <w:div w:id="456067297">
                                                                                                  <w:marLeft w:val="0"/>
                                                                                                  <w:marRight w:val="0"/>
                                                                                                  <w:marTop w:val="0"/>
                                                                                                  <w:marBottom w:val="0"/>
                                                                                                  <w:divBdr>
                                                                                                    <w:top w:val="none" w:sz="0" w:space="0" w:color="auto"/>
                                                                                                    <w:left w:val="none" w:sz="0" w:space="0" w:color="auto"/>
                                                                                                    <w:bottom w:val="none" w:sz="0" w:space="0" w:color="auto"/>
                                                                                                    <w:right w:val="none" w:sz="0" w:space="0" w:color="auto"/>
                                                                                                  </w:divBdr>
                                                                                                  <w:divsChild>
                                                                                                    <w:div w:id="168832401">
                                                                                                      <w:marLeft w:val="0"/>
                                                                                                      <w:marRight w:val="0"/>
                                                                                                      <w:marTop w:val="0"/>
                                                                                                      <w:marBottom w:val="0"/>
                                                                                                      <w:divBdr>
                                                                                                        <w:top w:val="none" w:sz="0" w:space="0" w:color="auto"/>
                                                                                                        <w:left w:val="none" w:sz="0" w:space="0" w:color="auto"/>
                                                                                                        <w:bottom w:val="none" w:sz="0" w:space="0" w:color="auto"/>
                                                                                                        <w:right w:val="none" w:sz="0" w:space="0" w:color="auto"/>
                                                                                                      </w:divBdr>
                                                                                                      <w:divsChild>
                                                                                                        <w:div w:id="36207148">
                                                                                                          <w:marLeft w:val="0"/>
                                                                                                          <w:marRight w:val="0"/>
                                                                                                          <w:marTop w:val="0"/>
                                                                                                          <w:marBottom w:val="0"/>
                                                                                                          <w:divBdr>
                                                                                                            <w:top w:val="none" w:sz="0" w:space="0" w:color="auto"/>
                                                                                                            <w:left w:val="none" w:sz="0" w:space="0" w:color="auto"/>
                                                                                                            <w:bottom w:val="none" w:sz="0" w:space="0" w:color="auto"/>
                                                                                                            <w:right w:val="none" w:sz="0" w:space="0" w:color="auto"/>
                                                                                                          </w:divBdr>
                                                                                                          <w:divsChild>
                                                                                                            <w:div w:id="483469088">
                                                                                                              <w:marLeft w:val="0"/>
                                                                                                              <w:marRight w:val="0"/>
                                                                                                              <w:marTop w:val="0"/>
                                                                                                              <w:marBottom w:val="0"/>
                                                                                                              <w:divBdr>
                                                                                                                <w:top w:val="none" w:sz="0" w:space="0" w:color="auto"/>
                                                                                                                <w:left w:val="none" w:sz="0" w:space="0" w:color="auto"/>
                                                                                                                <w:bottom w:val="none" w:sz="0" w:space="0" w:color="auto"/>
                                                                                                                <w:right w:val="none" w:sz="0" w:space="0" w:color="auto"/>
                                                                                                              </w:divBdr>
                                                                                                              <w:divsChild>
                                                                                                                <w:div w:id="1763797984">
                                                                                                                  <w:marLeft w:val="0"/>
                                                                                                                  <w:marRight w:val="0"/>
                                                                                                                  <w:marTop w:val="0"/>
                                                                                                                  <w:marBottom w:val="0"/>
                                                                                                                  <w:divBdr>
                                                                                                                    <w:top w:val="none" w:sz="0" w:space="0" w:color="auto"/>
                                                                                                                    <w:left w:val="none" w:sz="0" w:space="0" w:color="auto"/>
                                                                                                                    <w:bottom w:val="none" w:sz="0" w:space="0" w:color="auto"/>
                                                                                                                    <w:right w:val="none" w:sz="0" w:space="0" w:color="auto"/>
                                                                                                                  </w:divBdr>
                                                                                                                  <w:divsChild>
                                                                                                                    <w:div w:id="1635141806">
                                                                                                                      <w:marLeft w:val="0"/>
                                                                                                                      <w:marRight w:val="0"/>
                                                                                                                      <w:marTop w:val="0"/>
                                                                                                                      <w:marBottom w:val="0"/>
                                                                                                                      <w:divBdr>
                                                                                                                        <w:top w:val="none" w:sz="0" w:space="0" w:color="auto"/>
                                                                                                                        <w:left w:val="none" w:sz="0" w:space="0" w:color="auto"/>
                                                                                                                        <w:bottom w:val="none" w:sz="0" w:space="0" w:color="auto"/>
                                                                                                                        <w:right w:val="none" w:sz="0" w:space="0" w:color="auto"/>
                                                                                                                      </w:divBdr>
                                                                                                                      <w:divsChild>
                                                                                                                        <w:div w:id="536696951">
                                                                                                                          <w:marLeft w:val="0"/>
                                                                                                                          <w:marRight w:val="0"/>
                                                                                                                          <w:marTop w:val="0"/>
                                                                                                                          <w:marBottom w:val="0"/>
                                                                                                                          <w:divBdr>
                                                                                                                            <w:top w:val="none" w:sz="0" w:space="0" w:color="auto"/>
                                                                                                                            <w:left w:val="none" w:sz="0" w:space="0" w:color="auto"/>
                                                                                                                            <w:bottom w:val="none" w:sz="0" w:space="0" w:color="auto"/>
                                                                                                                            <w:right w:val="none" w:sz="0" w:space="0" w:color="auto"/>
                                                                                                                          </w:divBdr>
                                                                                                                          <w:divsChild>
                                                                                                                            <w:div w:id="235941809">
                                                                                                                              <w:marLeft w:val="0"/>
                                                                                                                              <w:marRight w:val="0"/>
                                                                                                                              <w:marTop w:val="0"/>
                                                                                                                              <w:marBottom w:val="0"/>
                                                                                                                              <w:divBdr>
                                                                                                                                <w:top w:val="none" w:sz="0" w:space="0" w:color="auto"/>
                                                                                                                                <w:left w:val="none" w:sz="0" w:space="0" w:color="auto"/>
                                                                                                                                <w:bottom w:val="none" w:sz="0" w:space="0" w:color="auto"/>
                                                                                                                                <w:right w:val="none" w:sz="0" w:space="0" w:color="auto"/>
                                                                                                                              </w:divBdr>
                                                                                                                            </w:div>
                                                                                                                            <w:div w:id="728303614">
                                                                                                                              <w:marLeft w:val="0"/>
                                                                                                                              <w:marRight w:val="0"/>
                                                                                                                              <w:marTop w:val="0"/>
                                                                                                                              <w:marBottom w:val="0"/>
                                                                                                                              <w:divBdr>
                                                                                                                                <w:top w:val="none" w:sz="0" w:space="0" w:color="auto"/>
                                                                                                                                <w:left w:val="none" w:sz="0" w:space="0" w:color="auto"/>
                                                                                                                                <w:bottom w:val="none" w:sz="0" w:space="0" w:color="auto"/>
                                                                                                                                <w:right w:val="none" w:sz="0" w:space="0" w:color="auto"/>
                                                                                                                              </w:divBdr>
                                                                                                                            </w:div>
                                                                                                                            <w:div w:id="663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M.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ection508.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book.cio.gov"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WhiteHouse/playbook/blob/gh-pages/_includes/techfar-online.md" TargetMode="External"/><Relationship Id="rId4" Type="http://schemas.openxmlformats.org/officeDocument/2006/relationships/styles" Target="styles.xml"/><Relationship Id="rId9" Type="http://schemas.openxmlformats.org/officeDocument/2006/relationships/hyperlink" Target="https://github.com/WhiteHouse/playbook/blob/gh-pages/_includes/techfar-online.md" TargetMode="External"/><Relationship Id="rId14" Type="http://schemas.openxmlformats.org/officeDocument/2006/relationships/hyperlink" Target="https://playbook.cio.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1543B-921E-4668-B80B-FB94A5F65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10683</Words>
  <Characters>60897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SBA ONE Contracting Systems Modernization</vt:lpstr>
    </vt:vector>
  </TitlesOfParts>
  <Company>U.S. Small Business Administration</Company>
  <LinksUpToDate>false</LinksUpToDate>
  <CharactersWithSpaces>71438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 ONE Contracting Systems Modernization</dc:title>
  <dc:subject>Statement of Objective and Terms &amp; Conditions Request for Quote SBAHQ-15-Q-0012 Amendment 0001</dc:subject>
  <dc:creator>Dussault, Aditi S.</dc:creator>
  <cp:lastModifiedBy>Mostowski, Jonathan</cp:lastModifiedBy>
  <cp:revision>3</cp:revision>
  <cp:lastPrinted>2015-05-12T21:21:00Z</cp:lastPrinted>
  <dcterms:created xsi:type="dcterms:W3CDTF">2015-11-04T17:37:00Z</dcterms:created>
  <dcterms:modified xsi:type="dcterms:W3CDTF">2015-12-16T17:53:00Z</dcterms:modified>
</cp:coreProperties>
</file>