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Agile Task Order FFP Independent Government Cost Estimate (IGCE) Example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important thing to remember when pricing out firm fixed price Agile software development is that, unlike waterfall contracts, it would be difficult to develop a fixed price that correlates directly to a set of released features or a developed system. Instead, think of the IGCE as establishing the investment that an agency is committing to make towards the continual delivery of product.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Under this type of task order, the deliverable is the repeated process which delivers a functional high quality product in accordance with the </w:t>
      </w:r>
      <w:r>
        <w:rPr>
          <w:rFonts w:ascii="Times New Roman" w:hAnsi="Times New Roman" w:hint="default"/>
          <w:sz w:val="24"/>
          <w:szCs w:val="24"/>
          <w:rtl w:val="0"/>
          <w:lang w:val="en-US"/>
        </w:rPr>
        <w:t>“</w:t>
      </w:r>
      <w:r>
        <w:rPr>
          <w:rFonts w:ascii="Times New Roman" w:hAnsi="Times New Roman"/>
          <w:sz w:val="24"/>
          <w:szCs w:val="24"/>
          <w:rtl w:val="0"/>
          <w:lang w:val="en-US"/>
        </w:rPr>
        <w:t>Definition of Done</w:t>
      </w:r>
      <w:r>
        <w:rPr>
          <w:rFonts w:ascii="Times New Roman" w:hAnsi="Times New Roman" w:hint="default"/>
          <w:sz w:val="24"/>
          <w:szCs w:val="24"/>
          <w:rtl w:val="0"/>
          <w:lang w:val="en-US"/>
        </w:rPr>
        <w:t>”</w:t>
      </w:r>
      <w:r>
        <w:rPr>
          <w:rFonts w:ascii="Times New Roman" w:hAnsi="Times New Roman"/>
          <w:sz w:val="24"/>
          <w:szCs w:val="24"/>
          <w:rtl w:val="0"/>
          <w:lang w:val="en-US"/>
        </w:rPr>
        <w:t>.  For that reason, the Agile iteration (whether it</w:t>
      </w:r>
      <w:r>
        <w:rPr>
          <w:rFonts w:ascii="Times New Roman" w:hAnsi="Times New Roman" w:hint="default"/>
          <w:sz w:val="24"/>
          <w:szCs w:val="24"/>
          <w:rtl w:val="0"/>
          <w:lang w:val="en-US"/>
        </w:rPr>
        <w:t>’</w:t>
      </w:r>
      <w:r>
        <w:rPr>
          <w:rFonts w:ascii="Times New Roman" w:hAnsi="Times New Roman"/>
          <w:sz w:val="24"/>
          <w:szCs w:val="24"/>
          <w:rtl w:val="0"/>
          <w:lang w:val="en-US"/>
        </w:rPr>
        <w:t xml:space="preserve">s Scrum, Kanban, XP, etc.)  is the firm fixed price deliverable and what should be used as the basis for invoicing and payments.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Additionally, because Agile focuses on team accomplishment towards delivery and not individual </w:t>
      </w:r>
      <w:r>
        <w:rPr>
          <w:rFonts w:ascii="Times New Roman" w:hAnsi="Times New Roman" w:hint="default"/>
          <w:sz w:val="24"/>
          <w:szCs w:val="24"/>
          <w:rtl w:val="0"/>
          <w:lang w:val="en-US"/>
        </w:rPr>
        <w:t>“</w:t>
      </w:r>
      <w:r>
        <w:rPr>
          <w:rFonts w:ascii="Times New Roman" w:hAnsi="Times New Roman"/>
          <w:sz w:val="24"/>
          <w:szCs w:val="24"/>
          <w:rtl w:val="0"/>
          <w:lang w:val="en-US"/>
        </w:rPr>
        <w:t>man hours</w:t>
      </w:r>
      <w:r>
        <w:rPr>
          <w:rFonts w:ascii="Times New Roman" w:hAnsi="Times New Roman" w:hint="default"/>
          <w:sz w:val="24"/>
          <w:szCs w:val="24"/>
          <w:rtl w:val="0"/>
          <w:lang w:val="en-US"/>
        </w:rPr>
        <w:t>”</w:t>
      </w:r>
      <w:r>
        <w:rPr>
          <w:rFonts w:ascii="Times New Roman" w:hAnsi="Times New Roman"/>
          <w:sz w:val="24"/>
          <w:szCs w:val="24"/>
          <w:rtl w:val="0"/>
          <w:lang w:val="en-US"/>
        </w:rPr>
        <w:t xml:space="preserve">, alternative methods of calculation are necessary. The most common is Story Points related to User Stories. </w:t>
      </w: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Pricing an Iteration: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These are elements of a typical Agile project based on industry best practices for Agile deployments.  These factors can be utilized in creating IGCE</w:t>
      </w:r>
      <w:r>
        <w:rPr>
          <w:rFonts w:ascii="Times New Roman" w:hAnsi="Times New Roman" w:hint="default"/>
          <w:sz w:val="24"/>
          <w:szCs w:val="24"/>
          <w:rtl w:val="0"/>
          <w:lang w:val="en-US"/>
        </w:rPr>
        <w:t>’</w:t>
      </w:r>
      <w:r>
        <w:rPr>
          <w:rFonts w:ascii="Times New Roman" w:hAnsi="Times New Roman"/>
          <w:sz w:val="24"/>
          <w:szCs w:val="24"/>
          <w:rtl w:val="0"/>
          <w:lang w:val="en-US"/>
        </w:rPr>
        <w:t>s. Not all factors must be used, but the strategies surrounding the importance of the factors should be addressed when creating the IGCE, incentive strategy, or acquisition plan:</w:t>
      </w: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rPr>
        <w:t xml:space="preserve">AGILE FACTORS:  </w:t>
      </w:r>
    </w:p>
    <w:p>
      <w:pPr>
        <w:pStyle w:val="List Paragraph"/>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Size of Team: Range 6-12 Full-Time Employees (FTE)</w:t>
      </w:r>
    </w:p>
    <w:p>
      <w:pPr>
        <w:pStyle w:val="List Paragraph"/>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 of Teams*: based on need and scaling </w:t>
      </w:r>
    </w:p>
    <w:p>
      <w:pPr>
        <w:pStyle w:val="List Paragraph"/>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Type of Iterations included: Development, Discovery, Envisioning, Hybrid</w:t>
      </w:r>
    </w:p>
    <w:p>
      <w:pPr>
        <w:pStyle w:val="List Paragraph"/>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Story Size: T-Shirt Sizes / Fibonacci / Planning Poker</w:t>
      </w:r>
    </w:p>
    <w:p>
      <w:pPr>
        <w:pStyle w:val="List Paragraph"/>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Method of Estimation: Fibonacci / Planning Poker / No Estimation</w:t>
      </w:r>
    </w:p>
    <w:p>
      <w:pPr>
        <w:pStyle w:val="List Paragraph"/>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Weeks of Iteration: 2-5 weeks</w:t>
      </w:r>
    </w:p>
    <w:p>
      <w:pPr>
        <w:pStyle w:val="List Paragraph"/>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Metrics: # of Story Points per Iteration / Throughput / Velocity / Time-to-Market</w:t>
      </w:r>
    </w:p>
    <w:p>
      <w:pPr>
        <w:pStyle w:val="List Paragraph"/>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Period of Performance: 12 months</w:t>
      </w:r>
    </w:p>
    <w:p>
      <w:pPr>
        <w:pStyle w:val="List Paragraph"/>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Incentives: Award/Incentive Fee or Award Term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*Additional questions that will help determine how many teams are necessary: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Is there a specific set of features that must be released by a fixed schedule date? </w:t>
      </w:r>
    </w:p>
    <w:p>
      <w:pPr>
        <w:pStyle w:val="List Paragraph"/>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Scheduled release dates are sometimes unavoidable and can either be mitigated by the amount of features required to be released by the fixed date or by the size of teams working on the overall effort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Can concurrent system work be conducted at the same time or must development happen sequentially? </w:t>
      </w:r>
    </w:p>
    <w:p>
      <w:pPr>
        <w:pStyle w:val="List Paragraph"/>
        <w:numPr>
          <w:ilvl w:val="0"/>
          <w:numId w:val="6"/>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If the answer is yes, and funding is available for more than one team, factor this into the IGCE as either the high number, or provide a range for the IGCE which indicates more teams. Generally, avoid simply adding numbers of FTEs to Agile teams above 12, as the best practice is to keep the teams small and nimble. Note: For a more apples to apples pricing comparison, the government can pre-define some of the elements above. However, the more you lock in these elements, the less you allow the offerors to provide an innovative solution based on how they will execute the performance-based objectives.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Here is one example of an IGCE developed utilizing the factors above: </w:t>
      </w:r>
    </w:p>
    <w:tbl>
      <w:tblPr>
        <w:tblW w:w="908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436"/>
        <w:gridCol w:w="5653"/>
      </w:tblGrid>
      <w:tr>
        <w:tblPrEx>
          <w:shd w:val="clear" w:color="auto" w:fill="d0ddef"/>
        </w:tblPrEx>
        <w:trPr>
          <w:trHeight w:val="320" w:hRule="atLeast"/>
        </w:trPr>
        <w:tc>
          <w:tcPr>
            <w:tcW w:type="dxa" w:w="343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e6b9b8"/>
            <w:tcMar>
              <w:top w:type="dxa" w:w="80"/>
              <w:left w:type="dxa" w:w="80"/>
              <w:bottom w:type="dxa" w:w="80"/>
              <w:right w:type="dxa" w:w="80"/>
            </w:tcMar>
            <w:vAlign w:val="top"/>
          </w:tcPr>
          <w:p>
            <w:pPr>
              <w:pStyle w:val="Body"/>
            </w:pPr>
            <w:r>
              <w:rPr>
                <w:b w:val="1"/>
                <w:bCs w:val="1"/>
                <w:sz w:val="24"/>
                <w:szCs w:val="24"/>
                <w:u w:val="single"/>
                <w:rtl w:val="0"/>
                <w:lang w:val="en-US"/>
              </w:rPr>
              <w:t>Iteration: Scrum Sprint</w:t>
            </w:r>
          </w:p>
        </w:tc>
        <w:tc>
          <w:tcPr>
            <w:tcW w:type="dxa" w:w="565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e6b9b8"/>
            <w:tcMar>
              <w:top w:type="dxa" w:w="80"/>
              <w:left w:type="dxa" w:w="80"/>
              <w:bottom w:type="dxa" w:w="80"/>
              <w:right w:type="dxa" w:w="80"/>
            </w:tcMar>
            <w:vAlign w:val="top"/>
          </w:tcPr>
          <w:p>
            <w:pPr>
              <w:pStyle w:val="Body"/>
            </w:pPr>
            <w:r>
              <w:rPr>
                <w:b w:val="1"/>
                <w:bCs w:val="1"/>
                <w:sz w:val="24"/>
                <w:szCs w:val="24"/>
                <w:u w:val="single"/>
                <w:rtl w:val="0"/>
                <w:lang w:val="en-US"/>
              </w:rPr>
              <w:t>Factor</w:t>
            </w:r>
          </w:p>
        </w:tc>
      </w:tr>
      <w:tr>
        <w:tblPrEx>
          <w:shd w:val="clear" w:color="auto" w:fill="d0ddef"/>
        </w:tblPrEx>
        <w:trPr>
          <w:trHeight w:val="280" w:hRule="atLeast"/>
        </w:trPr>
        <w:tc>
          <w:tcPr>
            <w:tcW w:type="dxa" w:w="343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e6b9b8"/>
            <w:tcMar>
              <w:top w:type="dxa" w:w="80"/>
              <w:left w:type="dxa" w:w="80"/>
              <w:bottom w:type="dxa" w:w="80"/>
              <w:right w:type="dxa" w:w="80"/>
            </w:tcMar>
            <w:vAlign w:val="top"/>
          </w:tcPr>
          <w:p>
            <w:pPr>
              <w:pStyle w:val="Body"/>
            </w:pPr>
            <w:r>
              <w:rPr>
                <w:b w:val="1"/>
                <w:bCs w:val="1"/>
                <w:rtl w:val="0"/>
                <w:lang w:val="en-US"/>
              </w:rPr>
              <w:t xml:space="preserve">Size of Team  </w:t>
            </w:r>
          </w:p>
        </w:tc>
        <w:tc>
          <w:tcPr>
            <w:tcW w:type="dxa" w:w="565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7</w:t>
            </w:r>
          </w:p>
        </w:tc>
      </w:tr>
      <w:tr>
        <w:tblPrEx>
          <w:shd w:val="clear" w:color="auto" w:fill="d0ddef"/>
        </w:tblPrEx>
        <w:trPr>
          <w:trHeight w:val="260" w:hRule="atLeast"/>
        </w:trPr>
        <w:tc>
          <w:tcPr>
            <w:tcW w:type="dxa" w:w="34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b9b8"/>
            <w:tcMar>
              <w:top w:type="dxa" w:w="80"/>
              <w:left w:type="dxa" w:w="80"/>
              <w:bottom w:type="dxa" w:w="80"/>
              <w:right w:type="dxa" w:w="80"/>
            </w:tcMar>
            <w:vAlign w:val="top"/>
          </w:tcPr>
          <w:p>
            <w:pPr>
              <w:pStyle w:val="Body"/>
            </w:pPr>
            <w:r>
              <w:rPr>
                <w:b w:val="1"/>
                <w:bCs w:val="1"/>
                <w:rtl w:val="0"/>
                <w:lang w:val="en-US"/>
              </w:rPr>
              <w:t># of Teams</w:t>
            </w:r>
          </w:p>
        </w:tc>
        <w:tc>
          <w:tcPr>
            <w:tcW w:type="dxa" w:w="56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1</w:t>
            </w:r>
          </w:p>
        </w:tc>
      </w:tr>
      <w:tr>
        <w:tblPrEx>
          <w:shd w:val="clear" w:color="auto" w:fill="d0ddef"/>
        </w:tblPrEx>
        <w:trPr>
          <w:trHeight w:val="260" w:hRule="atLeast"/>
        </w:trPr>
        <w:tc>
          <w:tcPr>
            <w:tcW w:type="dxa" w:w="34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b9b8"/>
            <w:tcMar>
              <w:top w:type="dxa" w:w="80"/>
              <w:left w:type="dxa" w:w="80"/>
              <w:bottom w:type="dxa" w:w="80"/>
              <w:right w:type="dxa" w:w="80"/>
            </w:tcMar>
            <w:vAlign w:val="top"/>
          </w:tcPr>
          <w:p>
            <w:pPr>
              <w:pStyle w:val="Body"/>
            </w:pPr>
            <w:r>
              <w:rPr>
                <w:b w:val="1"/>
                <w:bCs w:val="1"/>
                <w:rtl w:val="0"/>
                <w:lang w:val="en-US"/>
              </w:rPr>
              <w:t>Types of Iterations</w:t>
            </w:r>
          </w:p>
        </w:tc>
        <w:tc>
          <w:tcPr>
            <w:tcW w:type="dxa" w:w="56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Discovery + Development</w:t>
            </w:r>
          </w:p>
        </w:tc>
      </w:tr>
      <w:tr>
        <w:tblPrEx>
          <w:shd w:val="clear" w:color="auto" w:fill="d0ddef"/>
        </w:tblPrEx>
        <w:trPr>
          <w:trHeight w:val="260" w:hRule="atLeast"/>
        </w:trPr>
        <w:tc>
          <w:tcPr>
            <w:tcW w:type="dxa" w:w="34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b9b8"/>
            <w:tcMar>
              <w:top w:type="dxa" w:w="80"/>
              <w:left w:type="dxa" w:w="80"/>
              <w:bottom w:type="dxa" w:w="80"/>
              <w:right w:type="dxa" w:w="80"/>
            </w:tcMar>
            <w:vAlign w:val="top"/>
          </w:tcPr>
          <w:p>
            <w:pPr>
              <w:pStyle w:val="Body"/>
            </w:pPr>
            <w:r>
              <w:rPr>
                <w:b w:val="1"/>
                <w:bCs w:val="1"/>
                <w:rtl w:val="0"/>
                <w:lang w:val="en-US"/>
              </w:rPr>
              <w:t>Weeks of Iteration</w:t>
            </w:r>
          </w:p>
        </w:tc>
        <w:tc>
          <w:tcPr>
            <w:tcW w:type="dxa" w:w="56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3</w:t>
            </w:r>
          </w:p>
        </w:tc>
      </w:tr>
      <w:tr>
        <w:tblPrEx>
          <w:shd w:val="clear" w:color="auto" w:fill="d0ddef"/>
        </w:tblPrEx>
        <w:trPr>
          <w:trHeight w:val="679" w:hRule="atLeast"/>
        </w:trPr>
        <w:tc>
          <w:tcPr>
            <w:tcW w:type="dxa" w:w="34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b9b8"/>
            <w:tcMar>
              <w:top w:type="dxa" w:w="80"/>
              <w:left w:type="dxa" w:w="80"/>
              <w:bottom w:type="dxa" w:w="80"/>
              <w:right w:type="dxa" w:w="80"/>
            </w:tcMar>
            <w:vAlign w:val="top"/>
          </w:tcPr>
          <w:p>
            <w:pPr>
              <w:pStyle w:val="Body"/>
            </w:pPr>
            <w:r>
              <w:rPr>
                <w:b w:val="1"/>
                <w:bCs w:val="1"/>
                <w:rtl w:val="0"/>
                <w:lang w:val="en-US"/>
              </w:rPr>
              <w:t>Performance Metrics</w:t>
            </w:r>
          </w:p>
        </w:tc>
        <w:tc>
          <w:tcPr>
            <w:tcW w:type="dxa" w:w="56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rPr>
                <w:b w:val="1"/>
                <w:bCs w:val="1"/>
              </w:rPr>
            </w:pPr>
            <w:r>
              <w:rPr>
                <w:b w:val="1"/>
                <w:bCs w:val="1"/>
                <w:rtl w:val="0"/>
                <w:lang w:val="en-US"/>
              </w:rPr>
              <w:t>15-17 Story Points = Acceptable Quality Level</w:t>
            </w:r>
          </w:p>
          <w:p>
            <w:pPr>
              <w:pStyle w:val="Body"/>
              <w:bidi w:val="0"/>
              <w:ind w:left="0" w:right="0" w:firstLine="0"/>
              <w:jc w:val="left"/>
              <w:rPr>
                <w:rtl w:val="0"/>
              </w:rPr>
            </w:pPr>
            <w:r>
              <w:rPr>
                <w:b w:val="1"/>
                <w:bCs w:val="1"/>
                <w:rtl w:val="0"/>
                <w:lang w:val="en-US"/>
              </w:rPr>
              <w:t>19+ Story Points = Excellent Quality Level</w:t>
            </w:r>
          </w:p>
        </w:tc>
      </w:tr>
    </w:tbl>
    <w:p>
      <w:pPr>
        <w:pStyle w:val="Body"/>
        <w:widowControl w:val="0"/>
        <w:spacing w:line="240" w:lineRule="auto"/>
        <w:rPr>
          <w:rFonts w:ascii="Times New Roman" w:cs="Times New Roman" w:hAnsi="Times New Roman" w:eastAsia="Times New Roman"/>
          <w:sz w:val="24"/>
          <w:szCs w:val="24"/>
        </w:rPr>
      </w:pPr>
    </w:p>
    <w:tbl>
      <w:tblPr>
        <w:tblW w:w="90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98"/>
        <w:gridCol w:w="1440"/>
        <w:gridCol w:w="990"/>
        <w:gridCol w:w="1952"/>
      </w:tblGrid>
      <w:tr>
        <w:tblPrEx>
          <w:shd w:val="clear" w:color="auto" w:fill="d0ddef"/>
        </w:tblPrEx>
        <w:trPr>
          <w:trHeight w:val="565" w:hRule="atLeast"/>
        </w:trPr>
        <w:tc>
          <w:tcPr>
            <w:tcW w:type="dxa" w:w="469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dce6f2"/>
            <w:tcMar>
              <w:top w:type="dxa" w:w="80"/>
              <w:left w:type="dxa" w:w="80"/>
              <w:bottom w:type="dxa" w:w="80"/>
              <w:right w:type="dxa" w:w="80"/>
            </w:tcMar>
            <w:vAlign w:val="top"/>
          </w:tcPr>
          <w:p>
            <w:pPr>
              <w:pStyle w:val="Body"/>
            </w:pPr>
            <w:r>
              <w:rPr>
                <w:b w:val="1"/>
                <w:bCs w:val="1"/>
                <w:sz w:val="24"/>
                <w:szCs w:val="24"/>
                <w:u w:val="single"/>
                <w:rtl w:val="0"/>
                <w:lang w:val="en-US"/>
              </w:rPr>
              <w:t xml:space="preserve">Labor Category </w:t>
            </w:r>
            <w:r>
              <w:rPr>
                <w:sz w:val="20"/>
                <w:szCs w:val="20"/>
                <w:rtl w:val="0"/>
                <w:lang w:val="en-US"/>
              </w:rPr>
              <w:t xml:space="preserve">(these figures are not from the negotiated BPA pricing) </w:t>
            </w:r>
          </w:p>
        </w:tc>
        <w:tc>
          <w:tcPr>
            <w:tcW w:type="dxa" w:w="144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dce6f2"/>
            <w:tcMar>
              <w:top w:type="dxa" w:w="80"/>
              <w:left w:type="dxa" w:w="80"/>
              <w:bottom w:type="dxa" w:w="80"/>
              <w:right w:type="dxa" w:w="80"/>
            </w:tcMar>
            <w:vAlign w:val="top"/>
          </w:tcPr>
          <w:p>
            <w:pPr>
              <w:pStyle w:val="Body"/>
            </w:pPr>
            <w:r>
              <w:rPr>
                <w:b w:val="1"/>
                <w:bCs w:val="1"/>
                <w:sz w:val="24"/>
                <w:szCs w:val="24"/>
                <w:u w:val="single"/>
                <w:rtl w:val="0"/>
                <w:lang w:val="en-US"/>
              </w:rPr>
              <w:t>Hr Rate</w:t>
            </w:r>
          </w:p>
        </w:tc>
        <w:tc>
          <w:tcPr>
            <w:tcW w:type="dxa" w:w="99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dce6f2"/>
            <w:tcMar>
              <w:top w:type="dxa" w:w="80"/>
              <w:left w:type="dxa" w:w="80"/>
              <w:bottom w:type="dxa" w:w="80"/>
              <w:right w:type="dxa" w:w="80"/>
            </w:tcMar>
            <w:vAlign w:val="top"/>
          </w:tcPr>
          <w:p>
            <w:pPr>
              <w:pStyle w:val="Body"/>
            </w:pPr>
            <w:r>
              <w:rPr>
                <w:b w:val="1"/>
                <w:bCs w:val="1"/>
                <w:sz w:val="24"/>
                <w:szCs w:val="24"/>
                <w:u w:val="single"/>
                <w:rtl w:val="0"/>
                <w:lang w:val="en-US"/>
              </w:rPr>
              <w:t>Hrs</w:t>
            </w:r>
          </w:p>
        </w:tc>
        <w:tc>
          <w:tcPr>
            <w:tcW w:type="dxa" w:w="195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dce6f2"/>
            <w:tcMar>
              <w:top w:type="dxa" w:w="80"/>
              <w:left w:type="dxa" w:w="80"/>
              <w:bottom w:type="dxa" w:w="80"/>
              <w:right w:type="dxa" w:w="80"/>
            </w:tcMar>
            <w:vAlign w:val="top"/>
          </w:tcPr>
          <w:p>
            <w:pPr>
              <w:pStyle w:val="Body"/>
            </w:pPr>
            <w:r>
              <w:rPr>
                <w:b w:val="1"/>
                <w:bCs w:val="1"/>
                <w:sz w:val="24"/>
                <w:szCs w:val="24"/>
                <w:u w:val="single"/>
                <w:rtl w:val="0"/>
                <w:lang w:val="en-US"/>
              </w:rPr>
              <w:t>Price</w:t>
            </w:r>
          </w:p>
        </w:tc>
      </w:tr>
      <w:tr>
        <w:tblPrEx>
          <w:shd w:val="clear" w:color="auto" w:fill="d0ddef"/>
        </w:tblPrEx>
        <w:trPr>
          <w:trHeight w:val="280" w:hRule="atLeast"/>
        </w:trPr>
        <w:tc>
          <w:tcPr>
            <w:tcW w:type="dxa" w:w="469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ce6f2"/>
            <w:tcMar>
              <w:top w:type="dxa" w:w="80"/>
              <w:left w:type="dxa" w:w="80"/>
              <w:bottom w:type="dxa" w:w="80"/>
              <w:right w:type="dxa" w:w="80"/>
            </w:tcMar>
            <w:vAlign w:val="top"/>
          </w:tcPr>
          <w:p>
            <w:pPr>
              <w:pStyle w:val="Body"/>
            </w:pPr>
            <w:r>
              <w:rPr>
                <w:b w:val="1"/>
                <w:bCs w:val="1"/>
                <w:rtl w:val="0"/>
                <w:lang w:val="en-US"/>
              </w:rPr>
              <w:t>Project Manager</w:t>
            </w:r>
          </w:p>
        </w:tc>
        <w:tc>
          <w:tcPr>
            <w:tcW w:type="dxa" w:w="144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$150.00</w:t>
            </w:r>
          </w:p>
        </w:tc>
        <w:tc>
          <w:tcPr>
            <w:tcW w:type="dxa" w:w="99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45</w:t>
            </w:r>
          </w:p>
        </w:tc>
        <w:tc>
          <w:tcPr>
            <w:tcW w:type="dxa" w:w="195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$6750</w:t>
            </w:r>
          </w:p>
        </w:tc>
      </w:tr>
      <w:tr>
        <w:tblPrEx>
          <w:shd w:val="clear" w:color="auto" w:fill="d0ddef"/>
        </w:tblPrEx>
        <w:trPr>
          <w:trHeight w:val="277" w:hRule="atLeast"/>
        </w:trPr>
        <w:tc>
          <w:tcPr>
            <w:tcW w:type="dxa" w:w="46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ce6f2"/>
            <w:tcMar>
              <w:top w:type="dxa" w:w="80"/>
              <w:left w:type="dxa" w:w="80"/>
              <w:bottom w:type="dxa" w:w="80"/>
              <w:right w:type="dxa" w:w="80"/>
            </w:tcMar>
            <w:vAlign w:val="top"/>
          </w:tcPr>
          <w:p>
            <w:pPr>
              <w:pStyle w:val="Body"/>
            </w:pPr>
            <w:r>
              <w:rPr>
                <w:b w:val="1"/>
                <w:bCs w:val="1"/>
                <w:rtl w:val="0"/>
                <w:lang w:val="en-US"/>
              </w:rPr>
              <w:t>Scrum Master</w:t>
            </w:r>
          </w:p>
        </w:tc>
        <w:tc>
          <w:tcPr>
            <w:tcW w:type="dxa" w:w="14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$147.00</w:t>
            </w:r>
          </w:p>
        </w:tc>
        <w:tc>
          <w:tcPr>
            <w:tcW w:type="dxa" w:w="9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1920</w:t>
            </w:r>
          </w:p>
        </w:tc>
        <w:tc>
          <w:tcPr>
            <w:tcW w:type="dxa" w:w="195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$28,2240</w:t>
            </w:r>
          </w:p>
        </w:tc>
      </w:tr>
      <w:tr>
        <w:tblPrEx>
          <w:shd w:val="clear" w:color="auto" w:fill="d0ddef"/>
        </w:tblPrEx>
        <w:trPr>
          <w:trHeight w:val="302" w:hRule="atLeast"/>
        </w:trPr>
        <w:tc>
          <w:tcPr>
            <w:tcW w:type="dxa" w:w="46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ce6f2"/>
            <w:tcMar>
              <w:top w:type="dxa" w:w="80"/>
              <w:left w:type="dxa" w:w="80"/>
              <w:bottom w:type="dxa" w:w="80"/>
              <w:right w:type="dxa" w:w="80"/>
            </w:tcMar>
            <w:vAlign w:val="top"/>
          </w:tcPr>
          <w:p>
            <w:pPr>
              <w:pStyle w:val="Body"/>
            </w:pPr>
            <w:r>
              <w:rPr>
                <w:b w:val="1"/>
                <w:bCs w:val="1"/>
                <w:rtl w:val="0"/>
                <w:lang w:val="en-US"/>
              </w:rPr>
              <w:t>Business Analyst</w:t>
            </w:r>
          </w:p>
        </w:tc>
        <w:tc>
          <w:tcPr>
            <w:tcW w:type="dxa" w:w="14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$120.00</w:t>
            </w:r>
          </w:p>
        </w:tc>
        <w:tc>
          <w:tcPr>
            <w:tcW w:type="dxa" w:w="9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940</w:t>
            </w:r>
          </w:p>
        </w:tc>
        <w:tc>
          <w:tcPr>
            <w:tcW w:type="dxa" w:w="195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$11,2800</w:t>
            </w:r>
          </w:p>
        </w:tc>
      </w:tr>
      <w:tr>
        <w:tblPrEx>
          <w:shd w:val="clear" w:color="auto" w:fill="d0ddef"/>
        </w:tblPrEx>
        <w:trPr>
          <w:trHeight w:val="275" w:hRule="atLeast"/>
        </w:trPr>
        <w:tc>
          <w:tcPr>
            <w:tcW w:type="dxa" w:w="46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ce6f2"/>
            <w:tcMar>
              <w:top w:type="dxa" w:w="80"/>
              <w:left w:type="dxa" w:w="80"/>
              <w:bottom w:type="dxa" w:w="80"/>
              <w:right w:type="dxa" w:w="80"/>
            </w:tcMar>
            <w:vAlign w:val="top"/>
          </w:tcPr>
          <w:p>
            <w:pPr>
              <w:pStyle w:val="Body"/>
            </w:pPr>
            <w:r>
              <w:rPr>
                <w:b w:val="1"/>
                <w:bCs w:val="1"/>
                <w:rtl w:val="0"/>
                <w:lang w:val="en-US"/>
              </w:rPr>
              <w:t xml:space="preserve">Developer -Level 1 (2) </w:t>
            </w:r>
          </w:p>
        </w:tc>
        <w:tc>
          <w:tcPr>
            <w:tcW w:type="dxa" w:w="14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$140.00</w:t>
            </w:r>
          </w:p>
        </w:tc>
        <w:tc>
          <w:tcPr>
            <w:tcW w:type="dxa" w:w="9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3840</w:t>
            </w:r>
          </w:p>
        </w:tc>
        <w:tc>
          <w:tcPr>
            <w:tcW w:type="dxa" w:w="195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$53,7600</w:t>
            </w:r>
          </w:p>
        </w:tc>
      </w:tr>
      <w:tr>
        <w:tblPrEx>
          <w:shd w:val="clear" w:color="auto" w:fill="d0ddef"/>
        </w:tblPrEx>
        <w:trPr>
          <w:trHeight w:val="260" w:hRule="atLeast"/>
        </w:trPr>
        <w:tc>
          <w:tcPr>
            <w:tcW w:type="dxa" w:w="46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ce6f2"/>
            <w:tcMar>
              <w:top w:type="dxa" w:w="80"/>
              <w:left w:type="dxa" w:w="80"/>
              <w:bottom w:type="dxa" w:w="80"/>
              <w:right w:type="dxa" w:w="80"/>
            </w:tcMar>
            <w:vAlign w:val="top"/>
          </w:tcPr>
          <w:p>
            <w:pPr>
              <w:pStyle w:val="Body"/>
            </w:pPr>
            <w:r>
              <w:rPr>
                <w:b w:val="1"/>
                <w:bCs w:val="1"/>
                <w:rtl w:val="0"/>
                <w:lang w:val="en-US"/>
              </w:rPr>
              <w:t>Technical Architect/Sr. Developer</w:t>
            </w:r>
          </w:p>
        </w:tc>
        <w:tc>
          <w:tcPr>
            <w:tcW w:type="dxa" w:w="14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$167.00</w:t>
            </w:r>
          </w:p>
        </w:tc>
        <w:tc>
          <w:tcPr>
            <w:tcW w:type="dxa" w:w="9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940</w:t>
            </w:r>
          </w:p>
        </w:tc>
        <w:tc>
          <w:tcPr>
            <w:tcW w:type="dxa" w:w="195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$15,6980</w:t>
            </w:r>
          </w:p>
        </w:tc>
      </w:tr>
      <w:tr>
        <w:tblPrEx>
          <w:shd w:val="clear" w:color="auto" w:fill="d0ddef"/>
        </w:tblPrEx>
        <w:trPr>
          <w:trHeight w:val="260" w:hRule="atLeast"/>
        </w:trPr>
        <w:tc>
          <w:tcPr>
            <w:tcW w:type="dxa" w:w="46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ce6f2"/>
            <w:tcMar>
              <w:top w:type="dxa" w:w="80"/>
              <w:left w:type="dxa" w:w="80"/>
              <w:bottom w:type="dxa" w:w="80"/>
              <w:right w:type="dxa" w:w="80"/>
            </w:tcMar>
            <w:vAlign w:val="top"/>
          </w:tcPr>
          <w:p>
            <w:pPr>
              <w:pStyle w:val="Body"/>
            </w:pPr>
            <w:r>
              <w:rPr>
                <w:b w:val="1"/>
                <w:bCs w:val="1"/>
                <w:rtl w:val="0"/>
                <w:lang w:val="en-US"/>
              </w:rPr>
              <w:t>Designer</w:t>
            </w:r>
          </w:p>
        </w:tc>
        <w:tc>
          <w:tcPr>
            <w:tcW w:type="dxa" w:w="14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$156.00</w:t>
            </w:r>
          </w:p>
        </w:tc>
        <w:tc>
          <w:tcPr>
            <w:tcW w:type="dxa" w:w="9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1000</w:t>
            </w:r>
          </w:p>
        </w:tc>
        <w:tc>
          <w:tcPr>
            <w:tcW w:type="dxa" w:w="195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$156,000</w:t>
            </w:r>
          </w:p>
        </w:tc>
      </w:tr>
      <w:tr>
        <w:tblPrEx>
          <w:shd w:val="clear" w:color="auto" w:fill="d0ddef"/>
        </w:tblPrEx>
        <w:trPr>
          <w:trHeight w:val="260" w:hRule="atLeast"/>
        </w:trPr>
        <w:tc>
          <w:tcPr>
            <w:tcW w:type="dxa" w:w="46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ce6f2"/>
            <w:tcMar>
              <w:top w:type="dxa" w:w="80"/>
              <w:left w:type="dxa" w:w="80"/>
              <w:bottom w:type="dxa" w:w="80"/>
              <w:right w:type="dxa" w:w="80"/>
            </w:tcMar>
            <w:vAlign w:val="top"/>
          </w:tcPr>
          <w:p>
            <w:pPr>
              <w:pStyle w:val="Body"/>
            </w:pPr>
            <w:r>
              <w:rPr>
                <w:b w:val="1"/>
                <w:bCs w:val="1"/>
                <w:rtl w:val="0"/>
                <w:lang w:val="en-US"/>
              </w:rPr>
              <w:t>Total</w:t>
            </w:r>
          </w:p>
        </w:tc>
        <w:tc>
          <w:tcPr>
            <w:tcW w:type="dxa" w:w="14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tc>
        <w:tc>
          <w:tcPr>
            <w:tcW w:type="dxa" w:w="9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tc>
        <w:tc>
          <w:tcPr>
            <w:tcW w:type="dxa" w:w="195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ece1"/>
            <w:tcMar>
              <w:top w:type="dxa" w:w="80"/>
              <w:left w:type="dxa" w:w="80"/>
              <w:bottom w:type="dxa" w:w="80"/>
              <w:right w:type="dxa" w:w="80"/>
            </w:tcMar>
            <w:vAlign w:val="top"/>
          </w:tcPr>
          <w:p>
            <w:pPr>
              <w:pStyle w:val="Body"/>
            </w:pPr>
            <w:r>
              <w:rPr>
                <w:b w:val="1"/>
                <w:bCs w:val="1"/>
                <w:rtl w:val="0"/>
                <w:lang w:val="en-US"/>
              </w:rPr>
              <w:t>$1,252,370</w:t>
            </w:r>
          </w:p>
        </w:tc>
      </w:tr>
    </w:tbl>
    <w:p>
      <w:pPr>
        <w:pStyle w:val="Body"/>
        <w:spacing w:line="240" w:lineRule="auto"/>
        <w:rPr>
          <w:b w:val="1"/>
          <w:bCs w:val="1"/>
          <w:sz w:val="32"/>
          <w:szCs w:val="32"/>
          <w:u w:val="single"/>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Note: Not all labor categories have estimated a full-time effort for every proposed category. The ability of a company to bid on an Agile project is to understand the strength of their team and whether they are having staff fulfill more than one role, or that a higher paid developer may not need to be full time to be effective in the delivery of the increment.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It is important that there is a correlation between any estimations of labor hours based on an offeror</w:t>
      </w:r>
      <w:r>
        <w:rPr>
          <w:rFonts w:ascii="Times New Roman" w:hAnsi="Times New Roman" w:hint="default"/>
          <w:sz w:val="24"/>
          <w:szCs w:val="24"/>
          <w:rtl w:val="0"/>
          <w:lang w:val="en-US"/>
        </w:rPr>
        <w:t>’</w:t>
      </w:r>
      <w:r>
        <w:rPr>
          <w:rFonts w:ascii="Times New Roman" w:hAnsi="Times New Roman"/>
          <w:sz w:val="24"/>
          <w:szCs w:val="24"/>
          <w:rtl w:val="0"/>
          <w:lang w:val="en-US"/>
        </w:rPr>
        <w:t xml:space="preserve">s technical solution which discusses the methodology for the team composition. This will help evaluators determine best value and trade off. </w:t>
      </w: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 xml:space="preserve">Contract Line Item Number (CLIN) Structure: </w:t>
      </w:r>
    </w:p>
    <w:p>
      <w:pPr>
        <w:pStyle w:val="Body"/>
        <w:rPr>
          <w:rFonts w:ascii="Times New Roman" w:cs="Times New Roman" w:hAnsi="Times New Roman" w:eastAsia="Times New Roman"/>
          <w:b w:val="1"/>
          <w:bCs w:val="1"/>
          <w:sz w:val="24"/>
          <w:szCs w:val="24"/>
          <w:u w:val="single"/>
        </w:rPr>
      </w:pPr>
    </w:p>
    <w:tbl>
      <w:tblPr>
        <w:tblW w:w="9450" w:type="dxa"/>
        <w:jc w:val="left"/>
        <w:tblInd w:w="3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80"/>
        <w:gridCol w:w="4770"/>
      </w:tblGrid>
      <w:tr>
        <w:tblPrEx>
          <w:shd w:val="clear" w:color="auto" w:fill="d0ddef"/>
        </w:tblPrEx>
        <w:trPr>
          <w:trHeight w:val="416" w:hRule="atLeast"/>
        </w:trPr>
        <w:tc>
          <w:tcPr>
            <w:tcW w:type="dxa" w:w="94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b w:val="1"/>
                <w:bCs w:val="1"/>
                <w:sz w:val="24"/>
                <w:szCs w:val="24"/>
                <w:rtl w:val="0"/>
                <w:lang w:val="en-US"/>
              </w:rPr>
              <w:t>BASE PERIOD:  6 months</w:t>
            </w:r>
          </w:p>
        </w:tc>
      </w:tr>
      <w:tr>
        <w:tblPrEx>
          <w:shd w:val="clear" w:color="auto" w:fill="d0ddef"/>
        </w:tblPrEx>
        <w:trPr>
          <w:trHeight w:val="643" w:hRule="atLeast"/>
        </w:trPr>
        <w:tc>
          <w:tcPr>
            <w:tcW w:type="dxa" w:w="94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b w:val="1"/>
                <w:bCs w:val="1"/>
                <w:sz w:val="24"/>
                <w:szCs w:val="24"/>
                <w:rtl w:val="0"/>
                <w:lang w:val="en-US"/>
              </w:rPr>
              <w:t xml:space="preserve">CLIN 0001, FFP - Completion </w:t>
            </w:r>
            <w:r>
              <w:rPr>
                <w:rFonts w:ascii="Times New Roman" w:hAnsi="Times New Roman"/>
                <w:sz w:val="24"/>
                <w:szCs w:val="24"/>
                <w:rtl w:val="0"/>
                <w:lang w:val="en-US"/>
              </w:rPr>
              <w:t>- The Contractor shall provide services for the Government in accordance with the Performance Work Statement (PWS)</w:t>
            </w:r>
          </w:p>
        </w:tc>
      </w:tr>
      <w:tr>
        <w:tblPrEx>
          <w:shd w:val="clear" w:color="auto" w:fill="d0ddef"/>
        </w:tblPrEx>
        <w:trPr>
          <w:trHeight w:val="300" w:hRule="atLeast"/>
        </w:trPr>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sz w:val="24"/>
                <w:szCs w:val="24"/>
                <w:rtl w:val="0"/>
                <w:lang w:val="en-US"/>
              </w:rPr>
              <w:t>Length of Iteration</w:t>
            </w:r>
          </w:p>
        </w:tc>
        <w:tc>
          <w:tcPr>
            <w:tcW w:type="dxa" w:w="4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sz w:val="24"/>
                <w:szCs w:val="24"/>
                <w:rtl w:val="0"/>
                <w:lang w:val="en-US"/>
              </w:rPr>
              <w:t xml:space="preserve">3 Weeks </w:t>
            </w:r>
          </w:p>
        </w:tc>
      </w:tr>
      <w:tr>
        <w:tblPrEx>
          <w:shd w:val="clear" w:color="auto" w:fill="d0ddef"/>
        </w:tblPrEx>
        <w:trPr>
          <w:trHeight w:val="300" w:hRule="atLeast"/>
        </w:trPr>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sz w:val="24"/>
                <w:szCs w:val="24"/>
                <w:rtl w:val="0"/>
                <w:lang w:val="en-US"/>
              </w:rPr>
              <w:t>Number of Iterations</w:t>
            </w:r>
          </w:p>
        </w:tc>
        <w:tc>
          <w:tcPr>
            <w:tcW w:type="dxa" w:w="4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sz w:val="24"/>
                <w:szCs w:val="24"/>
                <w:rtl w:val="0"/>
                <w:lang w:val="en-US"/>
              </w:rPr>
              <w:t>17 Sprints</w:t>
            </w:r>
          </w:p>
        </w:tc>
      </w:tr>
      <w:tr>
        <w:tblPrEx>
          <w:shd w:val="clear" w:color="auto" w:fill="d0ddef"/>
        </w:tblPrEx>
        <w:trPr>
          <w:trHeight w:val="300" w:hRule="atLeast"/>
        </w:trPr>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b w:val="1"/>
                <w:bCs w:val="1"/>
                <w:sz w:val="24"/>
                <w:szCs w:val="24"/>
                <w:rtl w:val="0"/>
                <w:lang w:val="en-US"/>
              </w:rPr>
              <w:t>Price Per Iteration</w:t>
            </w:r>
          </w:p>
        </w:tc>
        <w:tc>
          <w:tcPr>
            <w:tcW w:type="dxa" w:w="4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b w:val="1"/>
                <w:bCs w:val="1"/>
                <w:sz w:val="24"/>
                <w:szCs w:val="24"/>
                <w:rtl w:val="0"/>
                <w:lang w:val="en-US"/>
              </w:rPr>
              <w:t>$73,669</w:t>
            </w:r>
          </w:p>
        </w:tc>
      </w:tr>
      <w:tr>
        <w:tblPrEx>
          <w:shd w:val="clear" w:color="auto" w:fill="d0ddef"/>
        </w:tblPrEx>
        <w:trPr>
          <w:trHeight w:val="300" w:hRule="atLeast"/>
        </w:trPr>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sz w:val="24"/>
                <w:szCs w:val="24"/>
                <w:rtl w:val="0"/>
                <w:lang w:val="en-US"/>
              </w:rPr>
              <w:t>Period of Performance:</w:t>
            </w:r>
          </w:p>
        </w:tc>
        <w:tc>
          <w:tcPr>
            <w:tcW w:type="dxa" w:w="4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sz w:val="24"/>
                <w:szCs w:val="24"/>
                <w:rtl w:val="0"/>
                <w:lang w:val="en-US"/>
              </w:rPr>
              <w:t>12 months</w:t>
            </w:r>
          </w:p>
        </w:tc>
      </w:tr>
      <w:tr>
        <w:tblPrEx>
          <w:shd w:val="clear" w:color="auto" w:fill="d0ddef"/>
        </w:tblPrEx>
        <w:trPr>
          <w:trHeight w:val="300" w:hRule="atLeast"/>
        </w:trPr>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sz w:val="24"/>
                <w:szCs w:val="24"/>
                <w:rtl w:val="0"/>
                <w:lang w:val="en-US"/>
              </w:rPr>
              <w:t>Firm Fixed Price (Completion):</w:t>
            </w:r>
          </w:p>
        </w:tc>
        <w:tc>
          <w:tcPr>
            <w:tcW w:type="dxa" w:w="4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Fonts w:ascii="Times New Roman" w:hAnsi="Times New Roman"/>
                <w:color w:val="000000"/>
                <w:sz w:val="24"/>
                <w:szCs w:val="24"/>
                <w:u w:color="000000"/>
                <w:rtl w:val="0"/>
                <w:lang w:val="en-US"/>
              </w:rPr>
              <w:t>$1,252,370</w:t>
            </w:r>
          </w:p>
        </w:tc>
      </w:tr>
    </w:tbl>
    <w:p>
      <w:pPr>
        <w:pStyle w:val="Body"/>
        <w:widowControl w:val="0"/>
        <w:spacing w:line="240" w:lineRule="auto"/>
        <w:ind w:left="198" w:hanging="198"/>
        <w:rPr>
          <w:rFonts w:ascii="Times New Roman" w:cs="Times New Roman" w:hAnsi="Times New Roman" w:eastAsia="Times New Roman"/>
          <w:b w:val="1"/>
          <w:bCs w:val="1"/>
          <w:sz w:val="24"/>
          <w:szCs w:val="24"/>
          <w:u w:val="single"/>
        </w:rPr>
      </w:pPr>
    </w:p>
    <w:p>
      <w:pPr>
        <w:pStyle w:val="Body"/>
        <w:rPr>
          <w:b w:val="1"/>
          <w:bCs w:val="1"/>
          <w:sz w:val="32"/>
          <w:szCs w:val="32"/>
          <w:u w:val="single"/>
        </w:rPr>
      </w:pPr>
    </w:p>
    <w:p>
      <w:pPr>
        <w:pStyle w:val="Body"/>
      </w:pPr>
      <w:r>
        <w:rPr>
          <w:sz w:val="32"/>
          <w:szCs w:val="32"/>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