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Pipeline complet de simulation argentique Portra 400 (Canon 90D)</w:t>
      </w:r>
    </w:p>
    <w:p>
      <w:pPr>
        <w:spacing w:after="120"/>
      </w:pPr>
      <w:r>
        <w:t xml:space="preserve">Du déclenchement à l'image positive, en suivant le chemin physique de la lumière. Chaque étape indique ce qu'elle calcule et quelles données elle utilise.</w:t>
      </w:r>
    </w:p>
    <w:p>
      <w:pPr>
        <w:pStyle w:val="Heading1"/>
      </w:pPr>
      <w:r>
        <w:t xml:space="preserve">Phase 0 : calibrations à faire une seule fois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Matrice couleur du 90D.</w:t>
      </w:r>
      <w:r>
        <w:t xml:space="preserve"> Photographie un ColorChecker en lumière du jour, puis ajuste une matrice 3×3 (RVB capteur → XYZ) par moindres carrés avec les réflectances spectrales du ColorChecker et un illuminant D connu. Les 28 caméras de la base de Jiang ne contiennent pas ton 90D.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Flat field.</w:t>
      </w:r>
      <w:r>
        <w:t xml:space="preserve"> Photographie un fond uniforme pour corriger la vignette de l'objectif.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Bruit du capteur.</w:t>
      </w:r>
      <w:r>
        <w:t xml:space="preserve"> Quelques photos à ISO 100 d'une surface grise, pour ne pas confondre le bruit du 90D avec le grain.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Ancrage d'exposition.</w:t>
      </w:r>
      <w:r>
        <w:t xml:space="preserve"> Photographie une carte grise 18 % en plein soleil. La simulation doit donner une densité rouge Status M de 0,77–0,87 (page 3 de l'E-4050). Vérification : la fiche donne 1/500 s à f/11 pour du soleil avec ombres franches à ISO 400.</w:t>
      </w:r>
    </w:p>
    <w:p>
      <w:pPr>
        <w:pStyle w:val="Heading1"/>
      </w:pPr>
      <w:r>
        <w:t xml:space="preserve">Phase 1 : prise de vue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Trépied, mode manuel, </w:t>
      </w:r>
      <w:r>
        <w:rPr>
          <w:b/>
          <w:bCs/>
        </w:rPr>
        <w:t xml:space="preserve">ISO 100</w:t>
      </w:r>
      <w:r>
        <w:t xml:space="preserve">, f/5,6–f/8, RAW pleine qualité (pas C-RAW), déclenchement à distance et verrouillage du miroir.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Bracketing en vitesse d'obturation</w:t>
      </w:r>
      <w:r>
        <w:t xml:space="preserve"> (jamais en ouverture) : 5 images espacées de 2 IL, scène immobile uniquement.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Dans chaque scène : ColorChecker et carte grise, une fois, dans la même lumière.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90D est en APS-C 3:2, comme le 35 mm : tu peux mapper le capteur sur une image virtuelle de </w:t>
      </w:r>
      <w:r>
        <w:rPr>
          <w:b/>
          <w:bCs/>
        </w:rPr>
        <w:t xml:space="preserve">36 × 24 mm</w:t>
      </w:r>
      <w:r>
        <w:t xml:space="preserve">. Pour imiter un 50 mm, utilise environ 31 mm. Cette correspondance compte pour le grain et le PGI.</w:t>
      </w:r>
    </w:p>
    <w:p>
      <w:pPr>
        <w:pStyle w:val="Heading1"/>
      </w:pPr>
      <w:r>
        <w:t xml:space="preserve">Phase 2 : RAW → lumière de scène linéaire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Avec rawpy/libraw : soustrais le niveau de noir, normalise par le niveau de blanc, démosaïque sans courbe, sans gamma, sans balance des blancs ni netteté, en 16 bits.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Corrige la vignette avec le flat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Fusion HDR</w:t>
      </w:r>
      <w:r>
        <w:t xml:space="preserve"> en domaine linéaire : divise chaque image par son temps de pose, puis moyenne avec des poids qui excluent les pixels écrêtés (au-dessus d'environ 90 % du blanc) et ceux noyés dans le bruit.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Applique la matrice couleur et normalise sur la carte grise.</w:t>
      </w:r>
    </w:p>
    <w:p>
      <w:pPr>
        <w:spacing w:after="120"/>
      </w:pPr>
      <w:r>
        <w:t xml:space="preserve">Sortie : une image RVB linéaire en flottant, relative à la carte grise.</w:t>
      </w:r>
    </w:p>
    <w:p>
      <w:pPr>
        <w:pStyle w:val="Heading1"/>
      </w:pPr>
      <w:r>
        <w:t xml:space="preserve">Phase 3 : RVB → spectre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Estime l'illuminant à partir de la carte grise (illuminant CIE D de la bonne température de couleur, avec `colour`).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Traite le RVB normalisé comme une </w:t>
      </w:r>
      <w:r>
        <w:rPr>
          <w:b/>
          <w:bCs/>
        </w:rPr>
        <w:t xml:space="preserve">réflectance</w:t>
      </w:r>
      <w:r>
        <w:t xml:space="preserve"> et reconstruis-la en spectre avec Jakob-Hanika (table précalculée).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Spectre de scène = réflectance × illuminant, de 380 à 780 nm par pas de 10 nm (41 bandes, comme tes CSV).</w:t>
      </w:r>
    </w:p>
    <w:p>
      <w:pPr>
        <w:pStyle w:val="Heading1"/>
      </w:pPr>
      <w:r>
        <w:t xml:space="preserve">Phase 4 : exposition du film</w:t>
      </w:r>
    </w:p>
    <w:p>
      <w:pPr>
        <w:spacing w:after="120"/>
      </w:pPr>
      <w:r>
        <w:t xml:space="preserve">Pour chaque couche c (jaune, magenta, cyan) :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H_eff_c = k · ∫ E(λ) · S_c(λ) dλ</w:t>
      </w:r>
    </w:p>
    <w:p>
      <w:pPr>
        <w:spacing w:after="120"/>
      </w:pPr>
      <w:r>
        <w:t xml:space="preserve">S_c vient de ta digitalisation de « Spectral-Sensitivity Curves » (E-4050 page 4). Tes valeurs CSV sont normalisées : remets-les à l'échelle absolue avec l'axe log de la fiche. Le facteur global </w:t>
      </w:r>
      <w:r>
        <w:rPr>
          <w:b/>
          <w:bCs/>
        </w:rPr>
        <w:t xml:space="preserve">k</w:t>
      </w:r>
      <w:r>
        <w:t xml:space="preserve"> est fixé par l'ancrage de la Phase 0. Le point à 0,2 au-dessus de la D-min de la courbe caractéristique correspond à une exposition effective de 1. La fiche indique qu'aucune correction de réciprocité n'est nécessaire entre 1/10 000 s et 1 s, donc tu peux l'ignorer.</w:t>
      </w:r>
    </w:p>
    <w:p>
      <w:pPr>
        <w:pStyle w:val="Heading1"/>
      </w:pPr>
      <w:r>
        <w:t xml:space="preserve">Phase 5 : grain et image latente (le hasard)</w:t>
      </w:r>
    </w:p>
    <w:p>
      <w:pPr>
        <w:spacing w:after="120"/>
      </w:pPr>
      <w:r>
        <w:t xml:space="preserve">Pour chaque couche, modélise 2 à 3 populations de cristaux (rapide, moyen, lent), chacune avec une distribution de tailles log-normale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Photons absorbés par cristal : tirage de Poisson, de moyenne proportionnelle à l'exposition × la surface du cristal.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cristal devient développable à partir d'un petit nombre de photons (paramètre ajustable, de l'ordre de quelques unités).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Rendu au pixel par le modèle booléen de Newson (disques aléatoires de grains), résolution-libre.</w:t>
      </w:r>
    </w:p>
    <w:p>
      <w:pPr>
        <w:spacing w:after="120"/>
      </w:pPr>
      <w:r>
        <w:t xml:space="preserve">La courbe H&amp;D </w:t>
      </w:r>
      <w:r>
        <w:rPr>
          <w:b/>
          <w:bCs/>
        </w:rPr>
        <w:t xml:space="preserve">émerge</w:t>
      </w:r>
      <w:r>
        <w:t xml:space="preserve"> de la distribution de sensibilités des cristaux. Tu ajustes cette distribution pour retrouver ta digitalisation de « Characteristic Curves » (Status M, E-4050 page 4). Le grain est calé sur le PGI de la page 3 (37 à 4,4× ; 59 à 8,8× ; 89 à 17,8×).</w:t>
      </w:r>
    </w:p>
    <w:p>
      <w:pPr>
        <w:pStyle w:val="Heading1"/>
      </w:pPr>
      <w:r>
        <w:t xml:space="preserve">Phase 6 : développement C-41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Chaque grain développé fabrique un nuage de colorant dans sa couche.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Coupleurs DIR</w:t>
      </w:r>
      <w:r>
        <w:t xml:space="preserve"> : le développement libère un inhibiteur qui diffuse sur quelques micromètres et freine le développement des voisins. Dans la même couche (effet d'adjacence), cela crée le dépassement de 100 % de la courbe MTF. Entre couches (effet interimage), cela augmente la saturation.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A_c = f_c( H_c − Σ_j M_cj · (A_j * G_σ) )</w:t>
      </w:r>
    </w:p>
    <w:p>
      <w:pPr>
        <w:spacing w:after="120"/>
      </w:pPr>
      <w:r>
        <w:t xml:space="preserve">M est une matrice d'interimage et G un noyau gaussien. Les paramètres se calent sur la MTF (R, G, B) et la saturation.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Aléas de procédé</w:t>
      </w:r>
      <w:r>
        <w:t xml:space="preserve"> : petites variations aléatoires de vitesse de développement par image (température, épuisement du bain). La fiche donne les taux de réapprovisionnement C-41.</w:t>
      </w:r>
    </w:p>
    <w:p>
      <w:pPr>
        <w:pStyle w:val="Heading1"/>
      </w:pPr>
      <w:r>
        <w:t xml:space="preserve">Phase 7 : densité spectrale du négatif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D(λ) = D_min(λ) + Σ_c a_c · d_c(λ)        T(λ) = 10^(−D(λ))</w:t>
      </w:r>
    </w:p>
    <w:p>
      <w:pPr>
        <w:spacing w:after="120"/>
      </w:pPr>
      <w:r>
        <w:t xml:space="preserve">Les d_c(λ) (colorants cyan, magenta, jaune) viennent des courbes </w:t>
      </w:r>
      <w:r>
        <w:rPr>
          <w:b/>
          <w:bCs/>
        </w:rPr>
        <w:t xml:space="preserve">Vision3 500T</w:t>
      </w:r>
      <w:r>
        <w:t xml:space="preserve"> comme point de départ, ajustées par moindres carrés sur « Midscale Neutral » et « Minimum Density » de ton Portra. Le masque orange est inclus dans D_min.</w:t>
      </w:r>
    </w:p>
    <w:p>
      <w:pPr>
        <w:pStyle w:val="Heading1"/>
      </w:pPr>
      <w:r>
        <w:t xml:space="preserve">Phase 8 : sortie, deux branches</w:t>
      </w:r>
    </w:p>
    <w:p>
      <w:pPr>
        <w:spacing w:after="120"/>
      </w:pPr>
      <w:r>
        <w:rPr>
          <w:b/>
          <w:bCs/>
        </w:rPr>
        <w:t xml:space="preserve">A. Tirage Endura Premier (le plus physique)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 d'agrandisseur tungstène-halogène, filtres Wratten 25, 99 et 47B.</w:t>
      </w:r>
    </w:p>
    <w:p>
      <w:pPr>
        <w:shd w:fill="F2F2F2" w:val="clear"/>
        <w:spacing w:after="120" w:before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H_p,c = t_c ∫ L(λ) · F_c(λ) · T(λ) · S_p,c(λ) dλ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S_p,c vient de la sensibilité du papier (E-4070, page 4). Ensuite : courbe caractéristique du papier (Status A) → colorants du papier (page 5) → réflectance spectrale.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Calibrage : les temps de la fiche (2,4 s rouge, 3,3 s vert, 4,9 s bleu à f/8 pour ×8) doivent donner un tirage correct d'un négatif normal.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Visualisation en D50 → XYZ → sRGB ou Display P3.</w:t>
      </w:r>
    </w:p>
    <w:p>
      <w:pPr>
        <w:spacing w:after="120"/>
      </w:pPr>
      <w:r>
        <w:rPr>
          <w:b/>
          <w:bCs/>
        </w:rPr>
        <w:t xml:space="preserve">B. Scan du négatif (le plus courant pour du Portra)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Transmittance du négatif × sensibilités du scanner, normalisation par la base orange, inversion par canal et courbe de ton.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Moins « émergent » : le rendu des scanners Noritsu ou Frontier est en grande partie du traitement propriétaire.</w:t>
      </w:r>
    </w:p>
    <w:p>
      <w:pPr>
        <w:pStyle w:val="Heading1"/>
      </w:pPr>
      <w:r>
        <w:t xml:space="preserve">Phase 9 : validation</w:t>
      </w:r>
    </w:p>
    <w:p>
      <w:pPr>
        <w:spacing w:after="120"/>
      </w:pPr>
      <w:r>
        <w:t xml:space="preserve">Photographie la même scène avec le 90D et sur du vrai Portra 400 (avec ColorChecker et échelle de gris), fais scanner le négatif et compare : ΔE2000 par patch, courbes de gris, spectre de bruit du grain et tests à l'aveugle.</w:t>
      </w:r>
    </w:p>
    <w:p>
      <w:pPr>
        <w:pStyle w:val="Heading1"/>
      </w:pPr>
      <w:r>
        <w:t xml:space="preserve">Structure du projet Python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calib/      matrice_90d, flatfield, bruit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raw_io      load_raw() -&gt; linéaire 16 bits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hdr         merge_bracket()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spectral    rgb_to_spectrum()  (Jakob-Hanika)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film        expose() -&gt; grain() -&gt; develop_dir() -&gt; density_spectral()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print       enlarger() -&gt; paper_expose() -&gt; paper_dyes()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view        spectrum_to_xyz() -&gt; rgb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validate    deltaE2000, nps, abx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data/       csv digitalisés (sens, H&amp;D, dyes, MTF)</w:t>
      </w:r>
    </w:p>
    <w:p>
      <w:pPr>
        <w:spacing w:before="200"/>
      </w:pPr>
      <w:r>
        <w:rPr>
          <w:b/>
          <w:bCs/>
        </w:rPr>
        <w:t xml:space="preserve">Point d'honnêteté :</w:t>
      </w:r>
      <w:r>
        <w:t xml:space="preserve"> les paramètres de grain, de DIR et d'interimage ne sont pas dans les fiches. Ils seront </w:t>
      </w:r>
      <w:r>
        <w:rPr>
          <w:b/>
          <w:bCs/>
        </w:rPr>
        <w:t xml:space="preserve">ajustés</w:t>
      </w:r>
      <w:r>
        <w:t xml:space="preserve"> pour coller à tes courbes. Ce qui émerge, c'est le rendu une fois ces paramètres fixés.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2026-10-07T08:41:47.362Z</dcterms:created>
  <dcterms:modified xsi:type="dcterms:W3CDTF">2026-10-07T08:41:47.367Z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