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Foresight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https://www.useforesight.io/news/anses-evaluates-tris-4-nonylphenyl-phosphite-as-environmental-endocrine-disruptor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tris(4-nonylphenyl, branched) phosphite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 RN: 26523-78-4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 No: 701-028-2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seforesight.io/news/anses-evaluates-tris-4-nonylphenyl-phosphite-as-environmental-endocrine-disrup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