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65CBC" w14:textId="77777777" w:rsidR="00FF395A" w:rsidRDefault="00B168EB">
      <w:pPr>
        <w:pStyle w:val="TextBody"/>
        <w:spacing w:after="0"/>
        <w:jc w:val="right"/>
        <w:rPr>
          <w:b/>
          <w:sz w:val="20"/>
        </w:rPr>
      </w:pPr>
      <w:r>
        <w:rPr>
          <w:b/>
          <w:sz w:val="20"/>
        </w:rPr>
        <w:t>Exhibit 99.2</w:t>
      </w:r>
    </w:p>
    <w:p w14:paraId="28904C86" w14:textId="77777777" w:rsidR="00FF395A" w:rsidRDefault="00B168EB">
      <w:pPr>
        <w:pStyle w:val="TextBody"/>
        <w:spacing w:after="0"/>
        <w:jc w:val="center"/>
      </w:pPr>
      <w:r>
        <w:t> </w:t>
      </w:r>
    </w:p>
    <w:p w14:paraId="42D47B4F" w14:textId="77777777" w:rsidR="00FF395A" w:rsidRDefault="00B168EB">
      <w:pPr>
        <w:pStyle w:val="TextBody"/>
        <w:spacing w:after="0"/>
        <w:jc w:val="center"/>
        <w:rPr>
          <w:bdr w:val="single" w:sz="18" w:space="1" w:color="000000"/>
        </w:rPr>
      </w:pPr>
      <w:r>
        <w:rPr>
          <w:bdr w:val="single" w:sz="18" w:space="1" w:color="000000"/>
        </w:rPr>
        <w:t> </w:t>
      </w:r>
    </w:p>
    <w:p w14:paraId="6C8B5C3D" w14:textId="77777777" w:rsidR="00FF395A" w:rsidRDefault="00B168EB">
      <w:pPr>
        <w:pStyle w:val="TextBody"/>
        <w:spacing w:after="0"/>
        <w:jc w:val="center"/>
        <w:rPr>
          <w:sz w:val="20"/>
        </w:rPr>
      </w:pPr>
      <w:r>
        <w:rPr>
          <w:sz w:val="20"/>
        </w:rPr>
        <w:t>PURCHASE AGREEMENT</w:t>
      </w:r>
    </w:p>
    <w:p w14:paraId="395E887F" w14:textId="77777777" w:rsidR="00FF395A" w:rsidRDefault="00B168EB">
      <w:pPr>
        <w:pStyle w:val="TextBody"/>
        <w:spacing w:after="0"/>
        <w:jc w:val="center"/>
      </w:pPr>
      <w:r>
        <w:t> </w:t>
      </w:r>
    </w:p>
    <w:p w14:paraId="7AA73F2F" w14:textId="77777777" w:rsidR="00FF395A" w:rsidRDefault="00B168EB">
      <w:pPr>
        <w:pStyle w:val="TextBody"/>
        <w:spacing w:after="0"/>
        <w:jc w:val="center"/>
        <w:rPr>
          <w:sz w:val="20"/>
        </w:rPr>
      </w:pPr>
      <w:r>
        <w:rPr>
          <w:sz w:val="20"/>
        </w:rPr>
        <w:t>between</w:t>
      </w:r>
    </w:p>
    <w:p w14:paraId="7D2FE01D" w14:textId="77777777" w:rsidR="00FF395A" w:rsidRDefault="00B168EB">
      <w:pPr>
        <w:pStyle w:val="TextBody"/>
        <w:spacing w:after="0"/>
        <w:jc w:val="center"/>
      </w:pPr>
      <w:r>
        <w:t> </w:t>
      </w:r>
    </w:p>
    <w:p w14:paraId="30B5A40F" w14:textId="77777777" w:rsidR="00FF395A" w:rsidRDefault="00B168EB">
      <w:pPr>
        <w:pStyle w:val="TextBody"/>
        <w:spacing w:after="0"/>
        <w:jc w:val="center"/>
        <w:rPr>
          <w:sz w:val="20"/>
        </w:rPr>
      </w:pPr>
      <w:r>
        <w:rPr>
          <w:sz w:val="20"/>
        </w:rPr>
        <w:t>FORD MOTOR CREDIT COMPANY LLC,</w:t>
      </w:r>
      <w:r>
        <w:rPr>
          <w:sz w:val="20"/>
        </w:rPr>
        <w:br/>
        <w:t>as Sponsor</w:t>
      </w:r>
    </w:p>
    <w:p w14:paraId="4363A01A" w14:textId="77777777" w:rsidR="00FF395A" w:rsidRDefault="00B168EB">
      <w:pPr>
        <w:pStyle w:val="TextBody"/>
        <w:spacing w:after="0"/>
        <w:jc w:val="center"/>
      </w:pPr>
      <w:r>
        <w:t> </w:t>
      </w:r>
    </w:p>
    <w:p w14:paraId="6001D850" w14:textId="77777777" w:rsidR="00FF395A" w:rsidRDefault="00B168EB">
      <w:pPr>
        <w:pStyle w:val="TextBody"/>
        <w:spacing w:after="0"/>
        <w:jc w:val="center"/>
        <w:rPr>
          <w:sz w:val="20"/>
        </w:rPr>
      </w:pPr>
      <w:r>
        <w:rPr>
          <w:sz w:val="20"/>
        </w:rPr>
        <w:t>and</w:t>
      </w:r>
    </w:p>
    <w:p w14:paraId="41D47138" w14:textId="77777777" w:rsidR="00FF395A" w:rsidRDefault="00B168EB">
      <w:pPr>
        <w:pStyle w:val="TextBody"/>
        <w:spacing w:after="0"/>
        <w:jc w:val="center"/>
      </w:pPr>
      <w:r>
        <w:t> </w:t>
      </w:r>
    </w:p>
    <w:p w14:paraId="0E084A5D" w14:textId="77777777" w:rsidR="00FF395A" w:rsidRDefault="00B168EB">
      <w:pPr>
        <w:pStyle w:val="TextBody"/>
        <w:spacing w:after="0"/>
        <w:jc w:val="center"/>
        <w:rPr>
          <w:sz w:val="20"/>
        </w:rPr>
      </w:pPr>
      <w:r>
        <w:rPr>
          <w:sz w:val="20"/>
        </w:rPr>
        <w:t>FORD CREDIT AUTO RECEIVABLES TWO LLC,</w:t>
      </w:r>
      <w:r>
        <w:rPr>
          <w:b/>
          <w:sz w:val="20"/>
        </w:rPr>
        <w:br/>
      </w:r>
      <w:r>
        <w:rPr>
          <w:sz w:val="20"/>
        </w:rPr>
        <w:t>as Depositor</w:t>
      </w:r>
    </w:p>
    <w:p w14:paraId="6F197D2B" w14:textId="77777777" w:rsidR="00FF395A" w:rsidRDefault="00B168EB">
      <w:pPr>
        <w:pStyle w:val="TextBody"/>
        <w:spacing w:after="0"/>
        <w:jc w:val="center"/>
      </w:pPr>
      <w:r>
        <w:t> </w:t>
      </w:r>
    </w:p>
    <w:p w14:paraId="3FE3BAFB" w14:textId="77777777" w:rsidR="00FF395A" w:rsidRDefault="00B168EB">
      <w:pPr>
        <w:pStyle w:val="TextBody"/>
        <w:spacing w:after="0"/>
        <w:jc w:val="center"/>
        <w:rPr>
          <w:sz w:val="20"/>
        </w:rPr>
      </w:pPr>
      <w:r>
        <w:rPr>
          <w:sz w:val="20"/>
        </w:rPr>
        <w:t>Dated as of May 1, 2015</w:t>
      </w:r>
    </w:p>
    <w:p w14:paraId="1E88F971" w14:textId="77777777" w:rsidR="00FF395A" w:rsidRDefault="00B168EB">
      <w:pPr>
        <w:pStyle w:val="TextBody"/>
        <w:spacing w:after="0"/>
        <w:jc w:val="center"/>
        <w:rPr>
          <w:bdr w:val="single" w:sz="18" w:space="1" w:color="000000"/>
        </w:rPr>
      </w:pPr>
      <w:r>
        <w:rPr>
          <w:bdr w:val="single" w:sz="18" w:space="1" w:color="000000"/>
        </w:rPr>
        <w:t> </w:t>
      </w:r>
    </w:p>
    <w:p w14:paraId="07D617C1" w14:textId="77777777" w:rsidR="00FF395A" w:rsidRDefault="00B168EB">
      <w:pPr>
        <w:pStyle w:val="TextBody"/>
        <w:spacing w:after="0"/>
        <w:jc w:val="center"/>
      </w:pPr>
      <w:r>
        <w:t> </w:t>
      </w:r>
    </w:p>
    <w:p w14:paraId="3B5A0754" w14:textId="77777777" w:rsidR="00FF395A" w:rsidRDefault="00B168EB">
      <w:pPr>
        <w:pStyle w:val="HorizontalLine"/>
        <w:pBdr>
          <w:bottom w:val="single" w:sz="18" w:space="0" w:color="010101"/>
        </w:pBdr>
        <w:spacing w:after="0"/>
      </w:pPr>
      <w:r>
        <w:br w:type="page"/>
      </w:r>
    </w:p>
    <w:p w14:paraId="07D7EE8C" w14:textId="77777777" w:rsidR="00FF395A" w:rsidRDefault="00B168EB">
      <w:pPr>
        <w:pStyle w:val="TextBody"/>
        <w:spacing w:after="0"/>
      </w:pPr>
      <w:r>
        <w:lastRenderedPageBreak/>
        <w:t> </w:t>
      </w:r>
    </w:p>
    <w:p w14:paraId="01E719D9" w14:textId="77777777" w:rsidR="00FF395A" w:rsidRDefault="00B168EB">
      <w:pPr>
        <w:pStyle w:val="TextBody"/>
        <w:spacing w:after="0"/>
        <w:jc w:val="center"/>
        <w:rPr>
          <w:sz w:val="20"/>
        </w:rPr>
      </w:pPr>
      <w:r>
        <w:rPr>
          <w:sz w:val="20"/>
        </w:rPr>
        <w:t>TABLE OF CONTENTS</w:t>
      </w:r>
    </w:p>
    <w:p w14:paraId="19D75B06" w14:textId="77777777" w:rsidR="00FF395A" w:rsidRDefault="00B168EB">
      <w:pPr>
        <w:pStyle w:val="TextBody"/>
        <w:spacing w:after="0"/>
        <w:jc w:val="center"/>
      </w:pPr>
      <w:r>
        <w:t> </w:t>
      </w:r>
    </w:p>
    <w:tbl>
      <w:tblPr>
        <w:tblW w:w="5000" w:type="pct"/>
        <w:tblCellMar>
          <w:left w:w="0" w:type="dxa"/>
          <w:right w:w="0" w:type="dxa"/>
        </w:tblCellMar>
        <w:tblLook w:val="0000" w:firstRow="0" w:lastRow="0" w:firstColumn="0" w:lastColumn="0" w:noHBand="0" w:noVBand="0"/>
      </w:tblPr>
      <w:tblGrid>
        <w:gridCol w:w="1482"/>
        <w:gridCol w:w="195"/>
        <w:gridCol w:w="7985"/>
        <w:gridCol w:w="543"/>
      </w:tblGrid>
      <w:tr w:rsidR="00FF395A" w14:paraId="56E4439F" w14:textId="77777777">
        <w:tc>
          <w:tcPr>
            <w:tcW w:w="10907" w:type="dxa"/>
            <w:gridSpan w:val="3"/>
            <w:shd w:val="clear" w:color="auto" w:fill="auto"/>
          </w:tcPr>
          <w:p w14:paraId="75CBA9B4" w14:textId="77777777" w:rsidR="00FF395A" w:rsidRDefault="00B168EB">
            <w:pPr>
              <w:pStyle w:val="TableContents"/>
              <w:spacing w:after="0"/>
              <w:rPr>
                <w:sz w:val="20"/>
              </w:rPr>
            </w:pPr>
            <w:r>
              <w:rPr>
                <w:sz w:val="20"/>
              </w:rPr>
              <w:t>ARTICLE I USAGE AND DEFINITIONS</w:t>
            </w:r>
          </w:p>
        </w:tc>
        <w:tc>
          <w:tcPr>
            <w:tcW w:w="599" w:type="dxa"/>
            <w:shd w:val="clear" w:color="auto" w:fill="auto"/>
            <w:vAlign w:val="bottom"/>
          </w:tcPr>
          <w:p w14:paraId="213A5BE6" w14:textId="77777777" w:rsidR="00FF395A" w:rsidRDefault="00B168EB">
            <w:pPr>
              <w:pStyle w:val="TableContents"/>
              <w:spacing w:after="0"/>
              <w:jc w:val="right"/>
              <w:rPr>
                <w:sz w:val="20"/>
              </w:rPr>
            </w:pPr>
            <w:r>
              <w:rPr>
                <w:sz w:val="20"/>
              </w:rPr>
              <w:t>1</w:t>
            </w:r>
          </w:p>
        </w:tc>
      </w:tr>
      <w:tr w:rsidR="00FF395A" w14:paraId="396C9676" w14:textId="77777777">
        <w:tc>
          <w:tcPr>
            <w:tcW w:w="1784" w:type="dxa"/>
            <w:gridSpan w:val="2"/>
            <w:shd w:val="clear" w:color="auto" w:fill="auto"/>
          </w:tcPr>
          <w:p w14:paraId="0E030607" w14:textId="77777777" w:rsidR="00FF395A" w:rsidRDefault="00B168EB">
            <w:pPr>
              <w:pStyle w:val="TableContents"/>
              <w:spacing w:after="0"/>
              <w:rPr>
                <w:sz w:val="20"/>
              </w:rPr>
            </w:pPr>
            <w:r>
              <w:rPr>
                <w:sz w:val="20"/>
              </w:rPr>
              <w:t>Section 1.1.</w:t>
            </w:r>
          </w:p>
        </w:tc>
        <w:tc>
          <w:tcPr>
            <w:tcW w:w="9123" w:type="dxa"/>
            <w:shd w:val="clear" w:color="auto" w:fill="auto"/>
          </w:tcPr>
          <w:p w14:paraId="250AF729" w14:textId="77777777" w:rsidR="00FF395A" w:rsidRDefault="00B168EB">
            <w:pPr>
              <w:pStyle w:val="TableContents"/>
              <w:spacing w:after="0"/>
              <w:rPr>
                <w:sz w:val="20"/>
                <w:u w:val="single"/>
              </w:rPr>
            </w:pPr>
            <w:r>
              <w:rPr>
                <w:sz w:val="20"/>
                <w:u w:val="single"/>
              </w:rPr>
              <w:t>Usage and Definitions</w:t>
            </w:r>
          </w:p>
        </w:tc>
        <w:tc>
          <w:tcPr>
            <w:tcW w:w="599" w:type="dxa"/>
            <w:shd w:val="clear" w:color="auto" w:fill="auto"/>
            <w:vAlign w:val="bottom"/>
          </w:tcPr>
          <w:p w14:paraId="30B8B7B6" w14:textId="77777777" w:rsidR="00FF395A" w:rsidRDefault="00B168EB">
            <w:pPr>
              <w:pStyle w:val="TableContents"/>
              <w:spacing w:after="0"/>
              <w:jc w:val="right"/>
              <w:rPr>
                <w:sz w:val="20"/>
              </w:rPr>
            </w:pPr>
            <w:r>
              <w:rPr>
                <w:sz w:val="20"/>
              </w:rPr>
              <w:t>1</w:t>
            </w:r>
          </w:p>
        </w:tc>
      </w:tr>
      <w:tr w:rsidR="00FF395A" w14:paraId="77C4E993" w14:textId="77777777">
        <w:tc>
          <w:tcPr>
            <w:tcW w:w="1784" w:type="dxa"/>
            <w:gridSpan w:val="2"/>
            <w:shd w:val="clear" w:color="auto" w:fill="auto"/>
          </w:tcPr>
          <w:p w14:paraId="15D50270" w14:textId="77777777" w:rsidR="00FF395A" w:rsidRDefault="00B168EB">
            <w:pPr>
              <w:pStyle w:val="TableContents"/>
              <w:spacing w:after="0"/>
            </w:pPr>
            <w:r>
              <w:t> </w:t>
            </w:r>
          </w:p>
        </w:tc>
        <w:tc>
          <w:tcPr>
            <w:tcW w:w="9123" w:type="dxa"/>
            <w:shd w:val="clear" w:color="auto" w:fill="auto"/>
          </w:tcPr>
          <w:p w14:paraId="27CB46CD" w14:textId="77777777" w:rsidR="00FF395A" w:rsidRDefault="00B168EB">
            <w:pPr>
              <w:pStyle w:val="TableContents"/>
              <w:spacing w:after="0"/>
            </w:pPr>
            <w:r>
              <w:t> </w:t>
            </w:r>
          </w:p>
        </w:tc>
        <w:tc>
          <w:tcPr>
            <w:tcW w:w="599" w:type="dxa"/>
            <w:shd w:val="clear" w:color="auto" w:fill="auto"/>
            <w:vAlign w:val="bottom"/>
          </w:tcPr>
          <w:p w14:paraId="3C67DE38" w14:textId="77777777" w:rsidR="00FF395A" w:rsidRDefault="00B168EB">
            <w:pPr>
              <w:pStyle w:val="TableContents"/>
              <w:spacing w:after="0"/>
              <w:jc w:val="right"/>
            </w:pPr>
            <w:r>
              <w:t> </w:t>
            </w:r>
          </w:p>
        </w:tc>
      </w:tr>
      <w:tr w:rsidR="00FF395A" w14:paraId="3383B6DC" w14:textId="77777777">
        <w:tc>
          <w:tcPr>
            <w:tcW w:w="10907" w:type="dxa"/>
            <w:gridSpan w:val="3"/>
            <w:shd w:val="clear" w:color="auto" w:fill="auto"/>
          </w:tcPr>
          <w:p w14:paraId="5841A76F" w14:textId="77777777" w:rsidR="00FF395A" w:rsidRDefault="00B168EB">
            <w:pPr>
              <w:pStyle w:val="TableContents"/>
              <w:spacing w:after="0"/>
              <w:rPr>
                <w:sz w:val="20"/>
              </w:rPr>
            </w:pPr>
            <w:r>
              <w:rPr>
                <w:sz w:val="20"/>
              </w:rPr>
              <w:t>ARTICLE II SALE AND PURCHASE OF RECEIVABLES</w:t>
            </w:r>
          </w:p>
        </w:tc>
        <w:tc>
          <w:tcPr>
            <w:tcW w:w="599" w:type="dxa"/>
            <w:shd w:val="clear" w:color="auto" w:fill="auto"/>
            <w:vAlign w:val="bottom"/>
          </w:tcPr>
          <w:p w14:paraId="69C1310D" w14:textId="77777777" w:rsidR="00FF395A" w:rsidRDefault="00B168EB">
            <w:pPr>
              <w:pStyle w:val="TableContents"/>
              <w:spacing w:after="0"/>
              <w:jc w:val="right"/>
              <w:rPr>
                <w:sz w:val="20"/>
              </w:rPr>
            </w:pPr>
            <w:r>
              <w:rPr>
                <w:sz w:val="20"/>
              </w:rPr>
              <w:t>1</w:t>
            </w:r>
          </w:p>
        </w:tc>
      </w:tr>
      <w:tr w:rsidR="00FF395A" w14:paraId="3B368E8A" w14:textId="77777777">
        <w:tc>
          <w:tcPr>
            <w:tcW w:w="1784" w:type="dxa"/>
            <w:gridSpan w:val="2"/>
            <w:shd w:val="clear" w:color="auto" w:fill="auto"/>
          </w:tcPr>
          <w:p w14:paraId="5F0AE86B" w14:textId="77777777" w:rsidR="00FF395A" w:rsidRDefault="00B168EB">
            <w:pPr>
              <w:pStyle w:val="TableContents"/>
              <w:spacing w:after="0"/>
              <w:rPr>
                <w:sz w:val="20"/>
              </w:rPr>
            </w:pPr>
            <w:r>
              <w:rPr>
                <w:sz w:val="20"/>
              </w:rPr>
              <w:t>Section 2.1.</w:t>
            </w:r>
          </w:p>
        </w:tc>
        <w:tc>
          <w:tcPr>
            <w:tcW w:w="9123" w:type="dxa"/>
            <w:shd w:val="clear" w:color="auto" w:fill="auto"/>
          </w:tcPr>
          <w:p w14:paraId="40832A30" w14:textId="77777777" w:rsidR="00FF395A" w:rsidRDefault="00B168EB">
            <w:pPr>
              <w:pStyle w:val="TableContents"/>
              <w:spacing w:after="0"/>
              <w:rPr>
                <w:sz w:val="20"/>
                <w:u w:val="single"/>
              </w:rPr>
            </w:pPr>
            <w:r>
              <w:rPr>
                <w:sz w:val="20"/>
                <w:u w:val="single"/>
              </w:rPr>
              <w:t>Sale of Purchased Property; Payment of Purchase Price</w:t>
            </w:r>
          </w:p>
        </w:tc>
        <w:tc>
          <w:tcPr>
            <w:tcW w:w="599" w:type="dxa"/>
            <w:shd w:val="clear" w:color="auto" w:fill="auto"/>
            <w:vAlign w:val="bottom"/>
          </w:tcPr>
          <w:p w14:paraId="02F63AB3" w14:textId="77777777" w:rsidR="00FF395A" w:rsidRDefault="00B168EB">
            <w:pPr>
              <w:pStyle w:val="TableContents"/>
              <w:spacing w:after="0"/>
              <w:jc w:val="right"/>
              <w:rPr>
                <w:sz w:val="20"/>
              </w:rPr>
            </w:pPr>
            <w:r>
              <w:rPr>
                <w:sz w:val="20"/>
              </w:rPr>
              <w:t>1</w:t>
            </w:r>
          </w:p>
        </w:tc>
      </w:tr>
      <w:tr w:rsidR="00FF395A" w14:paraId="24C3CF60" w14:textId="77777777">
        <w:tc>
          <w:tcPr>
            <w:tcW w:w="1784" w:type="dxa"/>
            <w:gridSpan w:val="2"/>
            <w:shd w:val="clear" w:color="auto" w:fill="auto"/>
          </w:tcPr>
          <w:p w14:paraId="37070FBD" w14:textId="77777777" w:rsidR="00FF395A" w:rsidRDefault="00B168EB">
            <w:pPr>
              <w:pStyle w:val="TableContents"/>
              <w:spacing w:after="0"/>
              <w:rPr>
                <w:sz w:val="20"/>
              </w:rPr>
            </w:pPr>
            <w:r>
              <w:rPr>
                <w:sz w:val="20"/>
              </w:rPr>
              <w:t>Section 2.2.</w:t>
            </w:r>
          </w:p>
        </w:tc>
        <w:tc>
          <w:tcPr>
            <w:tcW w:w="9123" w:type="dxa"/>
            <w:shd w:val="clear" w:color="auto" w:fill="auto"/>
          </w:tcPr>
          <w:p w14:paraId="24F39AB5" w14:textId="77777777" w:rsidR="00FF395A" w:rsidRDefault="00B168EB">
            <w:pPr>
              <w:pStyle w:val="TableContents"/>
              <w:spacing w:after="0"/>
              <w:rPr>
                <w:sz w:val="20"/>
                <w:u w:val="single"/>
              </w:rPr>
            </w:pPr>
            <w:r>
              <w:rPr>
                <w:sz w:val="20"/>
                <w:u w:val="single"/>
              </w:rPr>
              <w:t>Savings Clause</w:t>
            </w:r>
          </w:p>
        </w:tc>
        <w:tc>
          <w:tcPr>
            <w:tcW w:w="599" w:type="dxa"/>
            <w:shd w:val="clear" w:color="auto" w:fill="auto"/>
            <w:vAlign w:val="bottom"/>
          </w:tcPr>
          <w:p w14:paraId="3082CB73" w14:textId="77777777" w:rsidR="00FF395A" w:rsidRDefault="00B168EB">
            <w:pPr>
              <w:pStyle w:val="TableContents"/>
              <w:spacing w:after="0"/>
              <w:jc w:val="right"/>
              <w:rPr>
                <w:sz w:val="20"/>
              </w:rPr>
            </w:pPr>
            <w:r>
              <w:rPr>
                <w:sz w:val="20"/>
              </w:rPr>
              <w:t>2</w:t>
            </w:r>
          </w:p>
        </w:tc>
      </w:tr>
      <w:tr w:rsidR="00FF395A" w14:paraId="518591DC" w14:textId="77777777">
        <w:tc>
          <w:tcPr>
            <w:tcW w:w="1784" w:type="dxa"/>
            <w:gridSpan w:val="2"/>
            <w:shd w:val="clear" w:color="auto" w:fill="auto"/>
          </w:tcPr>
          <w:p w14:paraId="06F74C20" w14:textId="77777777" w:rsidR="00FF395A" w:rsidRDefault="00B168EB">
            <w:pPr>
              <w:pStyle w:val="TableContents"/>
              <w:spacing w:after="0"/>
            </w:pPr>
            <w:r>
              <w:t> </w:t>
            </w:r>
          </w:p>
        </w:tc>
        <w:tc>
          <w:tcPr>
            <w:tcW w:w="9123" w:type="dxa"/>
            <w:shd w:val="clear" w:color="auto" w:fill="auto"/>
          </w:tcPr>
          <w:p w14:paraId="58302E95" w14:textId="77777777" w:rsidR="00FF395A" w:rsidRDefault="00B168EB">
            <w:pPr>
              <w:pStyle w:val="TableContents"/>
              <w:spacing w:after="0"/>
            </w:pPr>
            <w:r>
              <w:t> </w:t>
            </w:r>
          </w:p>
        </w:tc>
        <w:tc>
          <w:tcPr>
            <w:tcW w:w="599" w:type="dxa"/>
            <w:shd w:val="clear" w:color="auto" w:fill="auto"/>
            <w:vAlign w:val="bottom"/>
          </w:tcPr>
          <w:p w14:paraId="4B77E47E" w14:textId="77777777" w:rsidR="00FF395A" w:rsidRDefault="00B168EB">
            <w:pPr>
              <w:pStyle w:val="TableContents"/>
              <w:spacing w:after="0"/>
              <w:jc w:val="right"/>
            </w:pPr>
            <w:r>
              <w:t> </w:t>
            </w:r>
          </w:p>
        </w:tc>
      </w:tr>
      <w:tr w:rsidR="00FF395A" w14:paraId="635417BF" w14:textId="77777777">
        <w:tc>
          <w:tcPr>
            <w:tcW w:w="10907" w:type="dxa"/>
            <w:gridSpan w:val="3"/>
            <w:shd w:val="clear" w:color="auto" w:fill="auto"/>
          </w:tcPr>
          <w:p w14:paraId="0C3987D5" w14:textId="77777777" w:rsidR="00FF395A" w:rsidRDefault="00B168EB">
            <w:pPr>
              <w:pStyle w:val="TableContents"/>
              <w:spacing w:after="0"/>
              <w:rPr>
                <w:sz w:val="20"/>
              </w:rPr>
            </w:pPr>
            <w:r>
              <w:rPr>
                <w:sz w:val="20"/>
              </w:rPr>
              <w:t>ARTICLE III REPRESENTATIONS AND WARRANTIES</w:t>
            </w:r>
          </w:p>
        </w:tc>
        <w:tc>
          <w:tcPr>
            <w:tcW w:w="599" w:type="dxa"/>
            <w:shd w:val="clear" w:color="auto" w:fill="auto"/>
            <w:vAlign w:val="bottom"/>
          </w:tcPr>
          <w:p w14:paraId="161CA0DE" w14:textId="77777777" w:rsidR="00FF395A" w:rsidRDefault="00B168EB">
            <w:pPr>
              <w:pStyle w:val="TableContents"/>
              <w:spacing w:after="0"/>
              <w:jc w:val="right"/>
              <w:rPr>
                <w:sz w:val="20"/>
              </w:rPr>
            </w:pPr>
            <w:r>
              <w:rPr>
                <w:sz w:val="20"/>
              </w:rPr>
              <w:t>2</w:t>
            </w:r>
          </w:p>
        </w:tc>
      </w:tr>
      <w:tr w:rsidR="00FF395A" w14:paraId="008CABFB" w14:textId="77777777">
        <w:tc>
          <w:tcPr>
            <w:tcW w:w="1784" w:type="dxa"/>
            <w:gridSpan w:val="2"/>
            <w:shd w:val="clear" w:color="auto" w:fill="auto"/>
          </w:tcPr>
          <w:p w14:paraId="2C1FF5F2" w14:textId="77777777" w:rsidR="00FF395A" w:rsidRDefault="00B168EB">
            <w:pPr>
              <w:pStyle w:val="TableContents"/>
              <w:spacing w:after="0"/>
              <w:rPr>
                <w:sz w:val="20"/>
              </w:rPr>
            </w:pPr>
            <w:r>
              <w:rPr>
                <w:sz w:val="20"/>
              </w:rPr>
              <w:t>Section 3.1.</w:t>
            </w:r>
          </w:p>
        </w:tc>
        <w:tc>
          <w:tcPr>
            <w:tcW w:w="9123" w:type="dxa"/>
            <w:shd w:val="clear" w:color="auto" w:fill="auto"/>
          </w:tcPr>
          <w:p w14:paraId="612B0C8B" w14:textId="77777777" w:rsidR="00FF395A" w:rsidRDefault="00B168EB">
            <w:pPr>
              <w:pStyle w:val="TableContents"/>
              <w:spacing w:after="0"/>
              <w:rPr>
                <w:sz w:val="20"/>
                <w:u w:val="single"/>
              </w:rPr>
            </w:pPr>
            <w:r>
              <w:rPr>
                <w:sz w:val="20"/>
                <w:u w:val="single"/>
              </w:rPr>
              <w:t>Representations and Warranties of the Sponsor</w:t>
            </w:r>
          </w:p>
        </w:tc>
        <w:tc>
          <w:tcPr>
            <w:tcW w:w="599" w:type="dxa"/>
            <w:shd w:val="clear" w:color="auto" w:fill="auto"/>
            <w:vAlign w:val="bottom"/>
          </w:tcPr>
          <w:p w14:paraId="4B8D2336" w14:textId="77777777" w:rsidR="00FF395A" w:rsidRDefault="00B168EB">
            <w:pPr>
              <w:pStyle w:val="TableContents"/>
              <w:spacing w:after="0"/>
              <w:jc w:val="right"/>
              <w:rPr>
                <w:sz w:val="20"/>
              </w:rPr>
            </w:pPr>
            <w:r>
              <w:rPr>
                <w:sz w:val="20"/>
              </w:rPr>
              <w:t>2</w:t>
            </w:r>
          </w:p>
        </w:tc>
      </w:tr>
      <w:tr w:rsidR="00FF395A" w14:paraId="2551AFBF" w14:textId="77777777">
        <w:tc>
          <w:tcPr>
            <w:tcW w:w="1784" w:type="dxa"/>
            <w:gridSpan w:val="2"/>
            <w:shd w:val="clear" w:color="auto" w:fill="auto"/>
          </w:tcPr>
          <w:p w14:paraId="2FAE7C19" w14:textId="77777777" w:rsidR="00FF395A" w:rsidRDefault="00B168EB">
            <w:pPr>
              <w:pStyle w:val="TableContents"/>
              <w:spacing w:after="0"/>
              <w:rPr>
                <w:sz w:val="20"/>
              </w:rPr>
            </w:pPr>
            <w:r>
              <w:rPr>
                <w:sz w:val="20"/>
              </w:rPr>
              <w:t>Section 3.2.</w:t>
            </w:r>
          </w:p>
        </w:tc>
        <w:tc>
          <w:tcPr>
            <w:tcW w:w="9123" w:type="dxa"/>
            <w:shd w:val="clear" w:color="auto" w:fill="auto"/>
          </w:tcPr>
          <w:p w14:paraId="53DBA299" w14:textId="77777777" w:rsidR="00FF395A" w:rsidRDefault="00B168EB">
            <w:pPr>
              <w:pStyle w:val="TableContents"/>
              <w:spacing w:after="0"/>
              <w:rPr>
                <w:sz w:val="20"/>
                <w:u w:val="single"/>
              </w:rPr>
            </w:pPr>
            <w:r>
              <w:rPr>
                <w:sz w:val="20"/>
                <w:u w:val="single"/>
              </w:rPr>
              <w:t>Representations and Warranties of the Sponsor About the Receivables</w:t>
            </w:r>
          </w:p>
        </w:tc>
        <w:tc>
          <w:tcPr>
            <w:tcW w:w="599" w:type="dxa"/>
            <w:shd w:val="clear" w:color="auto" w:fill="auto"/>
            <w:vAlign w:val="bottom"/>
          </w:tcPr>
          <w:p w14:paraId="2BF9B2EB" w14:textId="77777777" w:rsidR="00FF395A" w:rsidRDefault="00B168EB">
            <w:pPr>
              <w:pStyle w:val="TableContents"/>
              <w:spacing w:after="0"/>
              <w:jc w:val="right"/>
              <w:rPr>
                <w:sz w:val="20"/>
              </w:rPr>
            </w:pPr>
            <w:r>
              <w:rPr>
                <w:sz w:val="20"/>
              </w:rPr>
              <w:t>3</w:t>
            </w:r>
          </w:p>
        </w:tc>
      </w:tr>
      <w:tr w:rsidR="00FF395A" w14:paraId="16002855" w14:textId="77777777">
        <w:tc>
          <w:tcPr>
            <w:tcW w:w="1784" w:type="dxa"/>
            <w:gridSpan w:val="2"/>
            <w:shd w:val="clear" w:color="auto" w:fill="auto"/>
          </w:tcPr>
          <w:p w14:paraId="49D00C13" w14:textId="77777777" w:rsidR="00FF395A" w:rsidRDefault="00B168EB">
            <w:pPr>
              <w:pStyle w:val="TableContents"/>
              <w:spacing w:after="0"/>
              <w:rPr>
                <w:sz w:val="20"/>
              </w:rPr>
            </w:pPr>
            <w:r>
              <w:rPr>
                <w:sz w:val="20"/>
              </w:rPr>
              <w:t>Section 3.3.</w:t>
            </w:r>
          </w:p>
        </w:tc>
        <w:tc>
          <w:tcPr>
            <w:tcW w:w="9123" w:type="dxa"/>
            <w:shd w:val="clear" w:color="auto" w:fill="auto"/>
          </w:tcPr>
          <w:p w14:paraId="4D6C1F00" w14:textId="77777777" w:rsidR="00FF395A" w:rsidRDefault="00B168EB">
            <w:pPr>
              <w:pStyle w:val="TableContents"/>
              <w:spacing w:after="0"/>
              <w:rPr>
                <w:sz w:val="20"/>
                <w:u w:val="single"/>
              </w:rPr>
            </w:pPr>
            <w:r>
              <w:rPr>
                <w:sz w:val="20"/>
                <w:u w:val="single"/>
              </w:rPr>
              <w:t>Repurchase of Receivables Upon Breach of Representations or Warranties by the Sponsor</w:t>
            </w:r>
          </w:p>
        </w:tc>
        <w:tc>
          <w:tcPr>
            <w:tcW w:w="599" w:type="dxa"/>
            <w:shd w:val="clear" w:color="auto" w:fill="auto"/>
            <w:vAlign w:val="bottom"/>
          </w:tcPr>
          <w:p w14:paraId="47EE24A2" w14:textId="77777777" w:rsidR="00FF395A" w:rsidRDefault="00B168EB">
            <w:pPr>
              <w:pStyle w:val="TableContents"/>
              <w:spacing w:after="0"/>
              <w:jc w:val="right"/>
              <w:rPr>
                <w:sz w:val="20"/>
              </w:rPr>
            </w:pPr>
            <w:r>
              <w:rPr>
                <w:sz w:val="20"/>
              </w:rPr>
              <w:t>6</w:t>
            </w:r>
          </w:p>
        </w:tc>
      </w:tr>
      <w:tr w:rsidR="00FF395A" w14:paraId="6CA7BA64" w14:textId="77777777">
        <w:tc>
          <w:tcPr>
            <w:tcW w:w="1784" w:type="dxa"/>
            <w:gridSpan w:val="2"/>
            <w:shd w:val="clear" w:color="auto" w:fill="auto"/>
          </w:tcPr>
          <w:p w14:paraId="1F17F150" w14:textId="77777777" w:rsidR="00FF395A" w:rsidRDefault="00B168EB">
            <w:pPr>
              <w:pStyle w:val="TableContents"/>
              <w:spacing w:after="0"/>
              <w:rPr>
                <w:sz w:val="20"/>
              </w:rPr>
            </w:pPr>
            <w:r>
              <w:rPr>
                <w:sz w:val="20"/>
              </w:rPr>
              <w:t>Section 3.4.</w:t>
            </w:r>
          </w:p>
        </w:tc>
        <w:tc>
          <w:tcPr>
            <w:tcW w:w="9123" w:type="dxa"/>
            <w:shd w:val="clear" w:color="auto" w:fill="auto"/>
          </w:tcPr>
          <w:p w14:paraId="749158E2" w14:textId="77777777" w:rsidR="00FF395A" w:rsidRDefault="00B168EB">
            <w:pPr>
              <w:pStyle w:val="TableContents"/>
              <w:spacing w:after="0"/>
              <w:rPr>
                <w:sz w:val="20"/>
                <w:u w:val="single"/>
              </w:rPr>
            </w:pPr>
            <w:r>
              <w:rPr>
                <w:sz w:val="20"/>
                <w:u w:val="single"/>
              </w:rPr>
              <w:t>Representations and Warranties of the Depositor</w:t>
            </w:r>
          </w:p>
        </w:tc>
        <w:tc>
          <w:tcPr>
            <w:tcW w:w="599" w:type="dxa"/>
            <w:shd w:val="clear" w:color="auto" w:fill="auto"/>
            <w:vAlign w:val="bottom"/>
          </w:tcPr>
          <w:p w14:paraId="070BD99B" w14:textId="77777777" w:rsidR="00FF395A" w:rsidRDefault="00B168EB">
            <w:pPr>
              <w:pStyle w:val="TableContents"/>
              <w:spacing w:after="0"/>
              <w:jc w:val="right"/>
              <w:rPr>
                <w:sz w:val="20"/>
              </w:rPr>
            </w:pPr>
            <w:r>
              <w:rPr>
                <w:sz w:val="20"/>
              </w:rPr>
              <w:t>6</w:t>
            </w:r>
          </w:p>
        </w:tc>
      </w:tr>
      <w:tr w:rsidR="00FF395A" w14:paraId="607AAE1F" w14:textId="77777777">
        <w:tc>
          <w:tcPr>
            <w:tcW w:w="1784" w:type="dxa"/>
            <w:gridSpan w:val="2"/>
            <w:shd w:val="clear" w:color="auto" w:fill="auto"/>
          </w:tcPr>
          <w:p w14:paraId="79A6792C" w14:textId="77777777" w:rsidR="00FF395A" w:rsidRDefault="00B168EB">
            <w:pPr>
              <w:pStyle w:val="TableContents"/>
              <w:spacing w:after="0"/>
            </w:pPr>
            <w:r>
              <w:t> </w:t>
            </w:r>
          </w:p>
        </w:tc>
        <w:tc>
          <w:tcPr>
            <w:tcW w:w="9123" w:type="dxa"/>
            <w:shd w:val="clear" w:color="auto" w:fill="auto"/>
          </w:tcPr>
          <w:p w14:paraId="02838E17" w14:textId="77777777" w:rsidR="00FF395A" w:rsidRDefault="00B168EB">
            <w:pPr>
              <w:pStyle w:val="TableContents"/>
              <w:spacing w:after="0"/>
            </w:pPr>
            <w:r>
              <w:t> </w:t>
            </w:r>
          </w:p>
        </w:tc>
        <w:tc>
          <w:tcPr>
            <w:tcW w:w="599" w:type="dxa"/>
            <w:shd w:val="clear" w:color="auto" w:fill="auto"/>
            <w:vAlign w:val="bottom"/>
          </w:tcPr>
          <w:p w14:paraId="0BEEBAA3" w14:textId="77777777" w:rsidR="00FF395A" w:rsidRDefault="00B168EB">
            <w:pPr>
              <w:pStyle w:val="TableContents"/>
              <w:spacing w:after="0"/>
              <w:jc w:val="right"/>
            </w:pPr>
            <w:r>
              <w:t> </w:t>
            </w:r>
          </w:p>
        </w:tc>
      </w:tr>
      <w:tr w:rsidR="00FF395A" w14:paraId="0F87FFF0" w14:textId="77777777">
        <w:tc>
          <w:tcPr>
            <w:tcW w:w="10907" w:type="dxa"/>
            <w:gridSpan w:val="3"/>
            <w:shd w:val="clear" w:color="auto" w:fill="auto"/>
          </w:tcPr>
          <w:p w14:paraId="5D76C0DB" w14:textId="77777777" w:rsidR="00FF395A" w:rsidRDefault="00B168EB">
            <w:pPr>
              <w:pStyle w:val="TableContents"/>
              <w:spacing w:after="0"/>
              <w:rPr>
                <w:sz w:val="20"/>
              </w:rPr>
            </w:pPr>
            <w:r>
              <w:rPr>
                <w:sz w:val="20"/>
              </w:rPr>
              <w:t>ARTICLE IV COVENANTS OF THE SPONSOR</w:t>
            </w:r>
          </w:p>
        </w:tc>
        <w:tc>
          <w:tcPr>
            <w:tcW w:w="599" w:type="dxa"/>
            <w:shd w:val="clear" w:color="auto" w:fill="auto"/>
            <w:vAlign w:val="bottom"/>
          </w:tcPr>
          <w:p w14:paraId="2FD167CD" w14:textId="77777777" w:rsidR="00FF395A" w:rsidRDefault="00B168EB">
            <w:pPr>
              <w:pStyle w:val="TableContents"/>
              <w:spacing w:after="0"/>
              <w:jc w:val="right"/>
              <w:rPr>
                <w:sz w:val="20"/>
              </w:rPr>
            </w:pPr>
            <w:r>
              <w:rPr>
                <w:sz w:val="20"/>
              </w:rPr>
              <w:t>7</w:t>
            </w:r>
          </w:p>
        </w:tc>
      </w:tr>
      <w:tr w:rsidR="00FF395A" w14:paraId="3F42BEED" w14:textId="77777777">
        <w:tc>
          <w:tcPr>
            <w:tcW w:w="1784" w:type="dxa"/>
            <w:gridSpan w:val="2"/>
            <w:shd w:val="clear" w:color="auto" w:fill="auto"/>
          </w:tcPr>
          <w:p w14:paraId="6F725335" w14:textId="77777777" w:rsidR="00FF395A" w:rsidRDefault="00B168EB">
            <w:pPr>
              <w:pStyle w:val="TableContents"/>
              <w:spacing w:after="0"/>
              <w:rPr>
                <w:sz w:val="20"/>
              </w:rPr>
            </w:pPr>
            <w:r>
              <w:rPr>
                <w:sz w:val="20"/>
              </w:rPr>
              <w:t>Section 4.1.</w:t>
            </w:r>
          </w:p>
        </w:tc>
        <w:tc>
          <w:tcPr>
            <w:tcW w:w="9123" w:type="dxa"/>
            <w:shd w:val="clear" w:color="auto" w:fill="auto"/>
          </w:tcPr>
          <w:p w14:paraId="0FEEFADD" w14:textId="77777777" w:rsidR="00FF395A" w:rsidRDefault="00B168EB">
            <w:pPr>
              <w:pStyle w:val="TableContents"/>
              <w:spacing w:after="0"/>
              <w:rPr>
                <w:sz w:val="20"/>
                <w:u w:val="single"/>
              </w:rPr>
            </w:pPr>
            <w:r>
              <w:rPr>
                <w:sz w:val="20"/>
                <w:u w:val="single"/>
              </w:rPr>
              <w:t>Filing and Maintenance of Financing Statements and Security Interests</w:t>
            </w:r>
          </w:p>
        </w:tc>
        <w:tc>
          <w:tcPr>
            <w:tcW w:w="599" w:type="dxa"/>
            <w:shd w:val="clear" w:color="auto" w:fill="auto"/>
            <w:vAlign w:val="bottom"/>
          </w:tcPr>
          <w:p w14:paraId="5E1AA542" w14:textId="77777777" w:rsidR="00FF395A" w:rsidRDefault="00B168EB">
            <w:pPr>
              <w:pStyle w:val="TableContents"/>
              <w:spacing w:after="0"/>
              <w:jc w:val="right"/>
              <w:rPr>
                <w:sz w:val="20"/>
              </w:rPr>
            </w:pPr>
            <w:r>
              <w:rPr>
                <w:sz w:val="20"/>
              </w:rPr>
              <w:t>7</w:t>
            </w:r>
          </w:p>
        </w:tc>
      </w:tr>
      <w:tr w:rsidR="00FF395A" w14:paraId="05CFFEAA" w14:textId="77777777">
        <w:tc>
          <w:tcPr>
            <w:tcW w:w="1784" w:type="dxa"/>
            <w:gridSpan w:val="2"/>
            <w:shd w:val="clear" w:color="auto" w:fill="auto"/>
          </w:tcPr>
          <w:p w14:paraId="7EA35DCA" w14:textId="77777777" w:rsidR="00FF395A" w:rsidRDefault="00B168EB">
            <w:pPr>
              <w:pStyle w:val="TableContents"/>
              <w:spacing w:after="0"/>
              <w:rPr>
                <w:sz w:val="20"/>
              </w:rPr>
            </w:pPr>
            <w:r>
              <w:rPr>
                <w:sz w:val="20"/>
              </w:rPr>
              <w:t>Section 4.2.</w:t>
            </w:r>
          </w:p>
        </w:tc>
        <w:tc>
          <w:tcPr>
            <w:tcW w:w="9123" w:type="dxa"/>
            <w:shd w:val="clear" w:color="auto" w:fill="auto"/>
          </w:tcPr>
          <w:p w14:paraId="5C520A76" w14:textId="77777777" w:rsidR="00FF395A" w:rsidRDefault="00B168EB">
            <w:pPr>
              <w:pStyle w:val="TableContents"/>
              <w:spacing w:after="0"/>
              <w:rPr>
                <w:sz w:val="20"/>
                <w:u w:val="single"/>
              </w:rPr>
            </w:pPr>
            <w:r>
              <w:rPr>
                <w:sz w:val="20"/>
                <w:u w:val="single"/>
              </w:rPr>
              <w:t>Account Records and Receivables Systems</w:t>
            </w:r>
          </w:p>
        </w:tc>
        <w:tc>
          <w:tcPr>
            <w:tcW w:w="599" w:type="dxa"/>
            <w:shd w:val="clear" w:color="auto" w:fill="auto"/>
            <w:vAlign w:val="bottom"/>
          </w:tcPr>
          <w:p w14:paraId="52684947" w14:textId="77777777" w:rsidR="00FF395A" w:rsidRDefault="00B168EB">
            <w:pPr>
              <w:pStyle w:val="TableContents"/>
              <w:spacing w:after="0"/>
              <w:jc w:val="right"/>
              <w:rPr>
                <w:sz w:val="20"/>
              </w:rPr>
            </w:pPr>
            <w:r>
              <w:rPr>
                <w:sz w:val="20"/>
              </w:rPr>
              <w:t>8</w:t>
            </w:r>
          </w:p>
        </w:tc>
      </w:tr>
      <w:tr w:rsidR="00FF395A" w14:paraId="06290C67" w14:textId="77777777">
        <w:tc>
          <w:tcPr>
            <w:tcW w:w="1784" w:type="dxa"/>
            <w:gridSpan w:val="2"/>
            <w:shd w:val="clear" w:color="auto" w:fill="auto"/>
          </w:tcPr>
          <w:p w14:paraId="17697961" w14:textId="77777777" w:rsidR="00FF395A" w:rsidRDefault="00B168EB">
            <w:pPr>
              <w:pStyle w:val="TableContents"/>
              <w:spacing w:after="0"/>
              <w:rPr>
                <w:sz w:val="20"/>
              </w:rPr>
            </w:pPr>
            <w:r>
              <w:rPr>
                <w:sz w:val="20"/>
              </w:rPr>
              <w:t>Section 4.3.</w:t>
            </w:r>
          </w:p>
        </w:tc>
        <w:tc>
          <w:tcPr>
            <w:tcW w:w="9123" w:type="dxa"/>
            <w:shd w:val="clear" w:color="auto" w:fill="auto"/>
          </w:tcPr>
          <w:p w14:paraId="44624BDD" w14:textId="77777777" w:rsidR="00FF395A" w:rsidRDefault="00B168EB">
            <w:pPr>
              <w:pStyle w:val="TableContents"/>
              <w:spacing w:after="0"/>
              <w:rPr>
                <w:sz w:val="20"/>
                <w:u w:val="single"/>
              </w:rPr>
            </w:pPr>
            <w:r>
              <w:rPr>
                <w:sz w:val="20"/>
                <w:u w:val="single"/>
              </w:rPr>
              <w:t>Inspections</w:t>
            </w:r>
          </w:p>
        </w:tc>
        <w:tc>
          <w:tcPr>
            <w:tcW w:w="599" w:type="dxa"/>
            <w:shd w:val="clear" w:color="auto" w:fill="auto"/>
            <w:vAlign w:val="bottom"/>
          </w:tcPr>
          <w:p w14:paraId="0A053E05" w14:textId="77777777" w:rsidR="00FF395A" w:rsidRDefault="00B168EB">
            <w:pPr>
              <w:pStyle w:val="TableContents"/>
              <w:spacing w:after="0"/>
              <w:jc w:val="right"/>
              <w:rPr>
                <w:sz w:val="20"/>
              </w:rPr>
            </w:pPr>
            <w:r>
              <w:rPr>
                <w:sz w:val="20"/>
              </w:rPr>
              <w:t>8</w:t>
            </w:r>
          </w:p>
        </w:tc>
      </w:tr>
      <w:tr w:rsidR="00FF395A" w14:paraId="152B8906" w14:textId="77777777">
        <w:tc>
          <w:tcPr>
            <w:tcW w:w="1784" w:type="dxa"/>
            <w:gridSpan w:val="2"/>
            <w:shd w:val="clear" w:color="auto" w:fill="auto"/>
          </w:tcPr>
          <w:p w14:paraId="6FCD82F0" w14:textId="77777777" w:rsidR="00FF395A" w:rsidRDefault="00B168EB">
            <w:pPr>
              <w:pStyle w:val="TableContents"/>
              <w:spacing w:after="0"/>
            </w:pPr>
            <w:r>
              <w:t> </w:t>
            </w:r>
          </w:p>
        </w:tc>
        <w:tc>
          <w:tcPr>
            <w:tcW w:w="9123" w:type="dxa"/>
            <w:shd w:val="clear" w:color="auto" w:fill="auto"/>
          </w:tcPr>
          <w:p w14:paraId="3A2521E1" w14:textId="77777777" w:rsidR="00FF395A" w:rsidRDefault="00B168EB">
            <w:pPr>
              <w:pStyle w:val="TableContents"/>
              <w:spacing w:after="0"/>
            </w:pPr>
            <w:r>
              <w:t> </w:t>
            </w:r>
          </w:p>
        </w:tc>
        <w:tc>
          <w:tcPr>
            <w:tcW w:w="599" w:type="dxa"/>
            <w:shd w:val="clear" w:color="auto" w:fill="auto"/>
            <w:vAlign w:val="bottom"/>
          </w:tcPr>
          <w:p w14:paraId="3D9195C5" w14:textId="77777777" w:rsidR="00FF395A" w:rsidRDefault="00B168EB">
            <w:pPr>
              <w:pStyle w:val="TableContents"/>
              <w:spacing w:after="0"/>
              <w:jc w:val="right"/>
            </w:pPr>
            <w:r>
              <w:t> </w:t>
            </w:r>
          </w:p>
        </w:tc>
      </w:tr>
      <w:tr w:rsidR="00FF395A" w14:paraId="6D5804F2" w14:textId="77777777">
        <w:tc>
          <w:tcPr>
            <w:tcW w:w="10907" w:type="dxa"/>
            <w:gridSpan w:val="3"/>
            <w:shd w:val="clear" w:color="auto" w:fill="auto"/>
          </w:tcPr>
          <w:p w14:paraId="42347895" w14:textId="77777777" w:rsidR="00FF395A" w:rsidRDefault="00B168EB">
            <w:pPr>
              <w:pStyle w:val="TableContents"/>
              <w:spacing w:after="0"/>
              <w:rPr>
                <w:sz w:val="20"/>
              </w:rPr>
            </w:pPr>
            <w:r>
              <w:rPr>
                <w:sz w:val="20"/>
              </w:rPr>
              <w:t>ARTICLE V MISCELLANEOUS</w:t>
            </w:r>
          </w:p>
        </w:tc>
        <w:tc>
          <w:tcPr>
            <w:tcW w:w="599" w:type="dxa"/>
            <w:shd w:val="clear" w:color="auto" w:fill="auto"/>
            <w:vAlign w:val="bottom"/>
          </w:tcPr>
          <w:p w14:paraId="7202B7F4" w14:textId="77777777" w:rsidR="00FF395A" w:rsidRDefault="00B168EB">
            <w:pPr>
              <w:pStyle w:val="TableContents"/>
              <w:spacing w:after="0"/>
              <w:jc w:val="right"/>
              <w:rPr>
                <w:sz w:val="20"/>
              </w:rPr>
            </w:pPr>
            <w:r>
              <w:rPr>
                <w:sz w:val="20"/>
              </w:rPr>
              <w:t>9</w:t>
            </w:r>
          </w:p>
        </w:tc>
      </w:tr>
      <w:tr w:rsidR="00FF395A" w14:paraId="08BF3631" w14:textId="77777777">
        <w:tc>
          <w:tcPr>
            <w:tcW w:w="1784" w:type="dxa"/>
            <w:gridSpan w:val="2"/>
            <w:shd w:val="clear" w:color="auto" w:fill="auto"/>
          </w:tcPr>
          <w:p w14:paraId="64C2BB1D" w14:textId="77777777" w:rsidR="00FF395A" w:rsidRDefault="00B168EB">
            <w:pPr>
              <w:pStyle w:val="TableContents"/>
              <w:spacing w:after="0"/>
              <w:rPr>
                <w:sz w:val="20"/>
              </w:rPr>
            </w:pPr>
            <w:r>
              <w:rPr>
                <w:sz w:val="20"/>
              </w:rPr>
              <w:t>Section 5.1.</w:t>
            </w:r>
          </w:p>
        </w:tc>
        <w:tc>
          <w:tcPr>
            <w:tcW w:w="9123" w:type="dxa"/>
            <w:shd w:val="clear" w:color="auto" w:fill="auto"/>
          </w:tcPr>
          <w:p w14:paraId="1D912379" w14:textId="77777777" w:rsidR="00FF395A" w:rsidRDefault="00B168EB">
            <w:pPr>
              <w:pStyle w:val="TableContents"/>
              <w:spacing w:after="0"/>
              <w:rPr>
                <w:sz w:val="20"/>
                <w:u w:val="single"/>
              </w:rPr>
            </w:pPr>
            <w:r>
              <w:rPr>
                <w:sz w:val="20"/>
                <w:u w:val="single"/>
              </w:rPr>
              <w:t>Amendment</w:t>
            </w:r>
          </w:p>
        </w:tc>
        <w:tc>
          <w:tcPr>
            <w:tcW w:w="599" w:type="dxa"/>
            <w:shd w:val="clear" w:color="auto" w:fill="auto"/>
            <w:vAlign w:val="bottom"/>
          </w:tcPr>
          <w:p w14:paraId="640AADED" w14:textId="77777777" w:rsidR="00FF395A" w:rsidRDefault="00B168EB">
            <w:pPr>
              <w:pStyle w:val="TableContents"/>
              <w:spacing w:after="0"/>
              <w:jc w:val="right"/>
              <w:rPr>
                <w:sz w:val="20"/>
              </w:rPr>
            </w:pPr>
            <w:r>
              <w:rPr>
                <w:sz w:val="20"/>
              </w:rPr>
              <w:t>9</w:t>
            </w:r>
          </w:p>
        </w:tc>
      </w:tr>
      <w:tr w:rsidR="00FF395A" w14:paraId="47424EF2" w14:textId="77777777">
        <w:tc>
          <w:tcPr>
            <w:tcW w:w="1784" w:type="dxa"/>
            <w:gridSpan w:val="2"/>
            <w:shd w:val="clear" w:color="auto" w:fill="auto"/>
          </w:tcPr>
          <w:p w14:paraId="2A8EA827" w14:textId="77777777" w:rsidR="00FF395A" w:rsidRDefault="00B168EB">
            <w:pPr>
              <w:pStyle w:val="TableContents"/>
              <w:spacing w:after="0"/>
              <w:rPr>
                <w:sz w:val="20"/>
              </w:rPr>
            </w:pPr>
            <w:r>
              <w:rPr>
                <w:sz w:val="20"/>
              </w:rPr>
              <w:t>Section 5.2.</w:t>
            </w:r>
          </w:p>
        </w:tc>
        <w:tc>
          <w:tcPr>
            <w:tcW w:w="9123" w:type="dxa"/>
            <w:shd w:val="clear" w:color="auto" w:fill="auto"/>
          </w:tcPr>
          <w:p w14:paraId="3DD5BC68" w14:textId="77777777" w:rsidR="00FF395A" w:rsidRDefault="00B168EB">
            <w:pPr>
              <w:pStyle w:val="TableContents"/>
              <w:spacing w:after="0"/>
              <w:rPr>
                <w:sz w:val="20"/>
                <w:u w:val="single"/>
              </w:rPr>
            </w:pPr>
            <w:r>
              <w:rPr>
                <w:sz w:val="20"/>
                <w:u w:val="single"/>
              </w:rPr>
              <w:t>Notices</w:t>
            </w:r>
          </w:p>
        </w:tc>
        <w:tc>
          <w:tcPr>
            <w:tcW w:w="599" w:type="dxa"/>
            <w:shd w:val="clear" w:color="auto" w:fill="auto"/>
            <w:vAlign w:val="bottom"/>
          </w:tcPr>
          <w:p w14:paraId="4BA9AC42" w14:textId="77777777" w:rsidR="00FF395A" w:rsidRDefault="00B168EB">
            <w:pPr>
              <w:pStyle w:val="TableContents"/>
              <w:spacing w:after="0"/>
              <w:jc w:val="right"/>
              <w:rPr>
                <w:sz w:val="20"/>
              </w:rPr>
            </w:pPr>
            <w:r>
              <w:rPr>
                <w:sz w:val="20"/>
              </w:rPr>
              <w:t>9</w:t>
            </w:r>
          </w:p>
        </w:tc>
      </w:tr>
      <w:tr w:rsidR="00FF395A" w14:paraId="7A75D761" w14:textId="77777777">
        <w:tc>
          <w:tcPr>
            <w:tcW w:w="1784" w:type="dxa"/>
            <w:gridSpan w:val="2"/>
            <w:shd w:val="clear" w:color="auto" w:fill="auto"/>
          </w:tcPr>
          <w:p w14:paraId="55DB7420" w14:textId="77777777" w:rsidR="00FF395A" w:rsidRDefault="00B168EB">
            <w:pPr>
              <w:pStyle w:val="TableContents"/>
              <w:spacing w:after="0"/>
              <w:rPr>
                <w:sz w:val="20"/>
              </w:rPr>
            </w:pPr>
            <w:r>
              <w:rPr>
                <w:sz w:val="20"/>
              </w:rPr>
              <w:t>Section 5.3.</w:t>
            </w:r>
          </w:p>
        </w:tc>
        <w:tc>
          <w:tcPr>
            <w:tcW w:w="9123" w:type="dxa"/>
            <w:shd w:val="clear" w:color="auto" w:fill="auto"/>
          </w:tcPr>
          <w:p w14:paraId="5F02E423" w14:textId="77777777" w:rsidR="00FF395A" w:rsidRDefault="00B168EB">
            <w:pPr>
              <w:pStyle w:val="TableContents"/>
              <w:spacing w:after="0"/>
              <w:rPr>
                <w:sz w:val="20"/>
                <w:u w:val="single"/>
              </w:rPr>
            </w:pPr>
            <w:r>
              <w:rPr>
                <w:sz w:val="20"/>
                <w:u w:val="single"/>
              </w:rPr>
              <w:t>Costs and Expenses</w:t>
            </w:r>
          </w:p>
        </w:tc>
        <w:tc>
          <w:tcPr>
            <w:tcW w:w="599" w:type="dxa"/>
            <w:shd w:val="clear" w:color="auto" w:fill="auto"/>
            <w:vAlign w:val="bottom"/>
          </w:tcPr>
          <w:p w14:paraId="0CF6FDDE" w14:textId="77777777" w:rsidR="00FF395A" w:rsidRDefault="00B168EB">
            <w:pPr>
              <w:pStyle w:val="TableContents"/>
              <w:spacing w:after="0"/>
              <w:jc w:val="right"/>
              <w:rPr>
                <w:sz w:val="20"/>
              </w:rPr>
            </w:pPr>
            <w:r>
              <w:rPr>
                <w:sz w:val="20"/>
              </w:rPr>
              <w:t>10</w:t>
            </w:r>
          </w:p>
        </w:tc>
      </w:tr>
      <w:tr w:rsidR="00FF395A" w14:paraId="5E779BDA" w14:textId="77777777">
        <w:tc>
          <w:tcPr>
            <w:tcW w:w="1784" w:type="dxa"/>
            <w:gridSpan w:val="2"/>
            <w:shd w:val="clear" w:color="auto" w:fill="auto"/>
          </w:tcPr>
          <w:p w14:paraId="15D4AB1D" w14:textId="77777777" w:rsidR="00FF395A" w:rsidRDefault="00B168EB">
            <w:pPr>
              <w:pStyle w:val="TableContents"/>
              <w:spacing w:after="0"/>
              <w:rPr>
                <w:sz w:val="20"/>
              </w:rPr>
            </w:pPr>
            <w:r>
              <w:rPr>
                <w:sz w:val="20"/>
              </w:rPr>
              <w:t>Section 5.4.</w:t>
            </w:r>
          </w:p>
        </w:tc>
        <w:tc>
          <w:tcPr>
            <w:tcW w:w="9123" w:type="dxa"/>
            <w:shd w:val="clear" w:color="auto" w:fill="auto"/>
          </w:tcPr>
          <w:p w14:paraId="1AB52937" w14:textId="77777777" w:rsidR="00FF395A" w:rsidRDefault="00B168EB">
            <w:pPr>
              <w:pStyle w:val="TableContents"/>
              <w:spacing w:after="0"/>
              <w:rPr>
                <w:sz w:val="20"/>
                <w:u w:val="single"/>
              </w:rPr>
            </w:pPr>
            <w:r>
              <w:rPr>
                <w:sz w:val="20"/>
                <w:u w:val="single"/>
              </w:rPr>
              <w:t>Third-Party Beneficiaries</w:t>
            </w:r>
          </w:p>
        </w:tc>
        <w:tc>
          <w:tcPr>
            <w:tcW w:w="599" w:type="dxa"/>
            <w:shd w:val="clear" w:color="auto" w:fill="auto"/>
            <w:vAlign w:val="bottom"/>
          </w:tcPr>
          <w:p w14:paraId="32FAE6DE" w14:textId="77777777" w:rsidR="00FF395A" w:rsidRDefault="00B168EB">
            <w:pPr>
              <w:pStyle w:val="TableContents"/>
              <w:spacing w:after="0"/>
              <w:jc w:val="right"/>
              <w:rPr>
                <w:sz w:val="20"/>
              </w:rPr>
            </w:pPr>
            <w:r>
              <w:rPr>
                <w:sz w:val="20"/>
              </w:rPr>
              <w:t>10</w:t>
            </w:r>
          </w:p>
        </w:tc>
      </w:tr>
      <w:tr w:rsidR="00FF395A" w14:paraId="2D13A7D5" w14:textId="77777777">
        <w:tc>
          <w:tcPr>
            <w:tcW w:w="1784" w:type="dxa"/>
            <w:gridSpan w:val="2"/>
            <w:shd w:val="clear" w:color="auto" w:fill="auto"/>
          </w:tcPr>
          <w:p w14:paraId="2DA2E5CB" w14:textId="77777777" w:rsidR="00FF395A" w:rsidRDefault="00B168EB">
            <w:pPr>
              <w:pStyle w:val="TableContents"/>
              <w:spacing w:after="0"/>
              <w:rPr>
                <w:sz w:val="20"/>
              </w:rPr>
            </w:pPr>
            <w:r>
              <w:rPr>
                <w:sz w:val="20"/>
              </w:rPr>
              <w:t>Section 5.5.</w:t>
            </w:r>
          </w:p>
        </w:tc>
        <w:tc>
          <w:tcPr>
            <w:tcW w:w="9123" w:type="dxa"/>
            <w:shd w:val="clear" w:color="auto" w:fill="auto"/>
          </w:tcPr>
          <w:p w14:paraId="5D56704A" w14:textId="77777777" w:rsidR="00FF395A" w:rsidRDefault="00B168EB">
            <w:pPr>
              <w:pStyle w:val="TableContents"/>
              <w:spacing w:after="0"/>
              <w:rPr>
                <w:b/>
                <w:sz w:val="20"/>
                <w:u w:val="single"/>
              </w:rPr>
            </w:pPr>
            <w:r>
              <w:rPr>
                <w:b/>
                <w:sz w:val="20"/>
                <w:u w:val="single"/>
              </w:rPr>
              <w:t>GOVERNING LAW</w:t>
            </w:r>
          </w:p>
        </w:tc>
        <w:tc>
          <w:tcPr>
            <w:tcW w:w="599" w:type="dxa"/>
            <w:shd w:val="clear" w:color="auto" w:fill="auto"/>
            <w:vAlign w:val="bottom"/>
          </w:tcPr>
          <w:p w14:paraId="581EB507" w14:textId="77777777" w:rsidR="00FF395A" w:rsidRDefault="00B168EB">
            <w:pPr>
              <w:pStyle w:val="TableContents"/>
              <w:spacing w:after="0"/>
              <w:jc w:val="right"/>
              <w:rPr>
                <w:sz w:val="20"/>
              </w:rPr>
            </w:pPr>
            <w:r>
              <w:rPr>
                <w:sz w:val="20"/>
              </w:rPr>
              <w:t>10</w:t>
            </w:r>
          </w:p>
        </w:tc>
      </w:tr>
      <w:tr w:rsidR="00FF395A" w14:paraId="4ABD6FEB" w14:textId="77777777">
        <w:tc>
          <w:tcPr>
            <w:tcW w:w="1784" w:type="dxa"/>
            <w:gridSpan w:val="2"/>
            <w:shd w:val="clear" w:color="auto" w:fill="auto"/>
          </w:tcPr>
          <w:p w14:paraId="661A6B7F" w14:textId="77777777" w:rsidR="00FF395A" w:rsidRDefault="00B168EB">
            <w:pPr>
              <w:pStyle w:val="TableContents"/>
              <w:spacing w:after="0"/>
              <w:rPr>
                <w:sz w:val="20"/>
              </w:rPr>
            </w:pPr>
            <w:r>
              <w:rPr>
                <w:sz w:val="20"/>
              </w:rPr>
              <w:t>Section 5.6.</w:t>
            </w:r>
          </w:p>
        </w:tc>
        <w:tc>
          <w:tcPr>
            <w:tcW w:w="9123" w:type="dxa"/>
            <w:shd w:val="clear" w:color="auto" w:fill="auto"/>
          </w:tcPr>
          <w:p w14:paraId="1E9ACE2A" w14:textId="77777777" w:rsidR="00FF395A" w:rsidRDefault="00B168EB">
            <w:pPr>
              <w:pStyle w:val="TableContents"/>
              <w:spacing w:after="0"/>
              <w:rPr>
                <w:sz w:val="20"/>
                <w:u w:val="single"/>
              </w:rPr>
            </w:pPr>
            <w:r>
              <w:rPr>
                <w:sz w:val="20"/>
                <w:u w:val="single"/>
              </w:rPr>
              <w:t xml:space="preserve">Submission to </w:t>
            </w:r>
            <w:r>
              <w:rPr>
                <w:sz w:val="20"/>
                <w:u w:val="single"/>
              </w:rPr>
              <w:t>Jurisdiction</w:t>
            </w:r>
          </w:p>
        </w:tc>
        <w:tc>
          <w:tcPr>
            <w:tcW w:w="599" w:type="dxa"/>
            <w:shd w:val="clear" w:color="auto" w:fill="auto"/>
            <w:vAlign w:val="bottom"/>
          </w:tcPr>
          <w:p w14:paraId="33E3F1BB" w14:textId="77777777" w:rsidR="00FF395A" w:rsidRDefault="00B168EB">
            <w:pPr>
              <w:pStyle w:val="TableContents"/>
              <w:spacing w:after="0"/>
              <w:jc w:val="right"/>
              <w:rPr>
                <w:sz w:val="20"/>
              </w:rPr>
            </w:pPr>
            <w:r>
              <w:rPr>
                <w:sz w:val="20"/>
              </w:rPr>
              <w:t>10</w:t>
            </w:r>
          </w:p>
        </w:tc>
      </w:tr>
      <w:tr w:rsidR="00FF395A" w14:paraId="7DE11BFE" w14:textId="77777777">
        <w:tc>
          <w:tcPr>
            <w:tcW w:w="1784" w:type="dxa"/>
            <w:gridSpan w:val="2"/>
            <w:shd w:val="clear" w:color="auto" w:fill="auto"/>
          </w:tcPr>
          <w:p w14:paraId="607B742B" w14:textId="77777777" w:rsidR="00FF395A" w:rsidRDefault="00B168EB">
            <w:pPr>
              <w:pStyle w:val="TableContents"/>
              <w:spacing w:after="0"/>
              <w:rPr>
                <w:sz w:val="20"/>
              </w:rPr>
            </w:pPr>
            <w:r>
              <w:rPr>
                <w:sz w:val="20"/>
              </w:rPr>
              <w:t>Section 5.7.</w:t>
            </w:r>
          </w:p>
        </w:tc>
        <w:tc>
          <w:tcPr>
            <w:tcW w:w="9123" w:type="dxa"/>
            <w:shd w:val="clear" w:color="auto" w:fill="auto"/>
          </w:tcPr>
          <w:p w14:paraId="7B2481BD" w14:textId="77777777" w:rsidR="00FF395A" w:rsidRDefault="00B168EB">
            <w:pPr>
              <w:pStyle w:val="TableContents"/>
              <w:spacing w:after="0"/>
              <w:rPr>
                <w:b/>
                <w:sz w:val="20"/>
                <w:u w:val="single"/>
              </w:rPr>
            </w:pPr>
            <w:r>
              <w:rPr>
                <w:b/>
                <w:sz w:val="20"/>
                <w:u w:val="single"/>
              </w:rPr>
              <w:t>WAIVER OF JURY TRIAL</w:t>
            </w:r>
          </w:p>
        </w:tc>
        <w:tc>
          <w:tcPr>
            <w:tcW w:w="599" w:type="dxa"/>
            <w:shd w:val="clear" w:color="auto" w:fill="auto"/>
            <w:vAlign w:val="bottom"/>
          </w:tcPr>
          <w:p w14:paraId="429233FC" w14:textId="77777777" w:rsidR="00FF395A" w:rsidRDefault="00B168EB">
            <w:pPr>
              <w:pStyle w:val="TableContents"/>
              <w:spacing w:after="0"/>
              <w:jc w:val="right"/>
              <w:rPr>
                <w:sz w:val="20"/>
              </w:rPr>
            </w:pPr>
            <w:r>
              <w:rPr>
                <w:sz w:val="20"/>
              </w:rPr>
              <w:t>10</w:t>
            </w:r>
          </w:p>
        </w:tc>
      </w:tr>
      <w:tr w:rsidR="00FF395A" w14:paraId="76D572F9" w14:textId="77777777">
        <w:tc>
          <w:tcPr>
            <w:tcW w:w="1784" w:type="dxa"/>
            <w:gridSpan w:val="2"/>
            <w:shd w:val="clear" w:color="auto" w:fill="auto"/>
          </w:tcPr>
          <w:p w14:paraId="3FFBCA1F" w14:textId="77777777" w:rsidR="00FF395A" w:rsidRDefault="00B168EB">
            <w:pPr>
              <w:pStyle w:val="TableContents"/>
              <w:spacing w:after="0"/>
              <w:rPr>
                <w:sz w:val="20"/>
              </w:rPr>
            </w:pPr>
            <w:r>
              <w:rPr>
                <w:sz w:val="20"/>
              </w:rPr>
              <w:t>Section 5.8.</w:t>
            </w:r>
          </w:p>
        </w:tc>
        <w:tc>
          <w:tcPr>
            <w:tcW w:w="9123" w:type="dxa"/>
            <w:shd w:val="clear" w:color="auto" w:fill="auto"/>
          </w:tcPr>
          <w:p w14:paraId="3985E200" w14:textId="77777777" w:rsidR="00FF395A" w:rsidRDefault="00B168EB">
            <w:pPr>
              <w:pStyle w:val="TableContents"/>
              <w:spacing w:after="0"/>
              <w:rPr>
                <w:sz w:val="20"/>
                <w:u w:val="single"/>
              </w:rPr>
            </w:pPr>
            <w:r>
              <w:rPr>
                <w:sz w:val="20"/>
                <w:u w:val="single"/>
              </w:rPr>
              <w:t>Severability</w:t>
            </w:r>
          </w:p>
        </w:tc>
        <w:tc>
          <w:tcPr>
            <w:tcW w:w="599" w:type="dxa"/>
            <w:shd w:val="clear" w:color="auto" w:fill="auto"/>
            <w:vAlign w:val="bottom"/>
          </w:tcPr>
          <w:p w14:paraId="603BF290" w14:textId="77777777" w:rsidR="00FF395A" w:rsidRDefault="00B168EB">
            <w:pPr>
              <w:pStyle w:val="TableContents"/>
              <w:spacing w:after="0"/>
              <w:jc w:val="right"/>
              <w:rPr>
                <w:sz w:val="20"/>
              </w:rPr>
            </w:pPr>
            <w:r>
              <w:rPr>
                <w:sz w:val="20"/>
              </w:rPr>
              <w:t>10</w:t>
            </w:r>
          </w:p>
        </w:tc>
      </w:tr>
      <w:tr w:rsidR="00FF395A" w14:paraId="00490583" w14:textId="77777777">
        <w:tc>
          <w:tcPr>
            <w:tcW w:w="1784" w:type="dxa"/>
            <w:gridSpan w:val="2"/>
            <w:shd w:val="clear" w:color="auto" w:fill="auto"/>
          </w:tcPr>
          <w:p w14:paraId="75A8B38A" w14:textId="77777777" w:rsidR="00FF395A" w:rsidRDefault="00B168EB">
            <w:pPr>
              <w:pStyle w:val="TableContents"/>
              <w:spacing w:after="0"/>
              <w:rPr>
                <w:sz w:val="20"/>
              </w:rPr>
            </w:pPr>
            <w:r>
              <w:rPr>
                <w:sz w:val="20"/>
              </w:rPr>
              <w:t>Section 5.9.</w:t>
            </w:r>
          </w:p>
        </w:tc>
        <w:tc>
          <w:tcPr>
            <w:tcW w:w="9123" w:type="dxa"/>
            <w:shd w:val="clear" w:color="auto" w:fill="auto"/>
          </w:tcPr>
          <w:p w14:paraId="63FCA35A" w14:textId="77777777" w:rsidR="00FF395A" w:rsidRDefault="00B168EB">
            <w:pPr>
              <w:pStyle w:val="TableContents"/>
              <w:spacing w:after="0"/>
              <w:rPr>
                <w:sz w:val="20"/>
                <w:u w:val="single"/>
              </w:rPr>
            </w:pPr>
            <w:r>
              <w:rPr>
                <w:sz w:val="20"/>
                <w:u w:val="single"/>
              </w:rPr>
              <w:t>Counterparts</w:t>
            </w:r>
          </w:p>
        </w:tc>
        <w:tc>
          <w:tcPr>
            <w:tcW w:w="599" w:type="dxa"/>
            <w:shd w:val="clear" w:color="auto" w:fill="auto"/>
            <w:vAlign w:val="bottom"/>
          </w:tcPr>
          <w:p w14:paraId="6E139506" w14:textId="77777777" w:rsidR="00FF395A" w:rsidRDefault="00B168EB">
            <w:pPr>
              <w:pStyle w:val="TableContents"/>
              <w:spacing w:after="0"/>
              <w:jc w:val="right"/>
              <w:rPr>
                <w:sz w:val="20"/>
              </w:rPr>
            </w:pPr>
            <w:r>
              <w:rPr>
                <w:sz w:val="20"/>
              </w:rPr>
              <w:t>10</w:t>
            </w:r>
          </w:p>
        </w:tc>
      </w:tr>
      <w:tr w:rsidR="00FF395A" w14:paraId="6E36E714" w14:textId="77777777">
        <w:tc>
          <w:tcPr>
            <w:tcW w:w="1784" w:type="dxa"/>
            <w:gridSpan w:val="2"/>
            <w:shd w:val="clear" w:color="auto" w:fill="auto"/>
          </w:tcPr>
          <w:p w14:paraId="0C652FA9" w14:textId="77777777" w:rsidR="00FF395A" w:rsidRDefault="00B168EB">
            <w:pPr>
              <w:pStyle w:val="TableContents"/>
              <w:spacing w:after="0"/>
              <w:rPr>
                <w:sz w:val="20"/>
              </w:rPr>
            </w:pPr>
            <w:r>
              <w:rPr>
                <w:sz w:val="20"/>
              </w:rPr>
              <w:t>Section 5.10.</w:t>
            </w:r>
          </w:p>
        </w:tc>
        <w:tc>
          <w:tcPr>
            <w:tcW w:w="9123" w:type="dxa"/>
            <w:shd w:val="clear" w:color="auto" w:fill="auto"/>
          </w:tcPr>
          <w:p w14:paraId="20E21B4C" w14:textId="77777777" w:rsidR="00FF395A" w:rsidRDefault="00B168EB">
            <w:pPr>
              <w:pStyle w:val="TableContents"/>
              <w:spacing w:after="0"/>
              <w:rPr>
                <w:sz w:val="20"/>
                <w:u w:val="single"/>
              </w:rPr>
            </w:pPr>
            <w:r>
              <w:rPr>
                <w:sz w:val="20"/>
                <w:u w:val="single"/>
              </w:rPr>
              <w:t>Headings</w:t>
            </w:r>
          </w:p>
        </w:tc>
        <w:tc>
          <w:tcPr>
            <w:tcW w:w="599" w:type="dxa"/>
            <w:shd w:val="clear" w:color="auto" w:fill="auto"/>
            <w:vAlign w:val="bottom"/>
          </w:tcPr>
          <w:p w14:paraId="1D3DFD9B" w14:textId="77777777" w:rsidR="00FF395A" w:rsidRDefault="00B168EB">
            <w:pPr>
              <w:pStyle w:val="TableContents"/>
              <w:spacing w:after="0"/>
              <w:jc w:val="right"/>
              <w:rPr>
                <w:sz w:val="20"/>
              </w:rPr>
            </w:pPr>
            <w:r>
              <w:rPr>
                <w:sz w:val="20"/>
              </w:rPr>
              <w:t>10</w:t>
            </w:r>
          </w:p>
        </w:tc>
      </w:tr>
      <w:tr w:rsidR="00FF395A" w14:paraId="19EEB780" w14:textId="77777777">
        <w:tc>
          <w:tcPr>
            <w:tcW w:w="1784" w:type="dxa"/>
            <w:gridSpan w:val="2"/>
            <w:shd w:val="clear" w:color="auto" w:fill="auto"/>
          </w:tcPr>
          <w:p w14:paraId="4B4BE290" w14:textId="77777777" w:rsidR="00FF395A" w:rsidRDefault="00B168EB">
            <w:pPr>
              <w:pStyle w:val="TableContents"/>
              <w:spacing w:after="0"/>
              <w:rPr>
                <w:sz w:val="20"/>
              </w:rPr>
            </w:pPr>
            <w:r>
              <w:rPr>
                <w:sz w:val="20"/>
              </w:rPr>
              <w:t>Section 5.11.</w:t>
            </w:r>
          </w:p>
        </w:tc>
        <w:tc>
          <w:tcPr>
            <w:tcW w:w="9123" w:type="dxa"/>
            <w:shd w:val="clear" w:color="auto" w:fill="auto"/>
          </w:tcPr>
          <w:p w14:paraId="393F8CF3" w14:textId="77777777" w:rsidR="00FF395A" w:rsidRDefault="00B168EB">
            <w:pPr>
              <w:pStyle w:val="TableContents"/>
              <w:spacing w:after="0"/>
              <w:rPr>
                <w:sz w:val="20"/>
                <w:u w:val="single"/>
              </w:rPr>
            </w:pPr>
            <w:r>
              <w:rPr>
                <w:sz w:val="20"/>
                <w:u w:val="single"/>
              </w:rPr>
              <w:t>No Waiver; Cumulative Remedies</w:t>
            </w:r>
          </w:p>
        </w:tc>
        <w:tc>
          <w:tcPr>
            <w:tcW w:w="599" w:type="dxa"/>
            <w:shd w:val="clear" w:color="auto" w:fill="auto"/>
            <w:vAlign w:val="bottom"/>
          </w:tcPr>
          <w:p w14:paraId="560F0990" w14:textId="77777777" w:rsidR="00FF395A" w:rsidRDefault="00B168EB">
            <w:pPr>
              <w:pStyle w:val="TableContents"/>
              <w:spacing w:after="0"/>
              <w:jc w:val="right"/>
              <w:rPr>
                <w:sz w:val="20"/>
              </w:rPr>
            </w:pPr>
            <w:r>
              <w:rPr>
                <w:sz w:val="20"/>
              </w:rPr>
              <w:t>10</w:t>
            </w:r>
          </w:p>
        </w:tc>
      </w:tr>
      <w:tr w:rsidR="00FF395A" w14:paraId="771CEDCF" w14:textId="77777777">
        <w:tc>
          <w:tcPr>
            <w:tcW w:w="1784" w:type="dxa"/>
            <w:gridSpan w:val="2"/>
            <w:shd w:val="clear" w:color="auto" w:fill="auto"/>
          </w:tcPr>
          <w:p w14:paraId="76026956" w14:textId="77777777" w:rsidR="00FF395A" w:rsidRDefault="00B168EB">
            <w:pPr>
              <w:pStyle w:val="TableContents"/>
              <w:spacing w:after="0"/>
            </w:pPr>
            <w:r>
              <w:t> </w:t>
            </w:r>
          </w:p>
        </w:tc>
        <w:tc>
          <w:tcPr>
            <w:tcW w:w="9123" w:type="dxa"/>
            <w:shd w:val="clear" w:color="auto" w:fill="auto"/>
          </w:tcPr>
          <w:p w14:paraId="558FFF27" w14:textId="77777777" w:rsidR="00FF395A" w:rsidRDefault="00B168EB">
            <w:pPr>
              <w:pStyle w:val="TableContents"/>
              <w:spacing w:after="0"/>
            </w:pPr>
            <w:r>
              <w:t> </w:t>
            </w:r>
          </w:p>
        </w:tc>
        <w:tc>
          <w:tcPr>
            <w:tcW w:w="599" w:type="dxa"/>
            <w:shd w:val="clear" w:color="auto" w:fill="auto"/>
            <w:vAlign w:val="bottom"/>
          </w:tcPr>
          <w:p w14:paraId="103C5F33" w14:textId="77777777" w:rsidR="00FF395A" w:rsidRDefault="00B168EB">
            <w:pPr>
              <w:pStyle w:val="TableContents"/>
              <w:spacing w:after="0"/>
              <w:jc w:val="right"/>
            </w:pPr>
            <w:r>
              <w:t> </w:t>
            </w:r>
          </w:p>
        </w:tc>
      </w:tr>
      <w:tr w:rsidR="00FF395A" w14:paraId="619A1505" w14:textId="77777777">
        <w:tc>
          <w:tcPr>
            <w:tcW w:w="1559" w:type="dxa"/>
            <w:shd w:val="clear" w:color="auto" w:fill="auto"/>
          </w:tcPr>
          <w:p w14:paraId="2BDC0693" w14:textId="77777777" w:rsidR="00FF395A" w:rsidRDefault="00B168EB">
            <w:pPr>
              <w:pStyle w:val="TableContents"/>
              <w:spacing w:after="0"/>
              <w:rPr>
                <w:sz w:val="20"/>
              </w:rPr>
            </w:pPr>
            <w:r>
              <w:rPr>
                <w:sz w:val="20"/>
              </w:rPr>
              <w:t>Exhibit A</w:t>
            </w:r>
          </w:p>
        </w:tc>
        <w:tc>
          <w:tcPr>
            <w:tcW w:w="9348" w:type="dxa"/>
            <w:gridSpan w:val="2"/>
            <w:shd w:val="clear" w:color="auto" w:fill="auto"/>
          </w:tcPr>
          <w:p w14:paraId="32F5104B" w14:textId="77777777" w:rsidR="00FF395A" w:rsidRDefault="00B168EB">
            <w:pPr>
              <w:pStyle w:val="TableContents"/>
              <w:spacing w:after="0"/>
              <w:rPr>
                <w:sz w:val="20"/>
              </w:rPr>
            </w:pPr>
            <w:r>
              <w:rPr>
                <w:sz w:val="20"/>
              </w:rPr>
              <w:t>Schedule of Receivables</w:t>
            </w:r>
          </w:p>
        </w:tc>
        <w:tc>
          <w:tcPr>
            <w:tcW w:w="599" w:type="dxa"/>
            <w:shd w:val="clear" w:color="auto" w:fill="auto"/>
            <w:vAlign w:val="bottom"/>
          </w:tcPr>
          <w:p w14:paraId="7E7ECD62" w14:textId="77777777" w:rsidR="00FF395A" w:rsidRDefault="00B168EB">
            <w:pPr>
              <w:pStyle w:val="TableContents"/>
              <w:spacing w:after="0"/>
              <w:jc w:val="right"/>
              <w:rPr>
                <w:sz w:val="20"/>
              </w:rPr>
            </w:pPr>
            <w:r>
              <w:rPr>
                <w:sz w:val="20"/>
              </w:rPr>
              <w:t>A-1</w:t>
            </w:r>
          </w:p>
        </w:tc>
      </w:tr>
      <w:tr w:rsidR="00FF395A" w14:paraId="32C7AFB7" w14:textId="77777777">
        <w:tc>
          <w:tcPr>
            <w:tcW w:w="1559" w:type="dxa"/>
            <w:shd w:val="clear" w:color="auto" w:fill="auto"/>
            <w:vAlign w:val="center"/>
          </w:tcPr>
          <w:p w14:paraId="6F255AB9" w14:textId="77777777" w:rsidR="00FF395A" w:rsidRDefault="00FF395A">
            <w:pPr>
              <w:pStyle w:val="TableContents"/>
              <w:rPr>
                <w:sz w:val="4"/>
                <w:szCs w:val="4"/>
              </w:rPr>
            </w:pPr>
          </w:p>
        </w:tc>
        <w:tc>
          <w:tcPr>
            <w:tcW w:w="225" w:type="dxa"/>
            <w:shd w:val="clear" w:color="auto" w:fill="auto"/>
            <w:vAlign w:val="center"/>
          </w:tcPr>
          <w:p w14:paraId="0716595B" w14:textId="77777777" w:rsidR="00FF395A" w:rsidRDefault="00FF395A">
            <w:pPr>
              <w:pStyle w:val="TableContents"/>
              <w:rPr>
                <w:sz w:val="4"/>
                <w:szCs w:val="4"/>
              </w:rPr>
            </w:pPr>
          </w:p>
        </w:tc>
        <w:tc>
          <w:tcPr>
            <w:tcW w:w="9123" w:type="dxa"/>
            <w:shd w:val="clear" w:color="auto" w:fill="auto"/>
            <w:vAlign w:val="center"/>
          </w:tcPr>
          <w:p w14:paraId="7F6EAC21" w14:textId="77777777" w:rsidR="00FF395A" w:rsidRDefault="00FF395A">
            <w:pPr>
              <w:pStyle w:val="TableContents"/>
              <w:rPr>
                <w:sz w:val="4"/>
                <w:szCs w:val="4"/>
              </w:rPr>
            </w:pPr>
          </w:p>
        </w:tc>
        <w:tc>
          <w:tcPr>
            <w:tcW w:w="599" w:type="dxa"/>
            <w:shd w:val="clear" w:color="auto" w:fill="auto"/>
            <w:vAlign w:val="center"/>
          </w:tcPr>
          <w:p w14:paraId="53CE7768" w14:textId="77777777" w:rsidR="00FF395A" w:rsidRDefault="00FF395A">
            <w:pPr>
              <w:pStyle w:val="TableContents"/>
              <w:rPr>
                <w:sz w:val="4"/>
                <w:szCs w:val="4"/>
              </w:rPr>
            </w:pPr>
          </w:p>
        </w:tc>
      </w:tr>
    </w:tbl>
    <w:p w14:paraId="31ACDEA4" w14:textId="77777777" w:rsidR="00FF395A" w:rsidRDefault="00B168EB">
      <w:pPr>
        <w:pStyle w:val="TextBody"/>
        <w:spacing w:after="0"/>
        <w:jc w:val="center"/>
      </w:pPr>
      <w:r>
        <w:t> </w:t>
      </w:r>
    </w:p>
    <w:p w14:paraId="4FE60747" w14:textId="77777777" w:rsidR="00FF395A" w:rsidRDefault="00B168EB">
      <w:pPr>
        <w:pStyle w:val="TextBody"/>
        <w:spacing w:after="0"/>
        <w:jc w:val="center"/>
        <w:rPr>
          <w:sz w:val="20"/>
        </w:rPr>
      </w:pPr>
      <w:bookmarkStart w:id="0" w:name="PB_i_032035_7056"/>
      <w:bookmarkEnd w:id="0"/>
      <w:r>
        <w:rPr>
          <w:sz w:val="20"/>
        </w:rPr>
        <w:t>i</w:t>
      </w:r>
    </w:p>
    <w:p w14:paraId="46B2167E" w14:textId="77777777" w:rsidR="00FF395A" w:rsidRDefault="00B168EB">
      <w:pPr>
        <w:pStyle w:val="HorizontalLine"/>
        <w:pBdr>
          <w:bottom w:val="single" w:sz="18" w:space="0" w:color="010101"/>
        </w:pBdr>
        <w:spacing w:after="0"/>
      </w:pPr>
      <w:r>
        <w:br w:type="page"/>
      </w:r>
    </w:p>
    <w:p w14:paraId="3915C899" w14:textId="77777777" w:rsidR="00FF395A" w:rsidRDefault="00B168EB">
      <w:pPr>
        <w:pStyle w:val="TextBody"/>
        <w:spacing w:after="0"/>
      </w:pPr>
      <w:r>
        <w:lastRenderedPageBreak/>
        <w:t> </w:t>
      </w:r>
    </w:p>
    <w:p w14:paraId="13BD73D8" w14:textId="77777777" w:rsidR="00FF395A" w:rsidRDefault="00B168EB">
      <w:pPr>
        <w:pStyle w:val="TextBody"/>
        <w:spacing w:after="0"/>
        <w:rPr>
          <w:rFonts w:ascii="Times New Roman" w:hAnsi="Times New Roman"/>
          <w:sz w:val="20"/>
        </w:rPr>
      </w:pPr>
      <w:r>
        <w:rPr>
          <w:rFonts w:ascii="Times New Roman" w:hAnsi="Times New Roman"/>
          <w:sz w:val="20"/>
        </w:rPr>
        <w:t>PURCHASE AGREEMENT, dated as of May 1, 2015 (this “</w:t>
      </w:r>
      <w:r>
        <w:rPr>
          <w:rFonts w:ascii="Times New Roman" w:hAnsi="Times New Roman"/>
          <w:sz w:val="20"/>
          <w:u w:val="single"/>
        </w:rPr>
        <w:t>Agreement</w:t>
      </w:r>
      <w:r>
        <w:rPr>
          <w:rFonts w:ascii="Times New Roman" w:hAnsi="Times New Roman"/>
          <w:sz w:val="20"/>
        </w:rPr>
        <w:t>”), between FORD MOTOR CREDIT COMPANY LLC, a Delaware limited liability company, as Sponsor, and FORD CREDIT AUTO RECEIVABLES TWO LLC, a Delaware limited liability company, as Depositor.</w:t>
      </w:r>
    </w:p>
    <w:p w14:paraId="6611EC46" w14:textId="77777777" w:rsidR="00FF395A" w:rsidRDefault="00B168EB">
      <w:pPr>
        <w:pStyle w:val="TextBody"/>
        <w:spacing w:after="0"/>
      </w:pPr>
      <w:r>
        <w:t> </w:t>
      </w:r>
    </w:p>
    <w:p w14:paraId="58A22C38" w14:textId="77777777" w:rsidR="00FF395A" w:rsidRDefault="00B168EB">
      <w:pPr>
        <w:pStyle w:val="TextBody"/>
        <w:spacing w:after="0"/>
        <w:jc w:val="center"/>
        <w:rPr>
          <w:rFonts w:ascii="Times New Roman" w:hAnsi="Times New Roman"/>
          <w:sz w:val="20"/>
        </w:rPr>
      </w:pPr>
      <w:r>
        <w:rPr>
          <w:rFonts w:ascii="Times New Roman" w:hAnsi="Times New Roman"/>
          <w:sz w:val="20"/>
        </w:rPr>
        <w:t>BACKGRO</w:t>
      </w:r>
      <w:r>
        <w:rPr>
          <w:rFonts w:ascii="Times New Roman" w:hAnsi="Times New Roman"/>
          <w:sz w:val="20"/>
        </w:rPr>
        <w:t>UND</w:t>
      </w:r>
    </w:p>
    <w:p w14:paraId="608744AC" w14:textId="77777777" w:rsidR="00FF395A" w:rsidRDefault="00B168EB">
      <w:pPr>
        <w:pStyle w:val="TextBody"/>
        <w:spacing w:after="0"/>
        <w:jc w:val="center"/>
      </w:pPr>
      <w:r>
        <w:t> </w:t>
      </w:r>
    </w:p>
    <w:p w14:paraId="40625CA4" w14:textId="77777777" w:rsidR="00FF395A" w:rsidRDefault="00B168EB">
      <w:pPr>
        <w:pStyle w:val="TextBody"/>
        <w:spacing w:after="0"/>
        <w:rPr>
          <w:rFonts w:ascii="Times New Roman" w:hAnsi="Times New Roman"/>
          <w:sz w:val="20"/>
        </w:rPr>
      </w:pPr>
      <w:r>
        <w:rPr>
          <w:rFonts w:ascii="Times New Roman" w:hAnsi="Times New Roman"/>
          <w:sz w:val="20"/>
        </w:rPr>
        <w:t>In the regular course of its business, the Sponsor purchases retail installment sale contracts secured by new and used cars, light trucks and utility vehicles from motor vehicle dealers.</w:t>
      </w:r>
    </w:p>
    <w:p w14:paraId="1888D779" w14:textId="77777777" w:rsidR="00FF395A" w:rsidRDefault="00B168EB">
      <w:pPr>
        <w:pStyle w:val="TextBody"/>
        <w:spacing w:after="0"/>
      </w:pPr>
      <w:r>
        <w:t> </w:t>
      </w:r>
    </w:p>
    <w:p w14:paraId="54BEF2E8" w14:textId="77777777" w:rsidR="00FF395A" w:rsidRDefault="00B168EB">
      <w:pPr>
        <w:pStyle w:val="TextBody"/>
        <w:spacing w:after="0"/>
        <w:rPr>
          <w:rFonts w:ascii="Times New Roman" w:hAnsi="Times New Roman"/>
          <w:sz w:val="20"/>
        </w:rPr>
      </w:pPr>
      <w:r>
        <w:rPr>
          <w:rFonts w:ascii="Times New Roman" w:hAnsi="Times New Roman"/>
          <w:sz w:val="20"/>
        </w:rPr>
        <w:t>The Sponsor wishes to sell and assign, and the Depositor wish</w:t>
      </w:r>
      <w:r>
        <w:rPr>
          <w:rFonts w:ascii="Times New Roman" w:hAnsi="Times New Roman"/>
          <w:sz w:val="20"/>
        </w:rPr>
        <w:t>es to purchase, a pool of contracts and related property on the terms and conditions in this Agreement.</w:t>
      </w:r>
    </w:p>
    <w:p w14:paraId="3C797FBB" w14:textId="77777777" w:rsidR="00FF395A" w:rsidRDefault="00B168EB">
      <w:pPr>
        <w:pStyle w:val="TextBody"/>
        <w:spacing w:after="0"/>
      </w:pPr>
      <w:r>
        <w:t> </w:t>
      </w:r>
    </w:p>
    <w:p w14:paraId="1C25ED6C" w14:textId="77777777" w:rsidR="00FF395A" w:rsidRDefault="00B168EB">
      <w:pPr>
        <w:pStyle w:val="TextBody"/>
        <w:spacing w:after="0"/>
        <w:jc w:val="center"/>
        <w:rPr>
          <w:rFonts w:ascii="Times New Roman" w:hAnsi="Times New Roman"/>
          <w:sz w:val="20"/>
        </w:rPr>
      </w:pPr>
      <w:r>
        <w:rPr>
          <w:rFonts w:ascii="Times New Roman" w:hAnsi="Times New Roman"/>
          <w:sz w:val="20"/>
        </w:rPr>
        <w:t>ARTICLE I</w:t>
      </w:r>
      <w:r>
        <w:rPr>
          <w:rFonts w:ascii="Times New Roman" w:hAnsi="Times New Roman"/>
          <w:sz w:val="20"/>
        </w:rPr>
        <w:br/>
        <w:t>USAGE AND DEFINITIONS</w:t>
      </w:r>
    </w:p>
    <w:p w14:paraId="7611FC75" w14:textId="77777777" w:rsidR="00FF395A" w:rsidRDefault="00B168EB">
      <w:pPr>
        <w:pStyle w:val="TextBody"/>
        <w:spacing w:after="0"/>
        <w:jc w:val="center"/>
      </w:pPr>
      <w:r>
        <w:t> </w:t>
      </w:r>
    </w:p>
    <w:p w14:paraId="2B0F057F" w14:textId="77777777" w:rsidR="00FF395A" w:rsidRDefault="00B168EB">
      <w:pPr>
        <w:pStyle w:val="TextBody"/>
        <w:spacing w:after="0"/>
        <w:rPr>
          <w:rFonts w:ascii="Times New Roman" w:hAnsi="Times New Roman"/>
        </w:rPr>
      </w:pPr>
      <w:r>
        <w:rPr>
          <w:rFonts w:ascii="Times New Roman" w:hAnsi="Times New Roman"/>
          <w:sz w:val="20"/>
        </w:rPr>
        <w:t>Section 1.1.</w:t>
      </w:r>
      <w:r>
        <w:rPr>
          <w:rFonts w:ascii="Times New Roman" w:hAnsi="Times New Roman"/>
        </w:rPr>
        <w:t xml:space="preserve">           </w:t>
      </w:r>
      <w:r>
        <w:rPr>
          <w:rFonts w:ascii="Times New Roman" w:hAnsi="Times New Roman"/>
          <w:sz w:val="20"/>
          <w:u w:val="single"/>
        </w:rPr>
        <w:t>Usage and Definitions</w:t>
      </w:r>
      <w:r>
        <w:rPr>
          <w:rFonts w:ascii="Times New Roman" w:hAnsi="Times New Roman"/>
          <w:sz w:val="20"/>
        </w:rPr>
        <w:t>.  Capitalized terms used but not otherwise defined in this Agreement ar</w:t>
      </w:r>
      <w:r>
        <w:rPr>
          <w:rFonts w:ascii="Times New Roman" w:hAnsi="Times New Roman"/>
          <w:sz w:val="20"/>
        </w:rPr>
        <w:t>e defined in Appendix A to the Sale and Servicing Agreement, dated as of May 1, 2015, among Ford Credit Auto Owner Trust 2015-B, as Issuer, Ford Credit Auto Receivables Two LLC, as Depositor, and Ford Motor Credit Company LLC, as Servicer.  Appendix A also</w:t>
      </w:r>
      <w:r>
        <w:rPr>
          <w:rFonts w:ascii="Times New Roman" w:hAnsi="Times New Roman"/>
          <w:sz w:val="20"/>
        </w:rPr>
        <w:t xml:space="preserve"> contains rules as to usage applicable to this Agreement.  Appendix A is incorporated by reference into this Agreement.</w:t>
      </w:r>
    </w:p>
    <w:p w14:paraId="7A52AFAD" w14:textId="77777777" w:rsidR="00FF395A" w:rsidRDefault="00B168EB">
      <w:pPr>
        <w:pStyle w:val="TextBody"/>
        <w:spacing w:after="0"/>
      </w:pPr>
      <w:r>
        <w:t> </w:t>
      </w:r>
    </w:p>
    <w:p w14:paraId="512A782F" w14:textId="77777777" w:rsidR="00FF395A" w:rsidRDefault="00B168EB">
      <w:pPr>
        <w:pStyle w:val="TextBody"/>
        <w:spacing w:after="0"/>
        <w:jc w:val="center"/>
        <w:rPr>
          <w:rFonts w:ascii="Times New Roman" w:hAnsi="Times New Roman"/>
          <w:sz w:val="20"/>
        </w:rPr>
      </w:pPr>
      <w:r>
        <w:rPr>
          <w:rFonts w:ascii="Times New Roman" w:hAnsi="Times New Roman"/>
          <w:sz w:val="20"/>
        </w:rPr>
        <w:t>ARTICLE II</w:t>
      </w:r>
      <w:r>
        <w:rPr>
          <w:rFonts w:ascii="Times New Roman" w:hAnsi="Times New Roman"/>
          <w:sz w:val="20"/>
        </w:rPr>
        <w:br/>
        <w:t>SALE AND PURCHASE OF RECEIVABLES</w:t>
      </w:r>
    </w:p>
    <w:p w14:paraId="6551721F" w14:textId="77777777" w:rsidR="00FF395A" w:rsidRDefault="00B168EB">
      <w:pPr>
        <w:pStyle w:val="TextBody"/>
        <w:spacing w:after="0"/>
        <w:jc w:val="center"/>
      </w:pPr>
      <w:r>
        <w:t> </w:t>
      </w:r>
    </w:p>
    <w:p w14:paraId="0094014F" w14:textId="77777777" w:rsidR="00FF395A" w:rsidRDefault="00B168EB">
      <w:pPr>
        <w:pStyle w:val="TextBody"/>
        <w:spacing w:after="0"/>
        <w:rPr>
          <w:rFonts w:ascii="Times New Roman" w:hAnsi="Times New Roman"/>
        </w:rPr>
      </w:pPr>
      <w:r>
        <w:rPr>
          <w:rFonts w:ascii="Times New Roman" w:hAnsi="Times New Roman"/>
          <w:sz w:val="20"/>
        </w:rPr>
        <w:t>Section 2.1.</w:t>
      </w:r>
      <w:r>
        <w:rPr>
          <w:rFonts w:ascii="Times New Roman" w:hAnsi="Times New Roman"/>
        </w:rPr>
        <w:t xml:space="preserve">           </w:t>
      </w:r>
      <w:r>
        <w:rPr>
          <w:rFonts w:ascii="Times New Roman" w:hAnsi="Times New Roman"/>
          <w:sz w:val="20"/>
          <w:u w:val="single"/>
        </w:rPr>
        <w:t>Sale of Purchased Property; Payment of Purchase Price</w:t>
      </w:r>
      <w:r>
        <w:rPr>
          <w:rFonts w:ascii="Times New Roman" w:hAnsi="Times New Roman"/>
          <w:sz w:val="20"/>
        </w:rPr>
        <w:t>.</w:t>
      </w:r>
    </w:p>
    <w:p w14:paraId="4902D258" w14:textId="77777777" w:rsidR="00FF395A" w:rsidRDefault="00B168EB">
      <w:pPr>
        <w:pStyle w:val="TextBody"/>
        <w:spacing w:after="0"/>
      </w:pPr>
      <w:r>
        <w:t> </w:t>
      </w:r>
    </w:p>
    <w:p w14:paraId="0C4C5EFA" w14:textId="77777777" w:rsidR="00FF395A" w:rsidRDefault="00B168EB">
      <w:pPr>
        <w:pStyle w:val="TextBody"/>
        <w:spacing w:after="0"/>
        <w:rPr>
          <w:rFonts w:ascii="Times New Roman" w:hAnsi="Times New Roman"/>
        </w:rPr>
      </w:pPr>
      <w:r>
        <w:rPr>
          <w:rFonts w:ascii="Times New Roman" w:hAnsi="Times New Roman"/>
          <w:sz w:val="20"/>
        </w:rPr>
        <w:t>(a)</w:t>
      </w:r>
      <w:r>
        <w:rPr>
          <w:rFonts w:ascii="Times New Roman" w:hAnsi="Times New Roman"/>
        </w:rPr>
        <w:t xml:space="preserve">           </w:t>
      </w:r>
      <w:r>
        <w:rPr>
          <w:rFonts w:ascii="Times New Roman" w:hAnsi="Times New Roman"/>
          <w:sz w:val="20"/>
        </w:rPr>
        <w:t xml:space="preserve">Effective as of the Closing Date and immediately before the transactions under the Sale and Servicing Agreement, the Trust Agreement and the Indenture, the Sponsor sells and assigns to the Depositor, without recourse (subject to the obligations </w:t>
      </w:r>
      <w:r>
        <w:rPr>
          <w:rFonts w:ascii="Times New Roman" w:hAnsi="Times New Roman"/>
          <w:sz w:val="20"/>
        </w:rPr>
        <w:t>of the Sponsor under this Agreement), all right, title and interest of the Sponsor, whether now owned or hereafter acquired, in and to the Purchased Property.</w:t>
      </w:r>
    </w:p>
    <w:p w14:paraId="68E45610" w14:textId="77777777" w:rsidR="00FF395A" w:rsidRDefault="00B168EB">
      <w:pPr>
        <w:pStyle w:val="TextBody"/>
        <w:spacing w:after="0"/>
      </w:pPr>
      <w:r>
        <w:t> </w:t>
      </w:r>
    </w:p>
    <w:p w14:paraId="1AC69B53" w14:textId="77777777" w:rsidR="00FF395A" w:rsidRDefault="00B168EB">
      <w:pPr>
        <w:pStyle w:val="TextBody"/>
        <w:spacing w:after="0"/>
        <w:rPr>
          <w:rFonts w:ascii="Times New Roman" w:hAnsi="Times New Roman"/>
        </w:rPr>
      </w:pPr>
      <w:r>
        <w:rPr>
          <w:rFonts w:ascii="Times New Roman" w:hAnsi="Times New Roman"/>
          <w:sz w:val="20"/>
        </w:rPr>
        <w:t>(b)</w:t>
      </w:r>
      <w:r>
        <w:rPr>
          <w:rFonts w:ascii="Times New Roman" w:hAnsi="Times New Roman"/>
        </w:rPr>
        <w:t xml:space="preserve">           </w:t>
      </w:r>
      <w:r>
        <w:rPr>
          <w:rFonts w:ascii="Times New Roman" w:hAnsi="Times New Roman"/>
          <w:sz w:val="20"/>
        </w:rPr>
        <w:t>In consideration for the Purchased Property, the Depositor will pay to the Sponso</w:t>
      </w:r>
      <w:r>
        <w:rPr>
          <w:rFonts w:ascii="Times New Roman" w:hAnsi="Times New Roman"/>
          <w:sz w:val="20"/>
        </w:rPr>
        <w:t>r $1,829,526,188.22 in cash by federal wire transfer (same day) funds on the Closing Date.  The Depositor and the Sponsor each represents and warrants to the other that the amount of cash paid by the Depositor on the Closing Date, together with the increas</w:t>
      </w:r>
      <w:r>
        <w:rPr>
          <w:rFonts w:ascii="Times New Roman" w:hAnsi="Times New Roman"/>
          <w:sz w:val="20"/>
        </w:rPr>
        <w:t>e in the value in the Sponsor’s capital in the Depositor, is equal to the fair market value of the Receivables and the other Purchased Property.</w:t>
      </w:r>
    </w:p>
    <w:p w14:paraId="50418E20" w14:textId="77777777" w:rsidR="00FF395A" w:rsidRDefault="00B168EB">
      <w:pPr>
        <w:pStyle w:val="TextBody"/>
        <w:spacing w:after="0"/>
      </w:pPr>
      <w:r>
        <w:t> </w:t>
      </w:r>
    </w:p>
    <w:p w14:paraId="7DF64CB2" w14:textId="77777777" w:rsidR="00FF395A" w:rsidRDefault="00B168EB">
      <w:pPr>
        <w:pStyle w:val="TextBody"/>
        <w:spacing w:after="0"/>
        <w:rPr>
          <w:rFonts w:ascii="Times New Roman" w:hAnsi="Times New Roman"/>
        </w:rPr>
      </w:pPr>
      <w:r>
        <w:rPr>
          <w:rFonts w:ascii="Times New Roman" w:hAnsi="Times New Roman"/>
          <w:sz w:val="20"/>
        </w:rPr>
        <w:t>(c)</w:t>
      </w:r>
      <w:r>
        <w:rPr>
          <w:rFonts w:ascii="Times New Roman" w:hAnsi="Times New Roman"/>
        </w:rPr>
        <w:t xml:space="preserve">           </w:t>
      </w:r>
      <w:r>
        <w:rPr>
          <w:rFonts w:ascii="Times New Roman" w:hAnsi="Times New Roman"/>
          <w:sz w:val="20"/>
        </w:rPr>
        <w:t>The sale of the Purchased Property made under this Agreement is not, and is not intended to res</w:t>
      </w:r>
      <w:r>
        <w:rPr>
          <w:rFonts w:ascii="Times New Roman" w:hAnsi="Times New Roman"/>
          <w:sz w:val="20"/>
        </w:rPr>
        <w:t>ult in, an assumption by the Depositor of any obligation of the Sponsor to the Obligors, the Dealers or any other Person regarding the Receivables and the other Purchased Property.</w:t>
      </w:r>
    </w:p>
    <w:p w14:paraId="6CE93828" w14:textId="77777777" w:rsidR="00FF395A" w:rsidRDefault="00B168EB">
      <w:pPr>
        <w:pStyle w:val="TextBody"/>
        <w:spacing w:after="0"/>
      </w:pPr>
      <w:r>
        <w:t> </w:t>
      </w:r>
    </w:p>
    <w:p w14:paraId="4A1C3B29" w14:textId="77777777" w:rsidR="00FF395A" w:rsidRDefault="00B168EB">
      <w:pPr>
        <w:pStyle w:val="HorizontalLine"/>
        <w:pBdr>
          <w:bottom w:val="single" w:sz="18" w:space="0" w:color="010101"/>
        </w:pBdr>
        <w:spacing w:after="0"/>
      </w:pPr>
      <w:r>
        <w:br w:type="page"/>
      </w:r>
    </w:p>
    <w:p w14:paraId="38166BA3" w14:textId="77777777" w:rsidR="00FF395A" w:rsidRDefault="00B168EB">
      <w:pPr>
        <w:pStyle w:val="TextBody"/>
        <w:spacing w:after="0"/>
      </w:pPr>
      <w:r>
        <w:lastRenderedPageBreak/>
        <w:t> </w:t>
      </w:r>
    </w:p>
    <w:p w14:paraId="4F2C1A97" w14:textId="77777777" w:rsidR="00FF395A" w:rsidRDefault="00B168EB">
      <w:pPr>
        <w:pStyle w:val="TextBody"/>
        <w:spacing w:after="0"/>
        <w:rPr>
          <w:rFonts w:ascii="Times New Roman" w:hAnsi="Times New Roman"/>
        </w:rPr>
      </w:pPr>
      <w:r>
        <w:rPr>
          <w:rFonts w:ascii="Times New Roman" w:hAnsi="Times New Roman"/>
          <w:sz w:val="20"/>
        </w:rPr>
        <w:t>Section 2.2.</w:t>
      </w:r>
      <w:r>
        <w:rPr>
          <w:rFonts w:ascii="Times New Roman" w:hAnsi="Times New Roman"/>
        </w:rPr>
        <w:t xml:space="preserve">           </w:t>
      </w:r>
      <w:r>
        <w:rPr>
          <w:rFonts w:ascii="Times New Roman" w:hAnsi="Times New Roman"/>
          <w:sz w:val="20"/>
          <w:u w:val="single"/>
        </w:rPr>
        <w:t>Savings Clause</w:t>
      </w:r>
      <w:r>
        <w:rPr>
          <w:rFonts w:ascii="Times New Roman" w:hAnsi="Times New Roman"/>
          <w:sz w:val="20"/>
        </w:rPr>
        <w:t>.  It is the intention of the Sp</w:t>
      </w:r>
      <w:r>
        <w:rPr>
          <w:rFonts w:ascii="Times New Roman" w:hAnsi="Times New Roman"/>
          <w:sz w:val="20"/>
        </w:rPr>
        <w:t>onsor and the Depositor that (i) the sale and assignment under Section 2.1 is an absolute sale of the Purchased Property, conveying good title to the Purchased Property free and clear of any Lien other than Permitted Liens, from the Sponsor to the Deposito</w:t>
      </w:r>
      <w:r>
        <w:rPr>
          <w:rFonts w:ascii="Times New Roman" w:hAnsi="Times New Roman"/>
          <w:sz w:val="20"/>
        </w:rPr>
        <w:t>r and (ii) the Purchased Property not be a part of the Sponsor’s estate in the event of a bankruptcy or insolvency of the Sponsor.  If, notwithstanding the intention of the Sponsor and the Depositor, the sale and assignment is deemed to be a pledge relatin</w:t>
      </w:r>
      <w:r>
        <w:rPr>
          <w:rFonts w:ascii="Times New Roman" w:hAnsi="Times New Roman"/>
          <w:sz w:val="20"/>
        </w:rPr>
        <w:t xml:space="preserve">g to a financing or is otherwise deemed not to be a sale, the Sponsor Grants, and the parties intend that the Sponsor Grants, to the Depositor a security interest in all of the Sponsor’s right, title and interest in the Purchased Property to secure a loan </w:t>
      </w:r>
      <w:r>
        <w:rPr>
          <w:rFonts w:ascii="Times New Roman" w:hAnsi="Times New Roman"/>
          <w:sz w:val="20"/>
        </w:rPr>
        <w:t>in an amount equal to all amounts payable by the Sponsor under this Agreement, all amounts payable as principal or interest on the Notes, all amounts payable as Servicing Fees under the Sale and Servicing Agreement and all other amounts payable by the Issu</w:t>
      </w:r>
      <w:r>
        <w:rPr>
          <w:rFonts w:ascii="Times New Roman" w:hAnsi="Times New Roman"/>
          <w:sz w:val="20"/>
        </w:rPr>
        <w:t>er under the Transaction Documents, and in that event, this Agreement will be a security agreement under applicable law and the Depositor will have all of the rights and remedies of a secured party and creditor under the UCC.</w:t>
      </w:r>
    </w:p>
    <w:p w14:paraId="6A04EC8B" w14:textId="77777777" w:rsidR="00FF395A" w:rsidRDefault="00B168EB">
      <w:pPr>
        <w:pStyle w:val="TextBody"/>
        <w:spacing w:after="0"/>
      </w:pPr>
      <w:r>
        <w:t> </w:t>
      </w:r>
    </w:p>
    <w:p w14:paraId="59F37A98" w14:textId="77777777" w:rsidR="00FF395A" w:rsidRDefault="00B168EB">
      <w:pPr>
        <w:pStyle w:val="TextBody"/>
        <w:spacing w:after="0"/>
        <w:jc w:val="center"/>
        <w:rPr>
          <w:rFonts w:ascii="Times New Roman" w:hAnsi="Times New Roman"/>
          <w:sz w:val="20"/>
        </w:rPr>
      </w:pPr>
      <w:r>
        <w:rPr>
          <w:rFonts w:ascii="Times New Roman" w:hAnsi="Times New Roman"/>
          <w:sz w:val="20"/>
        </w:rPr>
        <w:t>ARTICLE III</w:t>
      </w:r>
      <w:r>
        <w:rPr>
          <w:rFonts w:ascii="Times New Roman" w:hAnsi="Times New Roman"/>
          <w:sz w:val="20"/>
        </w:rPr>
        <w:br/>
        <w:t xml:space="preserve">REPRESENTATIONS </w:t>
      </w:r>
      <w:r>
        <w:rPr>
          <w:rFonts w:ascii="Times New Roman" w:hAnsi="Times New Roman"/>
          <w:sz w:val="20"/>
        </w:rPr>
        <w:t>AND WARRANTIES</w:t>
      </w:r>
    </w:p>
    <w:p w14:paraId="6CB2FAD9" w14:textId="77777777" w:rsidR="00FF395A" w:rsidRDefault="00B168EB">
      <w:pPr>
        <w:pStyle w:val="TextBody"/>
        <w:spacing w:after="0"/>
        <w:jc w:val="center"/>
      </w:pPr>
      <w:r>
        <w:t> </w:t>
      </w:r>
    </w:p>
    <w:p w14:paraId="294E4AAC" w14:textId="77777777" w:rsidR="00FF395A" w:rsidRDefault="00B168EB">
      <w:pPr>
        <w:pStyle w:val="TextBody"/>
        <w:spacing w:after="0"/>
        <w:rPr>
          <w:rFonts w:ascii="Times New Roman" w:hAnsi="Times New Roman"/>
        </w:rPr>
      </w:pPr>
      <w:r>
        <w:rPr>
          <w:rFonts w:ascii="Times New Roman" w:hAnsi="Times New Roman"/>
          <w:sz w:val="20"/>
        </w:rPr>
        <w:t>Section 3.1.</w:t>
      </w:r>
      <w:r>
        <w:rPr>
          <w:rFonts w:ascii="Times New Roman" w:hAnsi="Times New Roman"/>
        </w:rPr>
        <w:t xml:space="preserve">           </w:t>
      </w:r>
      <w:r>
        <w:rPr>
          <w:rFonts w:ascii="Times New Roman" w:hAnsi="Times New Roman"/>
          <w:sz w:val="20"/>
          <w:u w:val="single"/>
        </w:rPr>
        <w:t>Representations and Warranties of the Sponsor</w:t>
      </w:r>
      <w:r>
        <w:rPr>
          <w:rFonts w:ascii="Times New Roman" w:hAnsi="Times New Roman"/>
          <w:sz w:val="20"/>
        </w:rPr>
        <w:t>.  The Sponsor represents and warrants to the Depositor as of the date of this Agreement and as of the Closing Date:</w:t>
      </w:r>
    </w:p>
    <w:p w14:paraId="3B937B6E" w14:textId="77777777" w:rsidR="00FF395A" w:rsidRDefault="00B168EB">
      <w:pPr>
        <w:pStyle w:val="TextBody"/>
        <w:spacing w:after="0"/>
      </w:pPr>
      <w:r>
        <w:t> </w:t>
      </w:r>
    </w:p>
    <w:p w14:paraId="23F307B9" w14:textId="77777777" w:rsidR="00FF395A" w:rsidRDefault="00B168EB">
      <w:pPr>
        <w:pStyle w:val="TextBody"/>
        <w:spacing w:after="0"/>
        <w:rPr>
          <w:rFonts w:ascii="Times New Roman" w:hAnsi="Times New Roman"/>
        </w:rPr>
      </w:pPr>
      <w:r>
        <w:rPr>
          <w:rFonts w:ascii="Times New Roman" w:hAnsi="Times New Roman"/>
          <w:sz w:val="20"/>
        </w:rPr>
        <w:t>(a)</w:t>
      </w:r>
      <w:r>
        <w:rPr>
          <w:rFonts w:ascii="Times New Roman" w:hAnsi="Times New Roman"/>
        </w:rPr>
        <w:t xml:space="preserve">           </w:t>
      </w:r>
      <w:r>
        <w:rPr>
          <w:rFonts w:ascii="Times New Roman" w:hAnsi="Times New Roman"/>
          <w:sz w:val="20"/>
          <w:u w:val="single"/>
        </w:rPr>
        <w:t xml:space="preserve">Organization and </w:t>
      </w:r>
      <w:r>
        <w:rPr>
          <w:rFonts w:ascii="Times New Roman" w:hAnsi="Times New Roman"/>
          <w:sz w:val="20"/>
          <w:u w:val="single"/>
        </w:rPr>
        <w:t>Qualification</w:t>
      </w:r>
      <w:r>
        <w:rPr>
          <w:rFonts w:ascii="Times New Roman" w:hAnsi="Times New Roman"/>
          <w:sz w:val="20"/>
        </w:rPr>
        <w:t>.  The Sponsor is duly organized and validly existing as a limited liability company in good standing under the laws of the State of Delaware.  The Sponsor is qualified as a foreign limited liability company in good standing and has obtained a</w:t>
      </w:r>
      <w:r>
        <w:rPr>
          <w:rFonts w:ascii="Times New Roman" w:hAnsi="Times New Roman"/>
          <w:sz w:val="20"/>
        </w:rPr>
        <w:t xml:space="preserve">ll necessary licenses and approvals in all jurisdictions in which the ownership or lease of its properties or the conduct of its activities requires qualification, license or approval, unless the failure to obtain the qualifications, licenses or approvals </w:t>
      </w:r>
      <w:r>
        <w:rPr>
          <w:rFonts w:ascii="Times New Roman" w:hAnsi="Times New Roman"/>
          <w:sz w:val="20"/>
        </w:rPr>
        <w:t>would not reasonably be expected to have a material adverse effect on the Sponsor’s ability to perform its obligations under this Agreement.</w:t>
      </w:r>
    </w:p>
    <w:p w14:paraId="3D7C191A" w14:textId="77777777" w:rsidR="00FF395A" w:rsidRDefault="00B168EB">
      <w:pPr>
        <w:pStyle w:val="TextBody"/>
        <w:spacing w:after="0"/>
      </w:pPr>
      <w:r>
        <w:t> </w:t>
      </w:r>
    </w:p>
    <w:p w14:paraId="5CDBCC91" w14:textId="77777777" w:rsidR="00FF395A" w:rsidRDefault="00B168EB">
      <w:pPr>
        <w:pStyle w:val="TextBody"/>
        <w:spacing w:after="0"/>
        <w:rPr>
          <w:rFonts w:ascii="Times New Roman" w:hAnsi="Times New Roman"/>
        </w:rPr>
      </w:pPr>
      <w:r>
        <w:rPr>
          <w:rFonts w:ascii="Times New Roman" w:hAnsi="Times New Roman"/>
          <w:sz w:val="20"/>
        </w:rPr>
        <w:t>(b)</w:t>
      </w:r>
      <w:r>
        <w:rPr>
          <w:rFonts w:ascii="Times New Roman" w:hAnsi="Times New Roman"/>
        </w:rPr>
        <w:t xml:space="preserve">           </w:t>
      </w:r>
      <w:r>
        <w:rPr>
          <w:rFonts w:ascii="Times New Roman" w:hAnsi="Times New Roman"/>
          <w:sz w:val="20"/>
          <w:u w:val="single"/>
        </w:rPr>
        <w:t>Power, Authorization and Enforceability</w:t>
      </w:r>
      <w:r>
        <w:rPr>
          <w:rFonts w:ascii="Times New Roman" w:hAnsi="Times New Roman"/>
          <w:sz w:val="20"/>
        </w:rPr>
        <w:t>.  The Sponsor has the power and authority to execute, deliv</w:t>
      </w:r>
      <w:r>
        <w:rPr>
          <w:rFonts w:ascii="Times New Roman" w:hAnsi="Times New Roman"/>
          <w:sz w:val="20"/>
        </w:rPr>
        <w:t>er and perform the terms of this Agreement.  The Sponsor has authorized the execution, delivery and performance of the terms of this Agreement.  This Agreement is the legal, valid and binding obligation of the Sponsor, enforceable against the Sponsor, exce</w:t>
      </w:r>
      <w:r>
        <w:rPr>
          <w:rFonts w:ascii="Times New Roman" w:hAnsi="Times New Roman"/>
          <w:sz w:val="20"/>
        </w:rPr>
        <w:t>pt as may be limited by insolvency, bankruptcy, reorganization or other laws relating to the enforcement of creditors’ rights or by general equitable principles.</w:t>
      </w:r>
    </w:p>
    <w:p w14:paraId="7743B382" w14:textId="77777777" w:rsidR="00FF395A" w:rsidRDefault="00B168EB">
      <w:pPr>
        <w:pStyle w:val="TextBody"/>
        <w:spacing w:after="0"/>
      </w:pPr>
      <w:r>
        <w:t> </w:t>
      </w:r>
    </w:p>
    <w:p w14:paraId="7B4A8473" w14:textId="77777777" w:rsidR="00FF395A" w:rsidRDefault="00B168EB">
      <w:pPr>
        <w:pStyle w:val="TextBody"/>
        <w:spacing w:after="0"/>
        <w:rPr>
          <w:rFonts w:ascii="Times New Roman" w:hAnsi="Times New Roman"/>
        </w:rPr>
      </w:pPr>
      <w:r>
        <w:rPr>
          <w:rFonts w:ascii="Times New Roman" w:hAnsi="Times New Roman"/>
          <w:sz w:val="20"/>
        </w:rPr>
        <w:t>(c)</w:t>
      </w:r>
      <w:r>
        <w:rPr>
          <w:rFonts w:ascii="Times New Roman" w:hAnsi="Times New Roman"/>
        </w:rPr>
        <w:t xml:space="preserve">           </w:t>
      </w:r>
      <w:r>
        <w:rPr>
          <w:rFonts w:ascii="Times New Roman" w:hAnsi="Times New Roman"/>
          <w:sz w:val="20"/>
          <w:u w:val="single"/>
        </w:rPr>
        <w:t>No Conflicts and No Violation</w:t>
      </w:r>
      <w:r>
        <w:rPr>
          <w:rFonts w:ascii="Times New Roman" w:hAnsi="Times New Roman"/>
          <w:sz w:val="20"/>
        </w:rPr>
        <w:t>.  The consummation of the transactions contempla</w:t>
      </w:r>
      <w:r>
        <w:rPr>
          <w:rFonts w:ascii="Times New Roman" w:hAnsi="Times New Roman"/>
          <w:sz w:val="20"/>
        </w:rPr>
        <w:t>ted by this Agreement, and the fulfillment of the terms of this Agreement, will not (i) conflict with or result in a breach of the terms or provisions of, or be a default under any indenture, mortgage, deed of trust, loan agreement, guarantee or similar ag</w:t>
      </w:r>
      <w:r>
        <w:rPr>
          <w:rFonts w:ascii="Times New Roman" w:hAnsi="Times New Roman"/>
          <w:sz w:val="20"/>
        </w:rPr>
        <w:t>reement or instrument under which the Sponsor is a debtor or guarantor, (ii) result in the creation or imposition of any Lien upon any of the properties or assets of the Sponsor under the terms of any indenture, mortgage, deed of trust, loan agreement, gua</w:t>
      </w:r>
      <w:r>
        <w:rPr>
          <w:rFonts w:ascii="Times New Roman" w:hAnsi="Times New Roman"/>
          <w:sz w:val="20"/>
        </w:rPr>
        <w:t>rantee or similar agreement or instrument (other than this Agreement), (iii) violate the Certificate of Formation or the Limited Liability Company Agreement of the Sponsor or (iv) violate any law or, to the Sponsor’s knowledge, any order, rule or regulatio</w:t>
      </w:r>
      <w:r>
        <w:rPr>
          <w:rFonts w:ascii="Times New Roman" w:hAnsi="Times New Roman"/>
          <w:sz w:val="20"/>
        </w:rPr>
        <w:t>n applicable to the Sponsor of any court or of any federal or state regulatory body,</w:t>
      </w:r>
    </w:p>
    <w:p w14:paraId="74C8244A" w14:textId="77777777" w:rsidR="00FF395A" w:rsidRDefault="00B168EB">
      <w:pPr>
        <w:pStyle w:val="TextBody"/>
        <w:spacing w:after="0"/>
        <w:jc w:val="center"/>
      </w:pPr>
      <w:r>
        <w:t> </w:t>
      </w:r>
    </w:p>
    <w:p w14:paraId="3D25161B" w14:textId="77777777" w:rsidR="00FF395A" w:rsidRDefault="00B168EB">
      <w:pPr>
        <w:pStyle w:val="TextBody"/>
        <w:spacing w:after="0"/>
        <w:jc w:val="center"/>
        <w:rPr>
          <w:rFonts w:ascii="Times New Roman" w:hAnsi="Times New Roman"/>
          <w:sz w:val="20"/>
        </w:rPr>
      </w:pPr>
      <w:bookmarkStart w:id="1" w:name="PB_2_032111_5335"/>
      <w:bookmarkEnd w:id="1"/>
      <w:r>
        <w:rPr>
          <w:rFonts w:ascii="Times New Roman" w:hAnsi="Times New Roman"/>
          <w:sz w:val="20"/>
        </w:rPr>
        <w:t>2</w:t>
      </w:r>
    </w:p>
    <w:p w14:paraId="52CDE0F3" w14:textId="77777777" w:rsidR="00FF395A" w:rsidRDefault="00B168EB">
      <w:pPr>
        <w:pStyle w:val="HorizontalLine"/>
        <w:pBdr>
          <w:bottom w:val="single" w:sz="18" w:space="0" w:color="010101"/>
        </w:pBdr>
        <w:spacing w:after="0"/>
      </w:pPr>
      <w:r>
        <w:br w:type="page"/>
      </w:r>
    </w:p>
    <w:p w14:paraId="3F3BADA2" w14:textId="77777777" w:rsidR="00FF395A" w:rsidRDefault="00B168EB">
      <w:pPr>
        <w:pStyle w:val="TextBody"/>
        <w:spacing w:after="0"/>
      </w:pPr>
      <w:r>
        <w:lastRenderedPageBreak/>
        <w:t> </w:t>
      </w:r>
    </w:p>
    <w:p w14:paraId="6F80F425" w14:textId="77777777" w:rsidR="00FF395A" w:rsidRDefault="00B168EB">
      <w:pPr>
        <w:pStyle w:val="TextBody"/>
        <w:spacing w:after="0"/>
        <w:rPr>
          <w:rFonts w:ascii="Times New Roman" w:hAnsi="Times New Roman"/>
          <w:sz w:val="20"/>
        </w:rPr>
      </w:pPr>
      <w:r>
        <w:rPr>
          <w:rFonts w:ascii="Times New Roman" w:hAnsi="Times New Roman"/>
          <w:sz w:val="20"/>
        </w:rPr>
        <w:t>administrative agency or other governmental instrumentality having jurisdiction over the Sponsor or its properties, in each case which conflict, breach, default, L</w:t>
      </w:r>
      <w:r>
        <w:rPr>
          <w:rFonts w:ascii="Times New Roman" w:hAnsi="Times New Roman"/>
          <w:sz w:val="20"/>
        </w:rPr>
        <w:t>ien or violation would reasonably be expected to have a material adverse effect on the Sponsor’s ability to perform its obligations under this Agreement.</w:t>
      </w:r>
    </w:p>
    <w:p w14:paraId="4123168B" w14:textId="77777777" w:rsidR="00FF395A" w:rsidRDefault="00B168EB">
      <w:pPr>
        <w:pStyle w:val="TextBody"/>
        <w:spacing w:after="0"/>
      </w:pPr>
      <w:r>
        <w:t> </w:t>
      </w:r>
    </w:p>
    <w:p w14:paraId="7A24A9EF" w14:textId="77777777" w:rsidR="00FF395A" w:rsidRDefault="00B168EB">
      <w:pPr>
        <w:pStyle w:val="TextBody"/>
        <w:spacing w:after="0"/>
        <w:rPr>
          <w:rFonts w:ascii="Times New Roman" w:hAnsi="Times New Roman"/>
        </w:rPr>
      </w:pPr>
      <w:r>
        <w:rPr>
          <w:rFonts w:ascii="Times New Roman" w:hAnsi="Times New Roman"/>
          <w:sz w:val="20"/>
        </w:rPr>
        <w:t>(d)</w:t>
      </w:r>
      <w:r>
        <w:rPr>
          <w:rFonts w:ascii="Times New Roman" w:hAnsi="Times New Roman"/>
        </w:rPr>
        <w:t xml:space="preserve">           </w:t>
      </w:r>
      <w:r>
        <w:rPr>
          <w:rFonts w:ascii="Times New Roman" w:hAnsi="Times New Roman"/>
          <w:sz w:val="20"/>
          <w:u w:val="single"/>
        </w:rPr>
        <w:t>No Proceedings</w:t>
      </w:r>
      <w:r>
        <w:rPr>
          <w:rFonts w:ascii="Times New Roman" w:hAnsi="Times New Roman"/>
          <w:sz w:val="20"/>
        </w:rPr>
        <w:t xml:space="preserve">.  To the Sponsor’s knowledge, there are no proceedings or </w:t>
      </w:r>
      <w:r>
        <w:rPr>
          <w:rFonts w:ascii="Times New Roman" w:hAnsi="Times New Roman"/>
          <w:sz w:val="20"/>
        </w:rPr>
        <w:t xml:space="preserve">investigations pending or overtly threatened in writing before any court, federal or state regulatory body, administrative agency or other governmental instrumentality having jurisdiction over the Sponsor or its properties: (i) asserting the invalidity of </w:t>
      </w:r>
      <w:r>
        <w:rPr>
          <w:rFonts w:ascii="Times New Roman" w:hAnsi="Times New Roman"/>
          <w:sz w:val="20"/>
        </w:rPr>
        <w:t xml:space="preserve">this Agreement, (ii) seeking to prevent the consummation of any of the transactions contemplated by this Agreement or (iii) seeking any determination or ruling that would reasonably be expected to have a material adverse effect on the Sponsor’s ability to </w:t>
      </w:r>
      <w:r>
        <w:rPr>
          <w:rFonts w:ascii="Times New Roman" w:hAnsi="Times New Roman"/>
          <w:sz w:val="20"/>
        </w:rPr>
        <w:t>perform its obligations under this Agreement or the validity or enforceability of this Agreement.</w:t>
      </w:r>
    </w:p>
    <w:p w14:paraId="6B98350D" w14:textId="77777777" w:rsidR="00FF395A" w:rsidRDefault="00B168EB">
      <w:pPr>
        <w:pStyle w:val="TextBody"/>
        <w:spacing w:after="0"/>
      </w:pPr>
      <w:r>
        <w:t> </w:t>
      </w:r>
    </w:p>
    <w:p w14:paraId="49381E0C" w14:textId="77777777" w:rsidR="00FF395A" w:rsidRDefault="00B168EB">
      <w:pPr>
        <w:pStyle w:val="TextBody"/>
        <w:spacing w:after="0"/>
        <w:rPr>
          <w:rFonts w:ascii="Times New Roman" w:hAnsi="Times New Roman"/>
        </w:rPr>
      </w:pPr>
      <w:r>
        <w:rPr>
          <w:rFonts w:ascii="Times New Roman" w:hAnsi="Times New Roman"/>
          <w:sz w:val="20"/>
        </w:rPr>
        <w:t>(e)</w:t>
      </w:r>
      <w:r>
        <w:rPr>
          <w:rFonts w:ascii="Times New Roman" w:hAnsi="Times New Roman"/>
        </w:rPr>
        <w:t xml:space="preserve">           </w:t>
      </w:r>
      <w:r>
        <w:rPr>
          <w:rFonts w:ascii="Times New Roman" w:hAnsi="Times New Roman"/>
          <w:sz w:val="20"/>
          <w:u w:val="single"/>
        </w:rPr>
        <w:t>Valid Security Interest</w:t>
      </w:r>
      <w:r>
        <w:rPr>
          <w:rFonts w:ascii="Times New Roman" w:hAnsi="Times New Roman"/>
          <w:sz w:val="20"/>
        </w:rPr>
        <w:t>.  This Agreement creates a valid and continuing security interest (as defined in the applicable UCC) in the Receivable</w:t>
      </w:r>
      <w:r>
        <w:rPr>
          <w:rFonts w:ascii="Times New Roman" w:hAnsi="Times New Roman"/>
          <w:sz w:val="20"/>
        </w:rPr>
        <w:t>s in favor of the Depositor, which security interest is prior to all other Liens, other than Permitted Liens, and is enforceable against all creditors of and purchasers from the Sponsor.</w:t>
      </w:r>
    </w:p>
    <w:p w14:paraId="08E5829C" w14:textId="77777777" w:rsidR="00FF395A" w:rsidRDefault="00B168EB">
      <w:pPr>
        <w:pStyle w:val="TextBody"/>
        <w:spacing w:after="0"/>
      </w:pPr>
      <w:r>
        <w:t> </w:t>
      </w:r>
    </w:p>
    <w:p w14:paraId="67D062C0" w14:textId="77777777" w:rsidR="00FF395A" w:rsidRDefault="00B168EB">
      <w:pPr>
        <w:pStyle w:val="TextBody"/>
        <w:spacing w:after="0"/>
        <w:rPr>
          <w:rFonts w:ascii="Times New Roman" w:hAnsi="Times New Roman"/>
        </w:rPr>
      </w:pPr>
      <w:r>
        <w:rPr>
          <w:rFonts w:ascii="Times New Roman" w:hAnsi="Times New Roman"/>
          <w:sz w:val="20"/>
        </w:rPr>
        <w:t>(f)</w:t>
      </w:r>
      <w:r>
        <w:rPr>
          <w:rFonts w:ascii="Times New Roman" w:hAnsi="Times New Roman"/>
        </w:rPr>
        <w:t xml:space="preserve">            </w:t>
      </w:r>
      <w:r>
        <w:rPr>
          <w:rFonts w:ascii="Times New Roman" w:hAnsi="Times New Roman"/>
          <w:sz w:val="20"/>
          <w:u w:val="single"/>
        </w:rPr>
        <w:t>Investment Company Act</w:t>
      </w:r>
      <w:r>
        <w:rPr>
          <w:rFonts w:ascii="Times New Roman" w:hAnsi="Times New Roman"/>
          <w:sz w:val="20"/>
        </w:rPr>
        <w:t>.  The Sponsor is not an “inve</w:t>
      </w:r>
      <w:r>
        <w:rPr>
          <w:rFonts w:ascii="Times New Roman" w:hAnsi="Times New Roman"/>
          <w:sz w:val="20"/>
        </w:rPr>
        <w:t>stment company” or a company “controlled by an investment company” within the meaning of the Investment Company Act.</w:t>
      </w:r>
    </w:p>
    <w:p w14:paraId="406955EA" w14:textId="77777777" w:rsidR="00FF395A" w:rsidRDefault="00B168EB">
      <w:pPr>
        <w:pStyle w:val="TextBody"/>
        <w:spacing w:after="0"/>
      </w:pPr>
      <w:r>
        <w:t> </w:t>
      </w:r>
    </w:p>
    <w:p w14:paraId="2411B6A5" w14:textId="77777777" w:rsidR="00FF395A" w:rsidRDefault="00B168EB">
      <w:pPr>
        <w:pStyle w:val="TextBody"/>
        <w:spacing w:after="0"/>
        <w:rPr>
          <w:rFonts w:ascii="Times New Roman" w:hAnsi="Times New Roman"/>
        </w:rPr>
      </w:pPr>
      <w:r>
        <w:rPr>
          <w:rFonts w:ascii="Times New Roman" w:hAnsi="Times New Roman"/>
          <w:sz w:val="20"/>
        </w:rPr>
        <w:t>(g)</w:t>
      </w:r>
      <w:r>
        <w:rPr>
          <w:rFonts w:ascii="Times New Roman" w:hAnsi="Times New Roman"/>
        </w:rPr>
        <w:t xml:space="preserve">           </w:t>
      </w:r>
      <w:r>
        <w:rPr>
          <w:rFonts w:ascii="Times New Roman" w:hAnsi="Times New Roman"/>
          <w:sz w:val="20"/>
          <w:u w:val="single"/>
        </w:rPr>
        <w:t>Selection Procedures</w:t>
      </w:r>
      <w:r>
        <w:rPr>
          <w:rFonts w:ascii="Times New Roman" w:hAnsi="Times New Roman"/>
          <w:sz w:val="20"/>
        </w:rPr>
        <w:t>.  No selection procedures believed to be adverse to the Noteholders have been utilized in selecting th</w:t>
      </w:r>
      <w:r>
        <w:rPr>
          <w:rFonts w:ascii="Times New Roman" w:hAnsi="Times New Roman"/>
          <w:sz w:val="20"/>
        </w:rPr>
        <w:t>e Receivables from other receivables of the Sponsor that meet the criteria stated in Section 3.2.</w:t>
      </w:r>
    </w:p>
    <w:p w14:paraId="56989A1A" w14:textId="77777777" w:rsidR="00FF395A" w:rsidRDefault="00B168EB">
      <w:pPr>
        <w:pStyle w:val="TextBody"/>
        <w:spacing w:after="0"/>
      </w:pPr>
      <w:r>
        <w:t> </w:t>
      </w:r>
    </w:p>
    <w:p w14:paraId="375CC032" w14:textId="77777777" w:rsidR="00FF395A" w:rsidRDefault="00B168EB">
      <w:pPr>
        <w:pStyle w:val="TextBody"/>
        <w:spacing w:after="0"/>
        <w:rPr>
          <w:rFonts w:ascii="Times New Roman" w:hAnsi="Times New Roman"/>
        </w:rPr>
      </w:pPr>
      <w:r>
        <w:rPr>
          <w:rFonts w:ascii="Times New Roman" w:hAnsi="Times New Roman"/>
          <w:sz w:val="20"/>
        </w:rPr>
        <w:t>Section 3.2.</w:t>
      </w:r>
      <w:r>
        <w:rPr>
          <w:rFonts w:ascii="Times New Roman" w:hAnsi="Times New Roman"/>
        </w:rPr>
        <w:t xml:space="preserve">           </w:t>
      </w:r>
      <w:r>
        <w:rPr>
          <w:rFonts w:ascii="Times New Roman" w:hAnsi="Times New Roman"/>
          <w:sz w:val="20"/>
          <w:u w:val="single"/>
        </w:rPr>
        <w:t>Representations and Warranties of the Sponsor About the Receivables</w:t>
      </w:r>
      <w:r>
        <w:rPr>
          <w:rFonts w:ascii="Times New Roman" w:hAnsi="Times New Roman"/>
          <w:sz w:val="20"/>
        </w:rPr>
        <w:t xml:space="preserve">.  The Sponsor represents and warrants to the Depositor as of the </w:t>
      </w:r>
      <w:r>
        <w:rPr>
          <w:rFonts w:ascii="Times New Roman" w:hAnsi="Times New Roman"/>
          <w:sz w:val="20"/>
        </w:rPr>
        <w:t>date of this Agreement and as of the Closing Date (except as otherwise stated), which representations and warranties (i) the Depositor has relied on in purchasing the Receivables and (ii) will survive any sale of the Receivables to the Depositor, the subse</w:t>
      </w:r>
      <w:r>
        <w:rPr>
          <w:rFonts w:ascii="Times New Roman" w:hAnsi="Times New Roman"/>
          <w:sz w:val="20"/>
        </w:rPr>
        <w:t>quent sale of the Receivables to the Issuer under the Sale and Servicing Agreement and the pledge of the Receivables to the Indenture Trustee under the Indenture:</w:t>
      </w:r>
    </w:p>
    <w:p w14:paraId="7C461574" w14:textId="77777777" w:rsidR="00FF395A" w:rsidRDefault="00B168EB">
      <w:pPr>
        <w:pStyle w:val="TextBody"/>
        <w:spacing w:after="0"/>
      </w:pPr>
      <w:r>
        <w:t> </w:t>
      </w:r>
    </w:p>
    <w:p w14:paraId="27B1F46F" w14:textId="77777777" w:rsidR="00FF395A" w:rsidRDefault="00B168EB">
      <w:pPr>
        <w:pStyle w:val="TextBody"/>
        <w:spacing w:after="0"/>
        <w:rPr>
          <w:rFonts w:ascii="Times New Roman" w:hAnsi="Times New Roman"/>
        </w:rPr>
      </w:pPr>
      <w:r>
        <w:rPr>
          <w:rFonts w:ascii="Times New Roman" w:hAnsi="Times New Roman"/>
          <w:sz w:val="20"/>
        </w:rPr>
        <w:t>(a)</w:t>
      </w:r>
      <w:r>
        <w:rPr>
          <w:rFonts w:ascii="Times New Roman" w:hAnsi="Times New Roman"/>
        </w:rPr>
        <w:t xml:space="preserve">           </w:t>
      </w:r>
      <w:r>
        <w:rPr>
          <w:rFonts w:ascii="Times New Roman" w:hAnsi="Times New Roman"/>
          <w:sz w:val="20"/>
          <w:u w:val="single"/>
        </w:rPr>
        <w:t>Origination of Receivables</w:t>
      </w:r>
      <w:r>
        <w:rPr>
          <w:rFonts w:ascii="Times New Roman" w:hAnsi="Times New Roman"/>
          <w:sz w:val="20"/>
        </w:rPr>
        <w:t>.  Each Receivable (i) was originated in the United</w:t>
      </w:r>
      <w:r>
        <w:rPr>
          <w:rFonts w:ascii="Times New Roman" w:hAnsi="Times New Roman"/>
          <w:sz w:val="20"/>
        </w:rPr>
        <w:t xml:space="preserve"> States (or, for Receivables representing less than 0.1% of the Initial Pool Balance, under United States law on a United States military base outside the United States) by a Dealer for the retail sale of a Financed Vehicle in the ordinary course of the De</w:t>
      </w:r>
      <w:r>
        <w:rPr>
          <w:rFonts w:ascii="Times New Roman" w:hAnsi="Times New Roman"/>
          <w:sz w:val="20"/>
        </w:rPr>
        <w:t>aler’s business and has been fully executed by the parties thereto, (ii) was purchased by the Sponsor from a Dealer and was validly assigned by the Dealer to the Sponsor (or, for Receivables representing less than 0.1% of the Initial Pool Balance, originat</w:t>
      </w:r>
      <w:r>
        <w:rPr>
          <w:rFonts w:ascii="Times New Roman" w:hAnsi="Times New Roman"/>
          <w:sz w:val="20"/>
        </w:rPr>
        <w:t>ed in the United States by Ford Credit in the ordinary course of Ford Credit’s business for the sale of a Financed Vehicle to a Dealer for dealership use) and (iii) was underwritten according to the Credit and Collection Policy.</w:t>
      </w:r>
    </w:p>
    <w:p w14:paraId="70FB1260" w14:textId="77777777" w:rsidR="00FF395A" w:rsidRDefault="00B168EB">
      <w:pPr>
        <w:pStyle w:val="TextBody"/>
        <w:spacing w:after="0"/>
      </w:pPr>
      <w:r>
        <w:t> </w:t>
      </w:r>
    </w:p>
    <w:p w14:paraId="6AFCD4B9" w14:textId="77777777" w:rsidR="00FF395A" w:rsidRDefault="00B168EB">
      <w:pPr>
        <w:pStyle w:val="TextBody"/>
        <w:spacing w:after="0"/>
        <w:rPr>
          <w:rFonts w:ascii="Times New Roman" w:hAnsi="Times New Roman"/>
        </w:rPr>
      </w:pPr>
      <w:r>
        <w:rPr>
          <w:rFonts w:ascii="Times New Roman" w:hAnsi="Times New Roman"/>
          <w:sz w:val="20"/>
        </w:rPr>
        <w:t>(b)</w:t>
      </w:r>
      <w:r>
        <w:rPr>
          <w:rFonts w:ascii="Times New Roman" w:hAnsi="Times New Roman"/>
        </w:rPr>
        <w:t xml:space="preserve">           </w:t>
      </w:r>
      <w:r>
        <w:rPr>
          <w:rFonts w:ascii="Times New Roman" w:hAnsi="Times New Roman"/>
          <w:sz w:val="20"/>
          <w:u w:val="single"/>
        </w:rPr>
        <w:t>Simple Inte</w:t>
      </w:r>
      <w:r>
        <w:rPr>
          <w:rFonts w:ascii="Times New Roman" w:hAnsi="Times New Roman"/>
          <w:sz w:val="20"/>
          <w:u w:val="single"/>
        </w:rPr>
        <w:t>rest</w:t>
      </w:r>
      <w:r>
        <w:rPr>
          <w:rFonts w:ascii="Times New Roman" w:hAnsi="Times New Roman"/>
          <w:sz w:val="20"/>
        </w:rPr>
        <w:t>.  Each Receivable (i) provides for equal monthly payments in U.S. dollars that fully amortize the Amount Financed by its stated maturity and yield interest at the</w:t>
      </w:r>
    </w:p>
    <w:p w14:paraId="0079B41F" w14:textId="77777777" w:rsidR="00FF395A" w:rsidRDefault="00B168EB">
      <w:pPr>
        <w:pStyle w:val="TextBody"/>
        <w:spacing w:after="0"/>
        <w:jc w:val="center"/>
      </w:pPr>
      <w:r>
        <w:t> </w:t>
      </w:r>
    </w:p>
    <w:p w14:paraId="57FFC6ED" w14:textId="77777777" w:rsidR="00FF395A" w:rsidRDefault="00B168EB">
      <w:pPr>
        <w:pStyle w:val="TextBody"/>
        <w:spacing w:after="0"/>
        <w:jc w:val="center"/>
        <w:rPr>
          <w:rFonts w:ascii="Times New Roman" w:hAnsi="Times New Roman"/>
          <w:sz w:val="20"/>
        </w:rPr>
      </w:pPr>
      <w:bookmarkStart w:id="2" w:name="PB_3_032125_5796"/>
      <w:bookmarkEnd w:id="2"/>
      <w:r>
        <w:rPr>
          <w:rFonts w:ascii="Times New Roman" w:hAnsi="Times New Roman"/>
          <w:sz w:val="20"/>
        </w:rPr>
        <w:t>3</w:t>
      </w:r>
    </w:p>
    <w:p w14:paraId="0A7F5EC0" w14:textId="77777777" w:rsidR="00FF395A" w:rsidRDefault="00B168EB">
      <w:pPr>
        <w:pStyle w:val="HorizontalLine"/>
        <w:pBdr>
          <w:bottom w:val="single" w:sz="18" w:space="0" w:color="010101"/>
        </w:pBdr>
        <w:spacing w:after="0"/>
      </w:pPr>
      <w:r>
        <w:br w:type="page"/>
      </w:r>
    </w:p>
    <w:p w14:paraId="536292DD" w14:textId="77777777" w:rsidR="00FF395A" w:rsidRDefault="00B168EB">
      <w:pPr>
        <w:pStyle w:val="TextBody"/>
        <w:spacing w:after="0"/>
      </w:pPr>
      <w:r>
        <w:lastRenderedPageBreak/>
        <w:t> </w:t>
      </w:r>
    </w:p>
    <w:p w14:paraId="07A8FB16" w14:textId="77777777" w:rsidR="00FF395A" w:rsidRDefault="00B168EB">
      <w:pPr>
        <w:pStyle w:val="TextBody"/>
        <w:spacing w:after="0"/>
        <w:rPr>
          <w:rFonts w:ascii="Times New Roman" w:hAnsi="Times New Roman"/>
          <w:sz w:val="20"/>
        </w:rPr>
      </w:pPr>
      <w:r>
        <w:rPr>
          <w:rFonts w:ascii="Times New Roman" w:hAnsi="Times New Roman"/>
          <w:sz w:val="20"/>
        </w:rPr>
        <w:t xml:space="preserve">Annual Percentage Rate and (ii) applies a simple interest method of </w:t>
      </w:r>
      <w:r>
        <w:rPr>
          <w:rFonts w:ascii="Times New Roman" w:hAnsi="Times New Roman"/>
          <w:sz w:val="20"/>
        </w:rPr>
        <w:t>allocating a fixed payment to principal and interest, so that the portion of the payment allocated to interest is equal to the APR multiplied by the principal balance multiplied by the number of days elapsed since the prior payment of interest was made div</w:t>
      </w:r>
      <w:r>
        <w:rPr>
          <w:rFonts w:ascii="Times New Roman" w:hAnsi="Times New Roman"/>
          <w:sz w:val="20"/>
        </w:rPr>
        <w:t>ided by 365.</w:t>
      </w:r>
    </w:p>
    <w:p w14:paraId="78B52373" w14:textId="77777777" w:rsidR="00FF395A" w:rsidRDefault="00B168EB">
      <w:pPr>
        <w:pStyle w:val="TextBody"/>
        <w:spacing w:after="0"/>
      </w:pPr>
      <w:r>
        <w:t> </w:t>
      </w:r>
    </w:p>
    <w:p w14:paraId="581DF646" w14:textId="77777777" w:rsidR="00FF395A" w:rsidRDefault="00B168EB">
      <w:pPr>
        <w:pStyle w:val="TextBody"/>
        <w:spacing w:after="0"/>
        <w:rPr>
          <w:rFonts w:ascii="Times New Roman" w:hAnsi="Times New Roman"/>
        </w:rPr>
      </w:pPr>
      <w:r>
        <w:rPr>
          <w:rFonts w:ascii="Times New Roman" w:hAnsi="Times New Roman"/>
          <w:sz w:val="20"/>
        </w:rPr>
        <w:t>(c)</w:t>
      </w:r>
      <w:r>
        <w:rPr>
          <w:rFonts w:ascii="Times New Roman" w:hAnsi="Times New Roman"/>
        </w:rPr>
        <w:t xml:space="preserve">           </w:t>
      </w:r>
      <w:r>
        <w:rPr>
          <w:rFonts w:ascii="Times New Roman" w:hAnsi="Times New Roman"/>
          <w:sz w:val="20"/>
          <w:u w:val="single"/>
        </w:rPr>
        <w:t>Prepayment</w:t>
      </w:r>
      <w:r>
        <w:rPr>
          <w:rFonts w:ascii="Times New Roman" w:hAnsi="Times New Roman"/>
          <w:sz w:val="20"/>
        </w:rPr>
        <w:t>.  Each Receivable allows for prepayment and partial prepayments without penalty and requires that the Principal Balance be paid in full to prepay the contract in full.</w:t>
      </w:r>
    </w:p>
    <w:p w14:paraId="107DD33E" w14:textId="77777777" w:rsidR="00FF395A" w:rsidRDefault="00B168EB">
      <w:pPr>
        <w:pStyle w:val="TextBody"/>
        <w:spacing w:after="0"/>
      </w:pPr>
      <w:r>
        <w:t> </w:t>
      </w:r>
    </w:p>
    <w:p w14:paraId="461DB602" w14:textId="77777777" w:rsidR="00FF395A" w:rsidRDefault="00B168EB">
      <w:pPr>
        <w:pStyle w:val="TextBody"/>
        <w:spacing w:after="0"/>
        <w:rPr>
          <w:rFonts w:ascii="Times New Roman" w:hAnsi="Times New Roman"/>
        </w:rPr>
      </w:pPr>
      <w:r>
        <w:rPr>
          <w:rFonts w:ascii="Times New Roman" w:hAnsi="Times New Roman"/>
          <w:sz w:val="20"/>
        </w:rPr>
        <w:t>(d)</w:t>
      </w:r>
      <w:r>
        <w:rPr>
          <w:rFonts w:ascii="Times New Roman" w:hAnsi="Times New Roman"/>
        </w:rPr>
        <w:t xml:space="preserve">           </w:t>
      </w:r>
      <w:r>
        <w:rPr>
          <w:rFonts w:ascii="Times New Roman" w:hAnsi="Times New Roman"/>
          <w:sz w:val="20"/>
          <w:u w:val="single"/>
        </w:rPr>
        <w:t>No Government Obligors</w:t>
      </w:r>
      <w:r>
        <w:rPr>
          <w:rFonts w:ascii="Times New Roman" w:hAnsi="Times New Roman"/>
          <w:sz w:val="20"/>
        </w:rPr>
        <w:t>.  No Rece</w:t>
      </w:r>
      <w:r>
        <w:rPr>
          <w:rFonts w:ascii="Times New Roman" w:hAnsi="Times New Roman"/>
          <w:sz w:val="20"/>
        </w:rPr>
        <w:t>ivable is the obligation of the United States of America or any State or local government or of any agency, department, instrumentality or political subdivision of the United States or any State or local government.</w:t>
      </w:r>
    </w:p>
    <w:p w14:paraId="7CDC4550" w14:textId="77777777" w:rsidR="00FF395A" w:rsidRDefault="00B168EB">
      <w:pPr>
        <w:pStyle w:val="TextBody"/>
        <w:spacing w:after="0"/>
      </w:pPr>
      <w:r>
        <w:t> </w:t>
      </w:r>
    </w:p>
    <w:p w14:paraId="295BFF0E" w14:textId="77777777" w:rsidR="00FF395A" w:rsidRDefault="00B168EB">
      <w:pPr>
        <w:pStyle w:val="TextBody"/>
        <w:spacing w:after="0"/>
        <w:rPr>
          <w:rFonts w:ascii="Times New Roman" w:hAnsi="Times New Roman"/>
        </w:rPr>
      </w:pPr>
      <w:r>
        <w:rPr>
          <w:rFonts w:ascii="Times New Roman" w:hAnsi="Times New Roman"/>
          <w:sz w:val="20"/>
        </w:rPr>
        <w:t>(e)</w:t>
      </w:r>
      <w:r>
        <w:rPr>
          <w:rFonts w:ascii="Times New Roman" w:hAnsi="Times New Roman"/>
        </w:rPr>
        <w:t xml:space="preserve">           </w:t>
      </w:r>
      <w:r>
        <w:rPr>
          <w:rFonts w:ascii="Times New Roman" w:hAnsi="Times New Roman"/>
          <w:sz w:val="20"/>
          <w:u w:val="single"/>
        </w:rPr>
        <w:t>Insurance</w:t>
      </w:r>
      <w:r>
        <w:rPr>
          <w:rFonts w:ascii="Times New Roman" w:hAnsi="Times New Roman"/>
          <w:sz w:val="20"/>
        </w:rPr>
        <w:t>.  Each Receiva</w:t>
      </w:r>
      <w:r>
        <w:rPr>
          <w:rFonts w:ascii="Times New Roman" w:hAnsi="Times New Roman"/>
          <w:sz w:val="20"/>
        </w:rPr>
        <w:t>ble requires the Obligor to obtain physical damage insurance covering the Financed Vehicle.</w:t>
      </w:r>
    </w:p>
    <w:p w14:paraId="495492A1" w14:textId="77777777" w:rsidR="00FF395A" w:rsidRDefault="00B168EB">
      <w:pPr>
        <w:pStyle w:val="TextBody"/>
        <w:spacing w:after="0"/>
      </w:pPr>
      <w:r>
        <w:t> </w:t>
      </w:r>
    </w:p>
    <w:p w14:paraId="4C89FC76" w14:textId="77777777" w:rsidR="00FF395A" w:rsidRDefault="00B168EB">
      <w:pPr>
        <w:pStyle w:val="TextBody"/>
        <w:spacing w:after="0"/>
        <w:rPr>
          <w:rFonts w:ascii="Times New Roman" w:hAnsi="Times New Roman"/>
        </w:rPr>
      </w:pPr>
      <w:r>
        <w:rPr>
          <w:rFonts w:ascii="Times New Roman" w:hAnsi="Times New Roman"/>
          <w:sz w:val="20"/>
        </w:rPr>
        <w:t>(f)</w:t>
      </w:r>
      <w:r>
        <w:rPr>
          <w:rFonts w:ascii="Times New Roman" w:hAnsi="Times New Roman"/>
        </w:rPr>
        <w:t xml:space="preserve">            </w:t>
      </w:r>
      <w:r>
        <w:rPr>
          <w:rFonts w:ascii="Times New Roman" w:hAnsi="Times New Roman"/>
          <w:sz w:val="20"/>
          <w:u w:val="single"/>
        </w:rPr>
        <w:t>Valid Assignment</w:t>
      </w:r>
      <w:r>
        <w:rPr>
          <w:rFonts w:ascii="Times New Roman" w:hAnsi="Times New Roman"/>
          <w:sz w:val="20"/>
        </w:rPr>
        <w:t>.  No Receivable has been originated in, or is subject to the laws of, any jurisdiction under which the sale of the Receivable unde</w:t>
      </w:r>
      <w:r>
        <w:rPr>
          <w:rFonts w:ascii="Times New Roman" w:hAnsi="Times New Roman"/>
          <w:sz w:val="20"/>
        </w:rPr>
        <w:t>r this Agreement is unlawful, void or voidable.  The terms of the Receivable do not limit the right of the owner of the Receivable to sell the Receivable.  The Sponsor has not entered into any agreement with any Person that prohibits, restricts or conditio</w:t>
      </w:r>
      <w:r>
        <w:rPr>
          <w:rFonts w:ascii="Times New Roman" w:hAnsi="Times New Roman"/>
          <w:sz w:val="20"/>
        </w:rPr>
        <w:t>ns the sale of any Receivable by the Sponsor.</w:t>
      </w:r>
    </w:p>
    <w:p w14:paraId="64A709C4" w14:textId="77777777" w:rsidR="00FF395A" w:rsidRDefault="00B168EB">
      <w:pPr>
        <w:pStyle w:val="TextBody"/>
        <w:spacing w:after="0"/>
      </w:pPr>
      <w:r>
        <w:t> </w:t>
      </w:r>
    </w:p>
    <w:p w14:paraId="772E884E" w14:textId="77777777" w:rsidR="00FF395A" w:rsidRDefault="00B168EB">
      <w:pPr>
        <w:pStyle w:val="TextBody"/>
        <w:spacing w:after="0"/>
        <w:rPr>
          <w:rFonts w:ascii="Times New Roman" w:hAnsi="Times New Roman"/>
        </w:rPr>
      </w:pPr>
      <w:r>
        <w:rPr>
          <w:rFonts w:ascii="Times New Roman" w:hAnsi="Times New Roman"/>
          <w:sz w:val="20"/>
        </w:rPr>
        <w:t>(g)</w:t>
      </w:r>
      <w:r>
        <w:rPr>
          <w:rFonts w:ascii="Times New Roman" w:hAnsi="Times New Roman"/>
        </w:rPr>
        <w:t xml:space="preserve">           </w:t>
      </w:r>
      <w:r>
        <w:rPr>
          <w:rFonts w:ascii="Times New Roman" w:hAnsi="Times New Roman"/>
          <w:sz w:val="20"/>
          <w:u w:val="single"/>
        </w:rPr>
        <w:t>Compliance with Law</w:t>
      </w:r>
      <w:r>
        <w:rPr>
          <w:rFonts w:ascii="Times New Roman" w:hAnsi="Times New Roman"/>
          <w:sz w:val="20"/>
        </w:rPr>
        <w:t xml:space="preserve">.  Each Receivable complied in all material respects at the time it was originated and as of the Closing Date will comply in all material respects with all </w:t>
      </w:r>
      <w:r>
        <w:rPr>
          <w:rFonts w:ascii="Times New Roman" w:hAnsi="Times New Roman"/>
          <w:sz w:val="20"/>
        </w:rPr>
        <w:t>requirements of federal, State and local laws.</w:t>
      </w:r>
    </w:p>
    <w:p w14:paraId="4F300BF3" w14:textId="77777777" w:rsidR="00FF395A" w:rsidRDefault="00B168EB">
      <w:pPr>
        <w:pStyle w:val="TextBody"/>
        <w:spacing w:after="0"/>
      </w:pPr>
      <w:r>
        <w:t> </w:t>
      </w:r>
    </w:p>
    <w:p w14:paraId="01474D9C" w14:textId="77777777" w:rsidR="00FF395A" w:rsidRDefault="00B168EB">
      <w:pPr>
        <w:pStyle w:val="TextBody"/>
        <w:spacing w:after="0"/>
        <w:rPr>
          <w:rFonts w:ascii="Times New Roman" w:hAnsi="Times New Roman"/>
        </w:rPr>
      </w:pPr>
      <w:r>
        <w:rPr>
          <w:rFonts w:ascii="Times New Roman" w:hAnsi="Times New Roman"/>
          <w:sz w:val="20"/>
        </w:rPr>
        <w:t>(h)</w:t>
      </w:r>
      <w:r>
        <w:rPr>
          <w:rFonts w:ascii="Times New Roman" w:hAnsi="Times New Roman"/>
        </w:rPr>
        <w:t xml:space="preserve">           </w:t>
      </w:r>
      <w:r>
        <w:rPr>
          <w:rFonts w:ascii="Times New Roman" w:hAnsi="Times New Roman"/>
          <w:sz w:val="20"/>
          <w:u w:val="single"/>
        </w:rPr>
        <w:t>Binding Obligation</w:t>
      </w:r>
      <w:r>
        <w:rPr>
          <w:rFonts w:ascii="Times New Roman" w:hAnsi="Times New Roman"/>
          <w:sz w:val="20"/>
        </w:rPr>
        <w:t>.  Each Receivable is on a form contract that includes rights and remedies allowing the holder to enforce the obligation and realize on the Financed Vehicle and represents the</w:t>
      </w:r>
      <w:r>
        <w:rPr>
          <w:rFonts w:ascii="Times New Roman" w:hAnsi="Times New Roman"/>
          <w:sz w:val="20"/>
        </w:rPr>
        <w:t xml:space="preserve"> legal, valid and binding payment obligation of the Obligor, enforceable in all material respects by the holder of the Receivable, except as may be limited by bankruptcy, insolvency, reorganization or other laws relating to the enforcement of creditors’ ri</w:t>
      </w:r>
      <w:r>
        <w:rPr>
          <w:rFonts w:ascii="Times New Roman" w:hAnsi="Times New Roman"/>
          <w:sz w:val="20"/>
        </w:rPr>
        <w:t>ghts or by general equitable principles and consumer protection laws.</w:t>
      </w:r>
    </w:p>
    <w:p w14:paraId="27791577" w14:textId="77777777" w:rsidR="00FF395A" w:rsidRDefault="00B168EB">
      <w:pPr>
        <w:pStyle w:val="TextBody"/>
        <w:spacing w:after="0"/>
      </w:pPr>
      <w:r>
        <w:t> </w:t>
      </w:r>
    </w:p>
    <w:p w14:paraId="6B394E1F" w14:textId="77777777" w:rsidR="00FF395A" w:rsidRDefault="00B168EB">
      <w:pPr>
        <w:pStyle w:val="TextBody"/>
        <w:spacing w:after="0"/>
        <w:rPr>
          <w:rFonts w:ascii="Times New Roman" w:hAnsi="Times New Roman"/>
        </w:rPr>
      </w:pPr>
      <w:r>
        <w:rPr>
          <w:rFonts w:ascii="Times New Roman" w:hAnsi="Times New Roman"/>
          <w:sz w:val="20"/>
        </w:rPr>
        <w:t>(i)</w:t>
      </w:r>
      <w:r>
        <w:rPr>
          <w:rFonts w:ascii="Times New Roman" w:hAnsi="Times New Roman"/>
        </w:rPr>
        <w:t xml:space="preserve">            </w:t>
      </w:r>
      <w:r>
        <w:rPr>
          <w:rFonts w:ascii="Times New Roman" w:hAnsi="Times New Roman"/>
          <w:sz w:val="20"/>
          <w:u w:val="single"/>
        </w:rPr>
        <w:t>Perfected Security Interest in Financed Vehicle</w:t>
      </w:r>
      <w:r>
        <w:rPr>
          <w:rFonts w:ascii="Times New Roman" w:hAnsi="Times New Roman"/>
          <w:sz w:val="20"/>
        </w:rPr>
        <w:t>.  Each Receivable is secured by a security interest in the Financed Vehicle, in favor of the Sponsor as secured party, wh</w:t>
      </w:r>
      <w:r>
        <w:rPr>
          <w:rFonts w:ascii="Times New Roman" w:hAnsi="Times New Roman"/>
          <w:sz w:val="20"/>
        </w:rPr>
        <w:t xml:space="preserve">ich was validly created and is a perfected, first priority security interest, or the Sponsor has begun procedures that will result in the perfection of a first priority security interest in the Financed Vehicle, and said security interest is assignable by </w:t>
      </w:r>
      <w:r>
        <w:rPr>
          <w:rFonts w:ascii="Times New Roman" w:hAnsi="Times New Roman"/>
          <w:sz w:val="20"/>
        </w:rPr>
        <w:t>the Sponsor to the Depositor.</w:t>
      </w:r>
    </w:p>
    <w:p w14:paraId="1076E314" w14:textId="77777777" w:rsidR="00FF395A" w:rsidRDefault="00B168EB">
      <w:pPr>
        <w:pStyle w:val="TextBody"/>
        <w:spacing w:after="0"/>
      </w:pPr>
      <w:r>
        <w:t> </w:t>
      </w:r>
    </w:p>
    <w:p w14:paraId="3BF23009" w14:textId="77777777" w:rsidR="00FF395A" w:rsidRDefault="00B168EB">
      <w:pPr>
        <w:pStyle w:val="TextBody"/>
        <w:spacing w:after="0"/>
        <w:rPr>
          <w:rFonts w:ascii="Times New Roman" w:hAnsi="Times New Roman"/>
        </w:rPr>
      </w:pPr>
      <w:r>
        <w:rPr>
          <w:rFonts w:ascii="Times New Roman" w:hAnsi="Times New Roman"/>
          <w:sz w:val="20"/>
        </w:rPr>
        <w:t>(j)</w:t>
      </w:r>
      <w:r>
        <w:rPr>
          <w:rFonts w:ascii="Times New Roman" w:hAnsi="Times New Roman"/>
        </w:rPr>
        <w:t xml:space="preserve">            </w:t>
      </w:r>
      <w:r>
        <w:rPr>
          <w:rFonts w:ascii="Times New Roman" w:hAnsi="Times New Roman"/>
          <w:sz w:val="20"/>
          <w:u w:val="single"/>
        </w:rPr>
        <w:t>Good Title</w:t>
      </w:r>
      <w:r>
        <w:rPr>
          <w:rFonts w:ascii="Times New Roman" w:hAnsi="Times New Roman"/>
          <w:sz w:val="20"/>
        </w:rPr>
        <w:t>.  Immediately before the sale under this Agreement, the Sponsor had good title to each Receivable free and clear of any Lien other than Permitted Liens and, immediately upon the sale under this Agre</w:t>
      </w:r>
      <w:r>
        <w:rPr>
          <w:rFonts w:ascii="Times New Roman" w:hAnsi="Times New Roman"/>
          <w:sz w:val="20"/>
        </w:rPr>
        <w:t>ement, the Depositor will have good title to each Receivable, free and clear of any Lien other than Permitted Liens.</w:t>
      </w:r>
    </w:p>
    <w:p w14:paraId="5529A4D5" w14:textId="77777777" w:rsidR="00FF395A" w:rsidRDefault="00B168EB">
      <w:pPr>
        <w:pStyle w:val="TextBody"/>
        <w:spacing w:after="0"/>
      </w:pPr>
      <w:r>
        <w:t> </w:t>
      </w:r>
    </w:p>
    <w:p w14:paraId="39A557DF" w14:textId="77777777" w:rsidR="00FF395A" w:rsidRDefault="00B168EB">
      <w:pPr>
        <w:pStyle w:val="TextBody"/>
        <w:spacing w:after="0"/>
        <w:rPr>
          <w:rFonts w:ascii="Times New Roman" w:hAnsi="Times New Roman"/>
        </w:rPr>
      </w:pPr>
      <w:r>
        <w:rPr>
          <w:rFonts w:ascii="Times New Roman" w:hAnsi="Times New Roman"/>
          <w:sz w:val="20"/>
        </w:rPr>
        <w:t>(k)</w:t>
      </w:r>
      <w:r>
        <w:rPr>
          <w:rFonts w:ascii="Times New Roman" w:hAnsi="Times New Roman"/>
        </w:rPr>
        <w:t xml:space="preserve">           </w:t>
      </w:r>
      <w:r>
        <w:rPr>
          <w:rFonts w:ascii="Times New Roman" w:hAnsi="Times New Roman"/>
          <w:sz w:val="20"/>
          <w:u w:val="single"/>
        </w:rPr>
        <w:t>Security Interest in the Receivables</w:t>
      </w:r>
      <w:r>
        <w:rPr>
          <w:rFonts w:ascii="Times New Roman" w:hAnsi="Times New Roman"/>
          <w:sz w:val="20"/>
        </w:rPr>
        <w:t>.</w:t>
      </w:r>
    </w:p>
    <w:p w14:paraId="1728CD59" w14:textId="77777777" w:rsidR="00FF395A" w:rsidRDefault="00B168EB">
      <w:pPr>
        <w:pStyle w:val="TextBody"/>
        <w:spacing w:after="0"/>
      </w:pPr>
      <w:r>
        <w:t> </w:t>
      </w:r>
    </w:p>
    <w:p w14:paraId="135A7FD0" w14:textId="77777777" w:rsidR="00FF395A" w:rsidRDefault="00B168EB">
      <w:pPr>
        <w:pStyle w:val="TextBody"/>
        <w:spacing w:after="0"/>
        <w:rPr>
          <w:rFonts w:ascii="Times New Roman" w:hAnsi="Times New Roman"/>
        </w:rPr>
      </w:pPr>
      <w:r>
        <w:rPr>
          <w:rFonts w:ascii="Times New Roman" w:hAnsi="Times New Roman"/>
          <w:sz w:val="20"/>
        </w:rPr>
        <w:t>(i)</w:t>
      </w:r>
      <w:r>
        <w:rPr>
          <w:rFonts w:ascii="Times New Roman" w:hAnsi="Times New Roman"/>
        </w:rPr>
        <w:t xml:space="preserve">            </w:t>
      </w:r>
      <w:r>
        <w:rPr>
          <w:rFonts w:ascii="Times New Roman" w:hAnsi="Times New Roman"/>
          <w:sz w:val="20"/>
        </w:rPr>
        <w:t>All filings (including UCC filings) necessary in any jurisdiction to</w:t>
      </w:r>
      <w:r>
        <w:rPr>
          <w:rFonts w:ascii="Times New Roman" w:hAnsi="Times New Roman"/>
          <w:sz w:val="20"/>
        </w:rPr>
        <w:t xml:space="preserve"> give the Depositor a first priority, validly perfected ownership interest in the Receivables, to</w:t>
      </w:r>
    </w:p>
    <w:p w14:paraId="11E6160C" w14:textId="77777777" w:rsidR="00FF395A" w:rsidRDefault="00B168EB">
      <w:pPr>
        <w:pStyle w:val="TextBody"/>
        <w:spacing w:after="0"/>
        <w:jc w:val="center"/>
      </w:pPr>
      <w:r>
        <w:t> </w:t>
      </w:r>
    </w:p>
    <w:p w14:paraId="42E888C6" w14:textId="77777777" w:rsidR="00FF395A" w:rsidRDefault="00B168EB">
      <w:pPr>
        <w:pStyle w:val="TextBody"/>
        <w:spacing w:after="0"/>
        <w:jc w:val="center"/>
        <w:rPr>
          <w:rFonts w:ascii="Times New Roman" w:hAnsi="Times New Roman"/>
          <w:sz w:val="20"/>
        </w:rPr>
      </w:pPr>
      <w:bookmarkStart w:id="3" w:name="PB_4_032204_2897"/>
      <w:bookmarkEnd w:id="3"/>
      <w:r>
        <w:rPr>
          <w:rFonts w:ascii="Times New Roman" w:hAnsi="Times New Roman"/>
          <w:sz w:val="20"/>
        </w:rPr>
        <w:t>4</w:t>
      </w:r>
    </w:p>
    <w:p w14:paraId="6DD3F988" w14:textId="77777777" w:rsidR="00FF395A" w:rsidRDefault="00B168EB">
      <w:pPr>
        <w:pStyle w:val="HorizontalLine"/>
        <w:pBdr>
          <w:bottom w:val="single" w:sz="18" w:space="0" w:color="010101"/>
        </w:pBdr>
        <w:spacing w:after="0"/>
      </w:pPr>
      <w:r>
        <w:br w:type="page"/>
      </w:r>
    </w:p>
    <w:p w14:paraId="7818BBEE" w14:textId="77777777" w:rsidR="00FF395A" w:rsidRDefault="00B168EB">
      <w:pPr>
        <w:pStyle w:val="TextBody"/>
        <w:spacing w:after="0"/>
      </w:pPr>
      <w:r>
        <w:lastRenderedPageBreak/>
        <w:t> </w:t>
      </w:r>
    </w:p>
    <w:p w14:paraId="67EE9E75" w14:textId="77777777" w:rsidR="00FF395A" w:rsidRDefault="00B168EB">
      <w:pPr>
        <w:pStyle w:val="TextBody"/>
        <w:spacing w:after="0"/>
        <w:rPr>
          <w:rFonts w:ascii="Times New Roman" w:hAnsi="Times New Roman"/>
          <w:sz w:val="20"/>
        </w:rPr>
      </w:pPr>
      <w:r>
        <w:rPr>
          <w:rFonts w:ascii="Times New Roman" w:hAnsi="Times New Roman"/>
          <w:sz w:val="20"/>
        </w:rPr>
        <w:t xml:space="preserve">give the Issuer a first priority, validly perfected ownership interest in the Receivables and to give the Indenture Trustee a first priority </w:t>
      </w:r>
      <w:r>
        <w:rPr>
          <w:rFonts w:ascii="Times New Roman" w:hAnsi="Times New Roman"/>
          <w:sz w:val="20"/>
        </w:rPr>
        <w:t>perfected security interest in the Receivables, will be made within ten days after the Closing Date.</w:t>
      </w:r>
    </w:p>
    <w:p w14:paraId="4841D83A" w14:textId="77777777" w:rsidR="00FF395A" w:rsidRDefault="00B168EB">
      <w:pPr>
        <w:pStyle w:val="TextBody"/>
        <w:spacing w:after="0"/>
      </w:pPr>
      <w:r>
        <w:t> </w:t>
      </w:r>
    </w:p>
    <w:p w14:paraId="21110E3A" w14:textId="77777777" w:rsidR="00FF395A" w:rsidRDefault="00B168EB">
      <w:pPr>
        <w:pStyle w:val="TextBody"/>
        <w:spacing w:after="0"/>
        <w:rPr>
          <w:rFonts w:ascii="Times New Roman" w:hAnsi="Times New Roman"/>
        </w:rPr>
      </w:pPr>
      <w:r>
        <w:rPr>
          <w:rFonts w:ascii="Times New Roman" w:hAnsi="Times New Roman"/>
          <w:sz w:val="20"/>
        </w:rPr>
        <w:t>(ii)</w:t>
      </w:r>
      <w:r>
        <w:rPr>
          <w:rFonts w:ascii="Times New Roman" w:hAnsi="Times New Roman"/>
        </w:rPr>
        <w:t xml:space="preserve">           </w:t>
      </w:r>
      <w:r>
        <w:rPr>
          <w:rFonts w:ascii="Times New Roman" w:hAnsi="Times New Roman"/>
          <w:sz w:val="20"/>
        </w:rPr>
        <w:t>All financing statements filed or to be filed against the Sponsor in favor of the Depositor describing the Receivables sold under this Agr</w:t>
      </w:r>
      <w:r>
        <w:rPr>
          <w:rFonts w:ascii="Times New Roman" w:hAnsi="Times New Roman"/>
          <w:sz w:val="20"/>
        </w:rPr>
        <w:t>eement contain a statement to the following effect:  “A purchase of or security interest in any collateral described in this financing statement will violate the rights of the Secured Party/Assignee.”</w:t>
      </w:r>
    </w:p>
    <w:p w14:paraId="265B82CA" w14:textId="77777777" w:rsidR="00FF395A" w:rsidRDefault="00B168EB">
      <w:pPr>
        <w:pStyle w:val="TextBody"/>
        <w:spacing w:after="0"/>
      </w:pPr>
      <w:r>
        <w:t> </w:t>
      </w:r>
    </w:p>
    <w:p w14:paraId="1FB5504F" w14:textId="77777777" w:rsidR="00FF395A" w:rsidRDefault="00B168EB">
      <w:pPr>
        <w:pStyle w:val="TextBody"/>
        <w:spacing w:after="0"/>
        <w:rPr>
          <w:rFonts w:ascii="Times New Roman" w:hAnsi="Times New Roman"/>
        </w:rPr>
      </w:pPr>
      <w:r>
        <w:rPr>
          <w:rFonts w:ascii="Times New Roman" w:hAnsi="Times New Roman"/>
          <w:sz w:val="20"/>
        </w:rPr>
        <w:t>(iii)</w:t>
      </w:r>
      <w:r>
        <w:rPr>
          <w:rFonts w:ascii="Times New Roman" w:hAnsi="Times New Roman"/>
        </w:rPr>
        <w:t xml:space="preserve">          </w:t>
      </w:r>
      <w:r>
        <w:rPr>
          <w:rFonts w:ascii="Times New Roman" w:hAnsi="Times New Roman"/>
          <w:sz w:val="20"/>
        </w:rPr>
        <w:t>The Sponsor has not authorized the fil</w:t>
      </w:r>
      <w:r>
        <w:rPr>
          <w:rFonts w:ascii="Times New Roman" w:hAnsi="Times New Roman"/>
          <w:sz w:val="20"/>
        </w:rPr>
        <w:t>ing of and is not aware of any financing statements against the Sponsor that include a description of collateral covering the Receivables other than any financing statement relating to the security interest granted to the Depositor under this Agreement, by</w:t>
      </w:r>
      <w:r>
        <w:rPr>
          <w:rFonts w:ascii="Times New Roman" w:hAnsi="Times New Roman"/>
          <w:sz w:val="20"/>
        </w:rPr>
        <w:t xml:space="preserve"> the Depositor to the Issuer under the Sale and Servicing Agreement or by the Issuer to the Indenture Trustee under the Indenture, or that has been terminated.</w:t>
      </w:r>
    </w:p>
    <w:p w14:paraId="09D6A0C6" w14:textId="77777777" w:rsidR="00FF395A" w:rsidRDefault="00B168EB">
      <w:pPr>
        <w:pStyle w:val="TextBody"/>
        <w:spacing w:after="0"/>
      </w:pPr>
      <w:r>
        <w:t> </w:t>
      </w:r>
    </w:p>
    <w:p w14:paraId="09E276A4" w14:textId="77777777" w:rsidR="00FF395A" w:rsidRDefault="00B168EB">
      <w:pPr>
        <w:pStyle w:val="TextBody"/>
        <w:spacing w:after="0"/>
        <w:rPr>
          <w:rFonts w:ascii="Times New Roman" w:hAnsi="Times New Roman"/>
        </w:rPr>
      </w:pPr>
      <w:r>
        <w:rPr>
          <w:rFonts w:ascii="Times New Roman" w:hAnsi="Times New Roman"/>
          <w:sz w:val="20"/>
        </w:rPr>
        <w:t>(l)</w:t>
      </w:r>
      <w:r>
        <w:rPr>
          <w:rFonts w:ascii="Times New Roman" w:hAnsi="Times New Roman"/>
        </w:rPr>
        <w:t xml:space="preserve">            </w:t>
      </w:r>
      <w:r>
        <w:rPr>
          <w:rFonts w:ascii="Times New Roman" w:hAnsi="Times New Roman"/>
          <w:sz w:val="20"/>
          <w:u w:val="single"/>
        </w:rPr>
        <w:t>Chattel Paper</w:t>
      </w:r>
      <w:r>
        <w:rPr>
          <w:rFonts w:ascii="Times New Roman" w:hAnsi="Times New Roman"/>
          <w:sz w:val="20"/>
        </w:rPr>
        <w:t>.  Each Receivable is either “tangible chattel paper” or “electron</w:t>
      </w:r>
      <w:r>
        <w:rPr>
          <w:rFonts w:ascii="Times New Roman" w:hAnsi="Times New Roman"/>
          <w:sz w:val="20"/>
        </w:rPr>
        <w:t>ic chattel paper” within the meaning of the applicable UCC and there is only one original authenticated copy of each Receivable.</w:t>
      </w:r>
    </w:p>
    <w:p w14:paraId="4FEE3995" w14:textId="77777777" w:rsidR="00FF395A" w:rsidRDefault="00B168EB">
      <w:pPr>
        <w:pStyle w:val="TextBody"/>
        <w:spacing w:after="0"/>
      </w:pPr>
      <w:r>
        <w:t> </w:t>
      </w:r>
    </w:p>
    <w:p w14:paraId="0123F854" w14:textId="77777777" w:rsidR="00FF395A" w:rsidRDefault="00B168EB">
      <w:pPr>
        <w:pStyle w:val="TextBody"/>
        <w:spacing w:after="0"/>
        <w:rPr>
          <w:rFonts w:ascii="Times New Roman" w:hAnsi="Times New Roman"/>
        </w:rPr>
      </w:pPr>
      <w:r>
        <w:rPr>
          <w:rFonts w:ascii="Times New Roman" w:hAnsi="Times New Roman"/>
          <w:sz w:val="20"/>
        </w:rPr>
        <w:t>(m)</w:t>
      </w:r>
      <w:r>
        <w:rPr>
          <w:rFonts w:ascii="Times New Roman" w:hAnsi="Times New Roman"/>
        </w:rPr>
        <w:t xml:space="preserve">          </w:t>
      </w:r>
      <w:r>
        <w:rPr>
          <w:rFonts w:ascii="Times New Roman" w:hAnsi="Times New Roman"/>
          <w:sz w:val="20"/>
          <w:u w:val="single"/>
        </w:rPr>
        <w:t>Servicing</w:t>
      </w:r>
      <w:r>
        <w:rPr>
          <w:rFonts w:ascii="Times New Roman" w:hAnsi="Times New Roman"/>
          <w:sz w:val="20"/>
        </w:rPr>
        <w:t>.  As of the Cutoff Date, each Receivable has been serviced in compliance with all material requirement</w:t>
      </w:r>
      <w:r>
        <w:rPr>
          <w:rFonts w:ascii="Times New Roman" w:hAnsi="Times New Roman"/>
          <w:sz w:val="20"/>
        </w:rPr>
        <w:t>s of federal, State and local laws, and in compliance with the Credit and Collection Policy.</w:t>
      </w:r>
    </w:p>
    <w:p w14:paraId="5BFA50E8" w14:textId="77777777" w:rsidR="00FF395A" w:rsidRDefault="00B168EB">
      <w:pPr>
        <w:pStyle w:val="TextBody"/>
        <w:spacing w:after="0"/>
      </w:pPr>
      <w:r>
        <w:t> </w:t>
      </w:r>
    </w:p>
    <w:p w14:paraId="2CFEBC6F" w14:textId="77777777" w:rsidR="00FF395A" w:rsidRDefault="00B168EB">
      <w:pPr>
        <w:pStyle w:val="TextBody"/>
        <w:spacing w:after="0"/>
        <w:rPr>
          <w:rFonts w:ascii="Times New Roman" w:hAnsi="Times New Roman"/>
        </w:rPr>
      </w:pPr>
      <w:r>
        <w:rPr>
          <w:rFonts w:ascii="Times New Roman" w:hAnsi="Times New Roman"/>
          <w:sz w:val="20"/>
        </w:rPr>
        <w:t>(n)</w:t>
      </w:r>
      <w:r>
        <w:rPr>
          <w:rFonts w:ascii="Times New Roman" w:hAnsi="Times New Roman"/>
        </w:rPr>
        <w:t xml:space="preserve">           </w:t>
      </w:r>
      <w:r>
        <w:rPr>
          <w:rFonts w:ascii="Times New Roman" w:hAnsi="Times New Roman"/>
          <w:sz w:val="20"/>
          <w:u w:val="single"/>
        </w:rPr>
        <w:t>No Bankruptcy</w:t>
      </w:r>
      <w:r>
        <w:rPr>
          <w:rFonts w:ascii="Times New Roman" w:hAnsi="Times New Roman"/>
          <w:sz w:val="20"/>
        </w:rPr>
        <w:t>.  As of the Cutoff Date, the Sponsor has not received actual notice that the Obligor on any Receivable is a debtor in a bankruptcy pr</w:t>
      </w:r>
      <w:r>
        <w:rPr>
          <w:rFonts w:ascii="Times New Roman" w:hAnsi="Times New Roman"/>
          <w:sz w:val="20"/>
        </w:rPr>
        <w:t>oceeding.</w:t>
      </w:r>
    </w:p>
    <w:p w14:paraId="438FBFB2" w14:textId="77777777" w:rsidR="00FF395A" w:rsidRDefault="00B168EB">
      <w:pPr>
        <w:pStyle w:val="TextBody"/>
        <w:spacing w:after="0"/>
      </w:pPr>
      <w:r>
        <w:t> </w:t>
      </w:r>
    </w:p>
    <w:p w14:paraId="7CB9F38A" w14:textId="77777777" w:rsidR="00FF395A" w:rsidRDefault="00B168EB">
      <w:pPr>
        <w:pStyle w:val="TextBody"/>
        <w:spacing w:after="0"/>
        <w:rPr>
          <w:rFonts w:ascii="Times New Roman" w:hAnsi="Times New Roman"/>
        </w:rPr>
      </w:pPr>
      <w:r>
        <w:rPr>
          <w:rFonts w:ascii="Times New Roman" w:hAnsi="Times New Roman"/>
          <w:sz w:val="20"/>
        </w:rPr>
        <w:t>(o)</w:t>
      </w:r>
      <w:r>
        <w:rPr>
          <w:rFonts w:ascii="Times New Roman" w:hAnsi="Times New Roman"/>
        </w:rPr>
        <w:t xml:space="preserve">           </w:t>
      </w:r>
      <w:r>
        <w:rPr>
          <w:rFonts w:ascii="Times New Roman" w:hAnsi="Times New Roman"/>
          <w:sz w:val="20"/>
          <w:u w:val="single"/>
        </w:rPr>
        <w:t>Receivables in Force</w:t>
      </w:r>
      <w:r>
        <w:rPr>
          <w:rFonts w:ascii="Times New Roman" w:hAnsi="Times New Roman"/>
          <w:sz w:val="20"/>
        </w:rPr>
        <w:t>.  As of the Cutoff Date, no Receivable has been satisfied, subordinated or rescinded, nor has any Financed Vehicle been released from the Lien granted by the Receivable in whole or in part.</w:t>
      </w:r>
    </w:p>
    <w:p w14:paraId="04C0FA36" w14:textId="77777777" w:rsidR="00FF395A" w:rsidRDefault="00B168EB">
      <w:pPr>
        <w:pStyle w:val="TextBody"/>
        <w:spacing w:after="0"/>
      </w:pPr>
      <w:r>
        <w:t> </w:t>
      </w:r>
    </w:p>
    <w:p w14:paraId="7A4B8D81" w14:textId="77777777" w:rsidR="00FF395A" w:rsidRDefault="00B168EB">
      <w:pPr>
        <w:pStyle w:val="TextBody"/>
        <w:spacing w:after="0"/>
        <w:rPr>
          <w:rFonts w:ascii="Times New Roman" w:hAnsi="Times New Roman"/>
        </w:rPr>
      </w:pPr>
      <w:r>
        <w:rPr>
          <w:rFonts w:ascii="Times New Roman" w:hAnsi="Times New Roman"/>
          <w:sz w:val="20"/>
        </w:rPr>
        <w:t>(p)</w:t>
      </w:r>
      <w:r>
        <w:rPr>
          <w:rFonts w:ascii="Times New Roman" w:hAnsi="Times New Roman"/>
        </w:rPr>
        <w:t xml:space="preserve">           </w:t>
      </w:r>
      <w:r>
        <w:rPr>
          <w:rFonts w:ascii="Times New Roman" w:hAnsi="Times New Roman"/>
          <w:sz w:val="20"/>
          <w:u w:val="single"/>
        </w:rPr>
        <w:t>No Material Amendments or Modifications</w:t>
      </w:r>
      <w:r>
        <w:rPr>
          <w:rFonts w:ascii="Times New Roman" w:hAnsi="Times New Roman"/>
          <w:sz w:val="20"/>
        </w:rPr>
        <w:t>.  No material provision of a Receivable has been affirmatively amended, except amendments and modifications that are in the Receivables Files.  As of the Cutoff Date, no Receivable has been amended to exte</w:t>
      </w:r>
      <w:r>
        <w:rPr>
          <w:rFonts w:ascii="Times New Roman" w:hAnsi="Times New Roman"/>
          <w:sz w:val="20"/>
        </w:rPr>
        <w:t>nd the due date for any payment other than regarding a change of the monthly due date in accordance with the Credit and Collection Policy.</w:t>
      </w:r>
    </w:p>
    <w:p w14:paraId="3F808E4A" w14:textId="77777777" w:rsidR="00FF395A" w:rsidRDefault="00B168EB">
      <w:pPr>
        <w:pStyle w:val="TextBody"/>
        <w:spacing w:after="0"/>
      </w:pPr>
      <w:r>
        <w:t> </w:t>
      </w:r>
    </w:p>
    <w:p w14:paraId="41DF939C" w14:textId="77777777" w:rsidR="00FF395A" w:rsidRDefault="00B168EB">
      <w:pPr>
        <w:pStyle w:val="TextBody"/>
        <w:spacing w:after="0"/>
        <w:rPr>
          <w:rFonts w:ascii="Times New Roman" w:hAnsi="Times New Roman"/>
        </w:rPr>
      </w:pPr>
      <w:r>
        <w:rPr>
          <w:rFonts w:ascii="Times New Roman" w:hAnsi="Times New Roman"/>
          <w:sz w:val="20"/>
        </w:rPr>
        <w:t>(q)</w:t>
      </w:r>
      <w:r>
        <w:rPr>
          <w:rFonts w:ascii="Times New Roman" w:hAnsi="Times New Roman"/>
        </w:rPr>
        <w:t xml:space="preserve">           </w:t>
      </w:r>
      <w:r>
        <w:rPr>
          <w:rFonts w:ascii="Times New Roman" w:hAnsi="Times New Roman"/>
          <w:sz w:val="20"/>
          <w:u w:val="single"/>
        </w:rPr>
        <w:t>No Defenses</w:t>
      </w:r>
      <w:r>
        <w:rPr>
          <w:rFonts w:ascii="Times New Roman" w:hAnsi="Times New Roman"/>
          <w:sz w:val="20"/>
        </w:rPr>
        <w:t>.  To the Sponsor’s knowledge, no right of rescission, setoff, counterclaim or defense has</w:t>
      </w:r>
      <w:r>
        <w:rPr>
          <w:rFonts w:ascii="Times New Roman" w:hAnsi="Times New Roman"/>
          <w:sz w:val="20"/>
        </w:rPr>
        <w:t xml:space="preserve"> been asserted or threatened for any Receivable.</w:t>
      </w:r>
    </w:p>
    <w:p w14:paraId="392EA2A3" w14:textId="77777777" w:rsidR="00FF395A" w:rsidRDefault="00B168EB">
      <w:pPr>
        <w:pStyle w:val="TextBody"/>
        <w:spacing w:after="0"/>
      </w:pPr>
      <w:r>
        <w:t> </w:t>
      </w:r>
    </w:p>
    <w:p w14:paraId="4D220E52" w14:textId="77777777" w:rsidR="00FF395A" w:rsidRDefault="00B168EB">
      <w:pPr>
        <w:pStyle w:val="TextBody"/>
        <w:spacing w:after="0"/>
        <w:rPr>
          <w:rFonts w:ascii="Times New Roman" w:hAnsi="Times New Roman"/>
        </w:rPr>
      </w:pPr>
      <w:r>
        <w:rPr>
          <w:rFonts w:ascii="Times New Roman" w:hAnsi="Times New Roman"/>
          <w:sz w:val="20"/>
        </w:rPr>
        <w:t>(r)</w:t>
      </w:r>
      <w:r>
        <w:rPr>
          <w:rFonts w:ascii="Times New Roman" w:hAnsi="Times New Roman"/>
        </w:rPr>
        <w:t xml:space="preserve">            </w:t>
      </w:r>
      <w:r>
        <w:rPr>
          <w:rFonts w:ascii="Times New Roman" w:hAnsi="Times New Roman"/>
          <w:sz w:val="20"/>
          <w:u w:val="single"/>
        </w:rPr>
        <w:t>No Payment Default</w:t>
      </w:r>
      <w:r>
        <w:rPr>
          <w:rFonts w:ascii="Times New Roman" w:hAnsi="Times New Roman"/>
          <w:sz w:val="20"/>
        </w:rPr>
        <w:t>.  Except for payments that are not more than 30 days Delinquent as of the Cutoff Date, no payment defaults exist.</w:t>
      </w:r>
    </w:p>
    <w:p w14:paraId="2E8C4817" w14:textId="77777777" w:rsidR="00FF395A" w:rsidRDefault="00B168EB">
      <w:pPr>
        <w:pStyle w:val="TextBody"/>
        <w:spacing w:after="0"/>
      </w:pPr>
      <w:r>
        <w:t> </w:t>
      </w:r>
    </w:p>
    <w:p w14:paraId="56B66E33" w14:textId="77777777" w:rsidR="00FF395A" w:rsidRDefault="00B168EB">
      <w:pPr>
        <w:pStyle w:val="TextBody"/>
        <w:spacing w:after="0"/>
        <w:rPr>
          <w:rFonts w:ascii="Times New Roman" w:hAnsi="Times New Roman"/>
        </w:rPr>
      </w:pPr>
      <w:r>
        <w:rPr>
          <w:rFonts w:ascii="Times New Roman" w:hAnsi="Times New Roman"/>
          <w:sz w:val="20"/>
        </w:rPr>
        <w:t>(s)</w:t>
      </w:r>
      <w:r>
        <w:rPr>
          <w:rFonts w:ascii="Times New Roman" w:hAnsi="Times New Roman"/>
        </w:rPr>
        <w:t xml:space="preserve">            </w:t>
      </w:r>
      <w:r>
        <w:rPr>
          <w:rFonts w:ascii="Times New Roman" w:hAnsi="Times New Roman"/>
          <w:sz w:val="20"/>
          <w:u w:val="single"/>
        </w:rPr>
        <w:t>Maturity of Receivables</w:t>
      </w:r>
      <w:r>
        <w:rPr>
          <w:rFonts w:ascii="Times New Roman" w:hAnsi="Times New Roman"/>
          <w:sz w:val="20"/>
        </w:rPr>
        <w:t>.  Each Receivabl</w:t>
      </w:r>
      <w:r>
        <w:rPr>
          <w:rFonts w:ascii="Times New Roman" w:hAnsi="Times New Roman"/>
          <w:sz w:val="20"/>
        </w:rPr>
        <w:t xml:space="preserve">e has an original maturity of not greater than 72 months; </w:t>
      </w:r>
      <w:r>
        <w:rPr>
          <w:rFonts w:ascii="Times New Roman" w:hAnsi="Times New Roman"/>
          <w:sz w:val="20"/>
          <w:u w:val="single"/>
        </w:rPr>
        <w:t>provided</w:t>
      </w:r>
      <w:r>
        <w:rPr>
          <w:rFonts w:ascii="Times New Roman" w:hAnsi="Times New Roman"/>
          <w:sz w:val="20"/>
        </w:rPr>
        <w:t xml:space="preserve"> that the first month of the Receivable may include up to 45 days as a result of the monthly due date selected by the Obligor in accordance with the Credit and Collection Policy.</w:t>
      </w:r>
    </w:p>
    <w:p w14:paraId="2FAE7E2F" w14:textId="77777777" w:rsidR="00FF395A" w:rsidRDefault="00B168EB">
      <w:pPr>
        <w:pStyle w:val="TextBody"/>
        <w:spacing w:after="0"/>
        <w:jc w:val="center"/>
      </w:pPr>
      <w:r>
        <w:t> </w:t>
      </w:r>
    </w:p>
    <w:p w14:paraId="542B9AE1" w14:textId="77777777" w:rsidR="00FF395A" w:rsidRDefault="00B168EB">
      <w:pPr>
        <w:pStyle w:val="TextBody"/>
        <w:spacing w:after="0"/>
        <w:jc w:val="center"/>
        <w:rPr>
          <w:rFonts w:ascii="Times New Roman" w:hAnsi="Times New Roman"/>
          <w:sz w:val="20"/>
        </w:rPr>
      </w:pPr>
      <w:bookmarkStart w:id="4" w:name="PB_5_032230_3020"/>
      <w:bookmarkEnd w:id="4"/>
      <w:r>
        <w:rPr>
          <w:rFonts w:ascii="Times New Roman" w:hAnsi="Times New Roman"/>
          <w:sz w:val="20"/>
        </w:rPr>
        <w:t>5</w:t>
      </w:r>
    </w:p>
    <w:p w14:paraId="27E1805B" w14:textId="77777777" w:rsidR="00FF395A" w:rsidRDefault="00B168EB">
      <w:pPr>
        <w:pStyle w:val="HorizontalLine"/>
        <w:pBdr>
          <w:bottom w:val="single" w:sz="18" w:space="0" w:color="010101"/>
        </w:pBdr>
        <w:spacing w:after="0"/>
      </w:pPr>
      <w:r>
        <w:br w:type="page"/>
      </w:r>
    </w:p>
    <w:p w14:paraId="1105FC00" w14:textId="77777777" w:rsidR="00FF395A" w:rsidRDefault="00B168EB">
      <w:pPr>
        <w:pStyle w:val="TextBody"/>
        <w:spacing w:after="0"/>
      </w:pPr>
      <w:r>
        <w:lastRenderedPageBreak/>
        <w:t> </w:t>
      </w:r>
    </w:p>
    <w:p w14:paraId="2DA156C8" w14:textId="77777777" w:rsidR="00FF395A" w:rsidRDefault="00B168EB">
      <w:pPr>
        <w:pStyle w:val="TextBody"/>
        <w:spacing w:after="0"/>
        <w:rPr>
          <w:rFonts w:ascii="Times New Roman" w:hAnsi="Times New Roman"/>
        </w:rPr>
      </w:pPr>
      <w:r>
        <w:rPr>
          <w:rFonts w:ascii="Times New Roman" w:hAnsi="Times New Roman"/>
          <w:sz w:val="20"/>
        </w:rPr>
        <w:t>(t)</w:t>
      </w:r>
      <w:r>
        <w:rPr>
          <w:rFonts w:ascii="Times New Roman" w:hAnsi="Times New Roman"/>
        </w:rPr>
        <w:t xml:space="preserve">            </w:t>
      </w:r>
      <w:r>
        <w:rPr>
          <w:rFonts w:ascii="Times New Roman" w:hAnsi="Times New Roman"/>
          <w:sz w:val="20"/>
          <w:u w:val="single"/>
        </w:rPr>
        <w:t>Scheduled Payments</w:t>
      </w:r>
      <w:r>
        <w:rPr>
          <w:rFonts w:ascii="Times New Roman" w:hAnsi="Times New Roman"/>
          <w:sz w:val="20"/>
        </w:rPr>
        <w:t>.  Each Receivable has a first scheduled due date not later than 30 days after the Cutoff Date.</w:t>
      </w:r>
    </w:p>
    <w:p w14:paraId="218AF4C6" w14:textId="77777777" w:rsidR="00FF395A" w:rsidRDefault="00B168EB">
      <w:pPr>
        <w:pStyle w:val="TextBody"/>
        <w:spacing w:after="0"/>
      </w:pPr>
      <w:r>
        <w:t> </w:t>
      </w:r>
    </w:p>
    <w:p w14:paraId="6ADD19A8" w14:textId="77777777" w:rsidR="00FF395A" w:rsidRDefault="00B168EB">
      <w:pPr>
        <w:pStyle w:val="TextBody"/>
        <w:spacing w:after="0"/>
        <w:rPr>
          <w:rFonts w:ascii="Times New Roman" w:hAnsi="Times New Roman"/>
        </w:rPr>
      </w:pPr>
      <w:r>
        <w:rPr>
          <w:rFonts w:ascii="Times New Roman" w:hAnsi="Times New Roman"/>
          <w:sz w:val="20"/>
        </w:rPr>
        <w:t>(u)</w:t>
      </w:r>
      <w:r>
        <w:rPr>
          <w:rFonts w:ascii="Times New Roman" w:hAnsi="Times New Roman"/>
        </w:rPr>
        <w:t xml:space="preserve">           </w:t>
      </w:r>
      <w:r>
        <w:rPr>
          <w:rFonts w:ascii="Times New Roman" w:hAnsi="Times New Roman"/>
          <w:sz w:val="20"/>
          <w:u w:val="single"/>
        </w:rPr>
        <w:t>Schedule of Receivables</w:t>
      </w:r>
      <w:r>
        <w:rPr>
          <w:rFonts w:ascii="Times New Roman" w:hAnsi="Times New Roman"/>
          <w:sz w:val="20"/>
        </w:rPr>
        <w:t xml:space="preserve">.  The information in the Schedule of Receivables is true and correct in all </w:t>
      </w:r>
      <w:r>
        <w:rPr>
          <w:rFonts w:ascii="Times New Roman" w:hAnsi="Times New Roman"/>
          <w:sz w:val="20"/>
        </w:rPr>
        <w:t>material respects as of the Cutoff Date.</w:t>
      </w:r>
    </w:p>
    <w:p w14:paraId="3F2E380B" w14:textId="77777777" w:rsidR="00FF395A" w:rsidRDefault="00B168EB">
      <w:pPr>
        <w:pStyle w:val="TextBody"/>
        <w:spacing w:after="0"/>
      </w:pPr>
      <w:r>
        <w:t> </w:t>
      </w:r>
    </w:p>
    <w:p w14:paraId="6B28DB21" w14:textId="77777777" w:rsidR="00FF395A" w:rsidRDefault="00B168EB">
      <w:pPr>
        <w:pStyle w:val="TextBody"/>
        <w:spacing w:after="0"/>
        <w:rPr>
          <w:rFonts w:ascii="Times New Roman" w:hAnsi="Times New Roman"/>
        </w:rPr>
      </w:pPr>
      <w:r>
        <w:rPr>
          <w:rFonts w:ascii="Times New Roman" w:hAnsi="Times New Roman"/>
          <w:sz w:val="20"/>
        </w:rPr>
        <w:t>Section 3.3.</w:t>
      </w:r>
      <w:r>
        <w:rPr>
          <w:rFonts w:ascii="Times New Roman" w:hAnsi="Times New Roman"/>
        </w:rPr>
        <w:t xml:space="preserve">           </w:t>
      </w:r>
      <w:r>
        <w:rPr>
          <w:rFonts w:ascii="Times New Roman" w:hAnsi="Times New Roman"/>
          <w:sz w:val="20"/>
          <w:u w:val="single"/>
        </w:rPr>
        <w:t>Repurchase of Receivables Upon Breach of Representations or Warranties by the Sponsor</w:t>
      </w:r>
      <w:r>
        <w:rPr>
          <w:rFonts w:ascii="Times New Roman" w:hAnsi="Times New Roman"/>
          <w:sz w:val="20"/>
        </w:rPr>
        <w:t>.</w:t>
      </w:r>
    </w:p>
    <w:p w14:paraId="196B78BA" w14:textId="77777777" w:rsidR="00FF395A" w:rsidRDefault="00B168EB">
      <w:pPr>
        <w:pStyle w:val="TextBody"/>
        <w:spacing w:after="0"/>
      </w:pPr>
      <w:r>
        <w:t> </w:t>
      </w:r>
    </w:p>
    <w:p w14:paraId="4B03353C" w14:textId="77777777" w:rsidR="00FF395A" w:rsidRDefault="00B168EB">
      <w:pPr>
        <w:pStyle w:val="TextBody"/>
        <w:spacing w:after="0"/>
        <w:rPr>
          <w:rFonts w:ascii="Times New Roman" w:hAnsi="Times New Roman"/>
        </w:rPr>
      </w:pPr>
      <w:r>
        <w:rPr>
          <w:rFonts w:ascii="Times New Roman" w:hAnsi="Times New Roman"/>
          <w:sz w:val="20"/>
        </w:rPr>
        <w:t>(a)</w:t>
      </w:r>
      <w:r>
        <w:rPr>
          <w:rFonts w:ascii="Times New Roman" w:hAnsi="Times New Roman"/>
        </w:rPr>
        <w:t xml:space="preserve">           </w:t>
      </w:r>
      <w:r>
        <w:rPr>
          <w:rFonts w:ascii="Times New Roman" w:hAnsi="Times New Roman"/>
          <w:sz w:val="20"/>
        </w:rPr>
        <w:t>If a Responsible Person of the Sponsor has actual knowledge, or receives notice from th</w:t>
      </w:r>
      <w:r>
        <w:rPr>
          <w:rFonts w:ascii="Times New Roman" w:hAnsi="Times New Roman"/>
          <w:sz w:val="20"/>
        </w:rPr>
        <w:t xml:space="preserve">e Issuer, the Depositor or the Indenture Trustee, of a breach of a representation or warranty made by the Sponsor under Section 3.2 that materially and adversely affects any Receivable and the breach has not been cured in all material respects by the last </w:t>
      </w:r>
      <w:r>
        <w:rPr>
          <w:rFonts w:ascii="Times New Roman" w:hAnsi="Times New Roman"/>
          <w:sz w:val="20"/>
        </w:rPr>
        <w:t>day of the second full Collection Period (or, at the option of the Sponsor, the first full Collection Period) after the Responsible Person obtains actual knowledge or is notified of the breach, the Sponsor will repurchase the Receivable by paying (or causi</w:t>
      </w:r>
      <w:r>
        <w:rPr>
          <w:rFonts w:ascii="Times New Roman" w:hAnsi="Times New Roman"/>
          <w:sz w:val="20"/>
        </w:rPr>
        <w:t>ng to be paid) the Purchase Amount on the Business Day prior to the Payment Date after the Collection Period (or, with satisfaction of the Rating Agency Condition, on the Payment Date).  If Ford Credit is the Servicer, the Sponsor may pay any Purchase Amou</w:t>
      </w:r>
      <w:r>
        <w:rPr>
          <w:rFonts w:ascii="Times New Roman" w:hAnsi="Times New Roman"/>
          <w:sz w:val="20"/>
        </w:rPr>
        <w:t>nt in accordance with Section 4.3(c) of the Sale and Servicing Agreement.</w:t>
      </w:r>
    </w:p>
    <w:p w14:paraId="551E2B71" w14:textId="77777777" w:rsidR="00FF395A" w:rsidRDefault="00B168EB">
      <w:pPr>
        <w:pStyle w:val="TextBody"/>
        <w:spacing w:after="0"/>
      </w:pPr>
      <w:r>
        <w:t> </w:t>
      </w:r>
    </w:p>
    <w:p w14:paraId="0175766E" w14:textId="77777777" w:rsidR="00FF395A" w:rsidRDefault="00B168EB">
      <w:pPr>
        <w:pStyle w:val="TextBody"/>
        <w:spacing w:after="0"/>
        <w:rPr>
          <w:rFonts w:ascii="Times New Roman" w:hAnsi="Times New Roman"/>
        </w:rPr>
      </w:pPr>
      <w:r>
        <w:rPr>
          <w:rFonts w:ascii="Times New Roman" w:hAnsi="Times New Roman"/>
          <w:sz w:val="20"/>
        </w:rPr>
        <w:t>(b)</w:t>
      </w:r>
      <w:r>
        <w:rPr>
          <w:rFonts w:ascii="Times New Roman" w:hAnsi="Times New Roman"/>
        </w:rPr>
        <w:t xml:space="preserve">           </w:t>
      </w:r>
      <w:r>
        <w:rPr>
          <w:rFonts w:ascii="Times New Roman" w:hAnsi="Times New Roman"/>
          <w:sz w:val="20"/>
        </w:rPr>
        <w:t xml:space="preserve">The sole remedy for a breach of the Sponsor’s representations and warranties made in Section 3.2 is to repurchase the Receivable as in Section 3.3(a).  The Depositor </w:t>
      </w:r>
      <w:r>
        <w:rPr>
          <w:rFonts w:ascii="Times New Roman" w:hAnsi="Times New Roman"/>
          <w:sz w:val="20"/>
        </w:rPr>
        <w:t>will enforce the Sponsor’s repurchase obligation under Section 3.3(a).  None of the Servicer, the Owner Trustee, the Indenture Trustee, the Sponsor or the Administrator will have any duty to conduct an investigation as to the occurrence of any condition re</w:t>
      </w:r>
      <w:r>
        <w:rPr>
          <w:rFonts w:ascii="Times New Roman" w:hAnsi="Times New Roman"/>
          <w:sz w:val="20"/>
        </w:rPr>
        <w:t>quiring the repurchase of any Receivable under Section 3.3(a).</w:t>
      </w:r>
    </w:p>
    <w:p w14:paraId="124D0E6A" w14:textId="77777777" w:rsidR="00FF395A" w:rsidRDefault="00B168EB">
      <w:pPr>
        <w:pStyle w:val="TextBody"/>
        <w:spacing w:after="0"/>
      </w:pPr>
      <w:r>
        <w:t> </w:t>
      </w:r>
    </w:p>
    <w:p w14:paraId="312EB1AE" w14:textId="77777777" w:rsidR="00FF395A" w:rsidRDefault="00B168EB">
      <w:pPr>
        <w:pStyle w:val="TextBody"/>
        <w:spacing w:after="0"/>
        <w:rPr>
          <w:rFonts w:ascii="Times New Roman" w:hAnsi="Times New Roman"/>
        </w:rPr>
      </w:pPr>
      <w:r>
        <w:rPr>
          <w:rFonts w:ascii="Times New Roman" w:hAnsi="Times New Roman"/>
          <w:sz w:val="20"/>
        </w:rPr>
        <w:t>(c)</w:t>
      </w:r>
      <w:r>
        <w:rPr>
          <w:rFonts w:ascii="Times New Roman" w:hAnsi="Times New Roman"/>
        </w:rPr>
        <w:t xml:space="preserve">           </w:t>
      </w:r>
      <w:r>
        <w:rPr>
          <w:rFonts w:ascii="Times New Roman" w:hAnsi="Times New Roman"/>
          <w:sz w:val="20"/>
        </w:rPr>
        <w:t xml:space="preserve">When the Sponsor’s payment of the Purchase Amount is included in Available Funds for a Payment Date, the Depositor will be deemed to have sold and assigned to the Sponsor as of </w:t>
      </w:r>
      <w:r>
        <w:rPr>
          <w:rFonts w:ascii="Times New Roman" w:hAnsi="Times New Roman"/>
          <w:sz w:val="20"/>
        </w:rPr>
        <w:t>the last day of the second prior Collection Period, without recourse, representation or warranty, except the representation that the Depositor owns the Receivable free and clear of any Liens other than Permitted Liens, all of the Depositor’s right, title a</w:t>
      </w:r>
      <w:r>
        <w:rPr>
          <w:rFonts w:ascii="Times New Roman" w:hAnsi="Times New Roman"/>
          <w:sz w:val="20"/>
        </w:rPr>
        <w:t>nd interest in and to any Receivable repurchased by the Sponsor under Section 3.3(a), and all security and documents relating to the Receivable. If there is a sale, the Servicer will mark its receivables systems to indicate that any receivable purchased un</w:t>
      </w:r>
      <w:r>
        <w:rPr>
          <w:rFonts w:ascii="Times New Roman" w:hAnsi="Times New Roman"/>
          <w:sz w:val="20"/>
        </w:rPr>
        <w:t>der Section 3.3(a) is no longer a Receivable or take any action necessary or appropriate to evidence the transfer of ownership of the Purchased Receivable, free from any Lien of the Depositor, the Issuer or the Indenture Trustee.</w:t>
      </w:r>
    </w:p>
    <w:p w14:paraId="676335E4" w14:textId="77777777" w:rsidR="00FF395A" w:rsidRDefault="00B168EB">
      <w:pPr>
        <w:pStyle w:val="TextBody"/>
        <w:spacing w:after="0"/>
      </w:pPr>
      <w:r>
        <w:t> </w:t>
      </w:r>
    </w:p>
    <w:p w14:paraId="64174D92" w14:textId="77777777" w:rsidR="00FF395A" w:rsidRDefault="00B168EB">
      <w:pPr>
        <w:pStyle w:val="TextBody"/>
        <w:spacing w:after="0"/>
        <w:rPr>
          <w:rFonts w:ascii="Times New Roman" w:hAnsi="Times New Roman"/>
        </w:rPr>
      </w:pPr>
      <w:r>
        <w:rPr>
          <w:rFonts w:ascii="Times New Roman" w:hAnsi="Times New Roman"/>
          <w:sz w:val="20"/>
        </w:rPr>
        <w:t>Section 3.4.</w:t>
      </w:r>
      <w:r>
        <w:rPr>
          <w:rFonts w:ascii="Times New Roman" w:hAnsi="Times New Roman"/>
        </w:rPr>
        <w:t xml:space="preserve">           </w:t>
      </w:r>
      <w:r>
        <w:rPr>
          <w:rFonts w:ascii="Times New Roman" w:hAnsi="Times New Roman"/>
          <w:sz w:val="20"/>
          <w:u w:val="single"/>
        </w:rPr>
        <w:t>R</w:t>
      </w:r>
      <w:r>
        <w:rPr>
          <w:rFonts w:ascii="Times New Roman" w:hAnsi="Times New Roman"/>
          <w:sz w:val="20"/>
          <w:u w:val="single"/>
        </w:rPr>
        <w:t>epresentations and Warranties of the Depositor</w:t>
      </w:r>
      <w:r>
        <w:rPr>
          <w:rFonts w:ascii="Times New Roman" w:hAnsi="Times New Roman"/>
          <w:sz w:val="20"/>
        </w:rPr>
        <w:t>.  The Depositor represents and warrants to the Sponsor as of the date of this Agreement and as of the Closing Date:</w:t>
      </w:r>
    </w:p>
    <w:p w14:paraId="6D07C52F" w14:textId="77777777" w:rsidR="00FF395A" w:rsidRDefault="00B168EB">
      <w:pPr>
        <w:pStyle w:val="TextBody"/>
        <w:spacing w:after="0"/>
      </w:pPr>
      <w:r>
        <w:t> </w:t>
      </w:r>
    </w:p>
    <w:p w14:paraId="5E249289" w14:textId="77777777" w:rsidR="00FF395A" w:rsidRDefault="00B168EB">
      <w:pPr>
        <w:pStyle w:val="TextBody"/>
        <w:spacing w:after="0"/>
        <w:rPr>
          <w:rFonts w:ascii="Times New Roman" w:hAnsi="Times New Roman"/>
        </w:rPr>
      </w:pPr>
      <w:r>
        <w:rPr>
          <w:rFonts w:ascii="Times New Roman" w:hAnsi="Times New Roman"/>
          <w:sz w:val="20"/>
        </w:rPr>
        <w:t>(a)</w:t>
      </w:r>
      <w:r>
        <w:rPr>
          <w:rFonts w:ascii="Times New Roman" w:hAnsi="Times New Roman"/>
        </w:rPr>
        <w:t xml:space="preserve">           </w:t>
      </w:r>
      <w:r>
        <w:rPr>
          <w:rFonts w:ascii="Times New Roman" w:hAnsi="Times New Roman"/>
          <w:sz w:val="20"/>
          <w:u w:val="single"/>
        </w:rPr>
        <w:t>Organization and Qualification</w:t>
      </w:r>
      <w:r>
        <w:rPr>
          <w:rFonts w:ascii="Times New Roman" w:hAnsi="Times New Roman"/>
          <w:sz w:val="20"/>
        </w:rPr>
        <w:t xml:space="preserve">.  The Depositor is duly organized and </w:t>
      </w:r>
      <w:r>
        <w:rPr>
          <w:rFonts w:ascii="Times New Roman" w:hAnsi="Times New Roman"/>
          <w:sz w:val="20"/>
        </w:rPr>
        <w:t>validly existing as a limited liability company in good standing under the laws of the State of Delaware.  The Depositor is qualified as a foreign limited liability company in good standing and has obtained all necessary licenses and approvals in all juris</w:t>
      </w:r>
      <w:r>
        <w:rPr>
          <w:rFonts w:ascii="Times New Roman" w:hAnsi="Times New Roman"/>
          <w:sz w:val="20"/>
        </w:rPr>
        <w:t>dictions in which the ownership or lease</w:t>
      </w:r>
    </w:p>
    <w:p w14:paraId="3C16725A" w14:textId="77777777" w:rsidR="00FF395A" w:rsidRDefault="00B168EB">
      <w:pPr>
        <w:pStyle w:val="TextBody"/>
        <w:spacing w:after="0"/>
        <w:jc w:val="center"/>
      </w:pPr>
      <w:r>
        <w:t> </w:t>
      </w:r>
    </w:p>
    <w:p w14:paraId="442DC5B4" w14:textId="77777777" w:rsidR="00FF395A" w:rsidRDefault="00B168EB">
      <w:pPr>
        <w:pStyle w:val="TextBody"/>
        <w:spacing w:after="0"/>
        <w:jc w:val="center"/>
        <w:rPr>
          <w:rFonts w:ascii="Times New Roman" w:hAnsi="Times New Roman"/>
          <w:sz w:val="20"/>
        </w:rPr>
      </w:pPr>
      <w:bookmarkStart w:id="5" w:name="PB_6_032247_7748"/>
      <w:bookmarkEnd w:id="5"/>
      <w:r>
        <w:rPr>
          <w:rFonts w:ascii="Times New Roman" w:hAnsi="Times New Roman"/>
          <w:sz w:val="20"/>
        </w:rPr>
        <w:t>6</w:t>
      </w:r>
    </w:p>
    <w:p w14:paraId="2B067085" w14:textId="77777777" w:rsidR="00FF395A" w:rsidRDefault="00B168EB">
      <w:pPr>
        <w:pStyle w:val="HorizontalLine"/>
        <w:pBdr>
          <w:bottom w:val="single" w:sz="18" w:space="0" w:color="010101"/>
        </w:pBdr>
        <w:spacing w:after="0"/>
      </w:pPr>
      <w:r>
        <w:br w:type="page"/>
      </w:r>
    </w:p>
    <w:p w14:paraId="311767E6" w14:textId="77777777" w:rsidR="00FF395A" w:rsidRDefault="00B168EB">
      <w:pPr>
        <w:pStyle w:val="TextBody"/>
        <w:spacing w:after="0"/>
      </w:pPr>
      <w:r>
        <w:lastRenderedPageBreak/>
        <w:t> </w:t>
      </w:r>
    </w:p>
    <w:p w14:paraId="69F9A444" w14:textId="77777777" w:rsidR="00FF395A" w:rsidRDefault="00B168EB">
      <w:pPr>
        <w:pStyle w:val="TextBody"/>
        <w:spacing w:after="0"/>
        <w:rPr>
          <w:rFonts w:ascii="Times New Roman" w:hAnsi="Times New Roman"/>
          <w:sz w:val="20"/>
        </w:rPr>
      </w:pPr>
      <w:r>
        <w:rPr>
          <w:rFonts w:ascii="Times New Roman" w:hAnsi="Times New Roman"/>
          <w:sz w:val="20"/>
        </w:rPr>
        <w:t xml:space="preserve">of its properties or the conduct of its activities requires the qualification, license or approval, unless the failure to obtain the qualifications, licenses or approvals would not reasonably be expected to </w:t>
      </w:r>
      <w:r>
        <w:rPr>
          <w:rFonts w:ascii="Times New Roman" w:hAnsi="Times New Roman"/>
          <w:sz w:val="20"/>
        </w:rPr>
        <w:t>have a material adverse effect on the Depositor’s ability to perform its obligations under this Agreement.</w:t>
      </w:r>
    </w:p>
    <w:p w14:paraId="291FAA02" w14:textId="77777777" w:rsidR="00FF395A" w:rsidRDefault="00B168EB">
      <w:pPr>
        <w:pStyle w:val="TextBody"/>
        <w:spacing w:after="0"/>
      </w:pPr>
      <w:r>
        <w:t> </w:t>
      </w:r>
    </w:p>
    <w:p w14:paraId="3EC9D862" w14:textId="77777777" w:rsidR="00FF395A" w:rsidRDefault="00B168EB">
      <w:pPr>
        <w:pStyle w:val="TextBody"/>
        <w:spacing w:after="0"/>
        <w:rPr>
          <w:rFonts w:ascii="Times New Roman" w:hAnsi="Times New Roman"/>
        </w:rPr>
      </w:pPr>
      <w:r>
        <w:rPr>
          <w:rFonts w:ascii="Times New Roman" w:hAnsi="Times New Roman"/>
          <w:sz w:val="20"/>
        </w:rPr>
        <w:t>(b)</w:t>
      </w:r>
      <w:r>
        <w:rPr>
          <w:rFonts w:ascii="Times New Roman" w:hAnsi="Times New Roman"/>
        </w:rPr>
        <w:t xml:space="preserve">           </w:t>
      </w:r>
      <w:r>
        <w:rPr>
          <w:rFonts w:ascii="Times New Roman" w:hAnsi="Times New Roman"/>
          <w:sz w:val="20"/>
          <w:u w:val="single"/>
        </w:rPr>
        <w:t>Power, Authorization and Enforceability</w:t>
      </w:r>
      <w:r>
        <w:rPr>
          <w:rFonts w:ascii="Times New Roman" w:hAnsi="Times New Roman"/>
          <w:sz w:val="20"/>
        </w:rPr>
        <w:t>.  The Depositor has the power and authority to execute, deliver and perform the terms of this</w:t>
      </w:r>
      <w:r>
        <w:rPr>
          <w:rFonts w:ascii="Times New Roman" w:hAnsi="Times New Roman"/>
          <w:sz w:val="20"/>
        </w:rPr>
        <w:t xml:space="preserve"> Agreement.  The Depositor has authorized the execution, delivery and performance of the terms of this Agreement.  This Agreement is the legal, valid and binding obligation of the Depositor and enforceable against the Depositor, except as may be limited by</w:t>
      </w:r>
      <w:r>
        <w:rPr>
          <w:rFonts w:ascii="Times New Roman" w:hAnsi="Times New Roman"/>
          <w:sz w:val="20"/>
        </w:rPr>
        <w:t xml:space="preserve"> insolvency, bankruptcy, reorganization or other laws relating to the enforcement of creditors’ rights or by general equitable principles.</w:t>
      </w:r>
    </w:p>
    <w:p w14:paraId="607EF048" w14:textId="77777777" w:rsidR="00FF395A" w:rsidRDefault="00B168EB">
      <w:pPr>
        <w:pStyle w:val="TextBody"/>
        <w:spacing w:after="0"/>
      </w:pPr>
      <w:r>
        <w:t> </w:t>
      </w:r>
    </w:p>
    <w:p w14:paraId="00D4DB58" w14:textId="77777777" w:rsidR="00FF395A" w:rsidRDefault="00B168EB">
      <w:pPr>
        <w:pStyle w:val="TextBody"/>
        <w:spacing w:after="0"/>
        <w:rPr>
          <w:rFonts w:ascii="Times New Roman" w:hAnsi="Times New Roman"/>
        </w:rPr>
      </w:pPr>
      <w:r>
        <w:rPr>
          <w:rFonts w:ascii="Times New Roman" w:hAnsi="Times New Roman"/>
          <w:sz w:val="20"/>
        </w:rPr>
        <w:t>(c)</w:t>
      </w:r>
      <w:r>
        <w:rPr>
          <w:rFonts w:ascii="Times New Roman" w:hAnsi="Times New Roman"/>
        </w:rPr>
        <w:t xml:space="preserve">           </w:t>
      </w:r>
      <w:r>
        <w:rPr>
          <w:rFonts w:ascii="Times New Roman" w:hAnsi="Times New Roman"/>
          <w:sz w:val="20"/>
          <w:u w:val="single"/>
        </w:rPr>
        <w:t>No Conflicts and No Violation</w:t>
      </w:r>
      <w:r>
        <w:rPr>
          <w:rFonts w:ascii="Times New Roman" w:hAnsi="Times New Roman"/>
          <w:sz w:val="20"/>
        </w:rPr>
        <w:t xml:space="preserve">.  The consummation of the transactions contemplated by this Agreement, </w:t>
      </w:r>
      <w:r>
        <w:rPr>
          <w:rFonts w:ascii="Times New Roman" w:hAnsi="Times New Roman"/>
          <w:sz w:val="20"/>
        </w:rPr>
        <w:t>and the fulfillment of the terms of this Agreement, will not (i) conflict with or result in a breach of the terms or provisions of, or be a default under any indenture, mortgage, deed of trust, loan agreement, guarantee or similar agreement or instrument u</w:t>
      </w:r>
      <w:r>
        <w:rPr>
          <w:rFonts w:ascii="Times New Roman" w:hAnsi="Times New Roman"/>
          <w:sz w:val="20"/>
        </w:rPr>
        <w:t>nder which the Depositor is a debtor or guarantor, (ii) result in the creation or imposition of any lien, charge or encumbrance upon any of the properties or assets of the Depositor under the terms of any indenture, mortgage, deed of trust, loan agreement,</w:t>
      </w:r>
      <w:r>
        <w:rPr>
          <w:rFonts w:ascii="Times New Roman" w:hAnsi="Times New Roman"/>
          <w:sz w:val="20"/>
        </w:rPr>
        <w:t xml:space="preserve"> guarantee or similar agreement or instrument (other than the Sale and Servicing Agreement), (iii) violate the Certificate of Formation or Limited Liability Company Agreement of the Depositor or (iv) violate any law or, to the Depositor’s knowledge, any or</w:t>
      </w:r>
      <w:r>
        <w:rPr>
          <w:rFonts w:ascii="Times New Roman" w:hAnsi="Times New Roman"/>
          <w:sz w:val="20"/>
        </w:rPr>
        <w:t xml:space="preserve">der, rule or regulation applicable to the Depositor of any court or of any federal or state regulatory body, administrative agency or other governmental instrumentality having jurisdiction over the Depositor or its properties, in each case which conflict, </w:t>
      </w:r>
      <w:r>
        <w:rPr>
          <w:rFonts w:ascii="Times New Roman" w:hAnsi="Times New Roman"/>
          <w:sz w:val="20"/>
        </w:rPr>
        <w:t>breach, default, Lien or violation would reasonably be expected to have a material adverse effect on the Depositor’s ability to perform its obligations under this Agreement.</w:t>
      </w:r>
    </w:p>
    <w:p w14:paraId="00EF62A4" w14:textId="77777777" w:rsidR="00FF395A" w:rsidRDefault="00B168EB">
      <w:pPr>
        <w:pStyle w:val="TextBody"/>
        <w:spacing w:after="0"/>
      </w:pPr>
      <w:r>
        <w:t> </w:t>
      </w:r>
    </w:p>
    <w:p w14:paraId="7AA7CC5F" w14:textId="77777777" w:rsidR="00FF395A" w:rsidRDefault="00B168EB">
      <w:pPr>
        <w:pStyle w:val="TextBody"/>
        <w:spacing w:after="0"/>
        <w:rPr>
          <w:rFonts w:ascii="Times New Roman" w:hAnsi="Times New Roman"/>
        </w:rPr>
      </w:pPr>
      <w:r>
        <w:rPr>
          <w:rFonts w:ascii="Times New Roman" w:hAnsi="Times New Roman"/>
          <w:sz w:val="20"/>
        </w:rPr>
        <w:t>(d)</w:t>
      </w:r>
      <w:r>
        <w:rPr>
          <w:rFonts w:ascii="Times New Roman" w:hAnsi="Times New Roman"/>
        </w:rPr>
        <w:t xml:space="preserve">           </w:t>
      </w:r>
      <w:r>
        <w:rPr>
          <w:rFonts w:ascii="Times New Roman" w:hAnsi="Times New Roman"/>
          <w:sz w:val="20"/>
          <w:u w:val="single"/>
        </w:rPr>
        <w:t>No Proceedings</w:t>
      </w:r>
      <w:r>
        <w:rPr>
          <w:rFonts w:ascii="Times New Roman" w:hAnsi="Times New Roman"/>
          <w:sz w:val="20"/>
        </w:rPr>
        <w:t>.  To the Depositor’s knowledge, there are no procee</w:t>
      </w:r>
      <w:r>
        <w:rPr>
          <w:rFonts w:ascii="Times New Roman" w:hAnsi="Times New Roman"/>
          <w:sz w:val="20"/>
        </w:rPr>
        <w:t>dings or investigations pending or overtly threatened in writing, before any court, regulatory body, administrative agency or other governmental instrumentality having jurisdiction over the Depositor or its properties (i) asserting the invalidity of this A</w:t>
      </w:r>
      <w:r>
        <w:rPr>
          <w:rFonts w:ascii="Times New Roman" w:hAnsi="Times New Roman"/>
          <w:sz w:val="20"/>
        </w:rPr>
        <w:t>greement, (ii) seeking to prevent the consummation of any of the transactions contemplated by this Agreement or (iii) seeking any determination or ruling that would reasonably be expected to have a material adverse effect on the Depositor’s ability to perf</w:t>
      </w:r>
      <w:r>
        <w:rPr>
          <w:rFonts w:ascii="Times New Roman" w:hAnsi="Times New Roman"/>
          <w:sz w:val="20"/>
        </w:rPr>
        <w:t>orm its obligations under this Agreement or the validity or enforceability of this Agreement.</w:t>
      </w:r>
    </w:p>
    <w:p w14:paraId="125856F4" w14:textId="77777777" w:rsidR="00FF395A" w:rsidRDefault="00B168EB">
      <w:pPr>
        <w:pStyle w:val="TextBody"/>
        <w:spacing w:after="0"/>
      </w:pPr>
      <w:r>
        <w:t> </w:t>
      </w:r>
    </w:p>
    <w:p w14:paraId="620C924D" w14:textId="77777777" w:rsidR="00FF395A" w:rsidRDefault="00B168EB">
      <w:pPr>
        <w:pStyle w:val="TextBody"/>
        <w:spacing w:after="0"/>
        <w:rPr>
          <w:rFonts w:ascii="Times New Roman" w:hAnsi="Times New Roman"/>
        </w:rPr>
      </w:pPr>
      <w:r>
        <w:rPr>
          <w:rFonts w:ascii="Times New Roman" w:hAnsi="Times New Roman"/>
          <w:sz w:val="20"/>
        </w:rPr>
        <w:t>(e)</w:t>
      </w:r>
      <w:r>
        <w:rPr>
          <w:rFonts w:ascii="Times New Roman" w:hAnsi="Times New Roman"/>
        </w:rPr>
        <w:t xml:space="preserve">           </w:t>
      </w:r>
      <w:r>
        <w:rPr>
          <w:rFonts w:ascii="Times New Roman" w:hAnsi="Times New Roman"/>
          <w:sz w:val="20"/>
          <w:u w:val="single"/>
        </w:rPr>
        <w:t>Investment Company Act.</w:t>
      </w:r>
      <w:r>
        <w:rPr>
          <w:rFonts w:ascii="Times New Roman" w:hAnsi="Times New Roman"/>
        </w:rPr>
        <w:t xml:space="preserve">  </w:t>
      </w:r>
      <w:r>
        <w:rPr>
          <w:rFonts w:ascii="Times New Roman" w:hAnsi="Times New Roman"/>
          <w:sz w:val="20"/>
        </w:rPr>
        <w:t xml:space="preserve">The Depositor is not an “investment company” or a company “controlled by an investment company” within the meaning of </w:t>
      </w:r>
      <w:r>
        <w:rPr>
          <w:rFonts w:ascii="Times New Roman" w:hAnsi="Times New Roman"/>
          <w:sz w:val="20"/>
        </w:rPr>
        <w:t>the Investment Company Act.</w:t>
      </w:r>
    </w:p>
    <w:p w14:paraId="17556EA4" w14:textId="77777777" w:rsidR="00FF395A" w:rsidRDefault="00B168EB">
      <w:pPr>
        <w:pStyle w:val="TextBody"/>
        <w:spacing w:after="0"/>
      </w:pPr>
      <w:r>
        <w:t> </w:t>
      </w:r>
    </w:p>
    <w:p w14:paraId="438234D0" w14:textId="77777777" w:rsidR="00FF395A" w:rsidRDefault="00B168EB">
      <w:pPr>
        <w:pStyle w:val="TextBody"/>
        <w:spacing w:after="0"/>
        <w:jc w:val="center"/>
        <w:rPr>
          <w:rFonts w:ascii="Times New Roman" w:hAnsi="Times New Roman"/>
          <w:sz w:val="20"/>
        </w:rPr>
      </w:pPr>
      <w:r>
        <w:rPr>
          <w:rFonts w:ascii="Times New Roman" w:hAnsi="Times New Roman"/>
          <w:sz w:val="20"/>
        </w:rPr>
        <w:t>ARTICLE IV</w:t>
      </w:r>
      <w:r>
        <w:rPr>
          <w:rFonts w:ascii="Times New Roman" w:hAnsi="Times New Roman"/>
          <w:sz w:val="20"/>
        </w:rPr>
        <w:br/>
        <w:t>COVENANTS OF THE SPONSOR</w:t>
      </w:r>
    </w:p>
    <w:p w14:paraId="7530E1FB" w14:textId="77777777" w:rsidR="00FF395A" w:rsidRDefault="00B168EB">
      <w:pPr>
        <w:pStyle w:val="TextBody"/>
        <w:spacing w:after="0"/>
        <w:jc w:val="center"/>
      </w:pPr>
      <w:r>
        <w:t> </w:t>
      </w:r>
    </w:p>
    <w:p w14:paraId="6F5A52E4" w14:textId="77777777" w:rsidR="00FF395A" w:rsidRDefault="00B168EB">
      <w:pPr>
        <w:pStyle w:val="TextBody"/>
        <w:spacing w:after="0"/>
        <w:rPr>
          <w:rFonts w:ascii="Times New Roman" w:hAnsi="Times New Roman"/>
        </w:rPr>
      </w:pPr>
      <w:r>
        <w:rPr>
          <w:rFonts w:ascii="Times New Roman" w:hAnsi="Times New Roman"/>
          <w:sz w:val="20"/>
        </w:rPr>
        <w:t>Section 4.1.</w:t>
      </w:r>
      <w:r>
        <w:rPr>
          <w:rFonts w:ascii="Times New Roman" w:hAnsi="Times New Roman"/>
        </w:rPr>
        <w:t xml:space="preserve">           </w:t>
      </w:r>
      <w:r>
        <w:rPr>
          <w:rFonts w:ascii="Times New Roman" w:hAnsi="Times New Roman"/>
          <w:sz w:val="20"/>
          <w:u w:val="single"/>
        </w:rPr>
        <w:t>Filing and Maintenance of Financing Statements and Security Interests</w:t>
      </w:r>
      <w:r>
        <w:rPr>
          <w:rFonts w:ascii="Times New Roman" w:hAnsi="Times New Roman"/>
          <w:sz w:val="20"/>
        </w:rPr>
        <w:t>.</w:t>
      </w:r>
    </w:p>
    <w:p w14:paraId="772AE6A4" w14:textId="77777777" w:rsidR="00FF395A" w:rsidRDefault="00B168EB">
      <w:pPr>
        <w:pStyle w:val="TextBody"/>
        <w:spacing w:after="0"/>
      </w:pPr>
      <w:r>
        <w:t> </w:t>
      </w:r>
    </w:p>
    <w:p w14:paraId="43DF1E7C" w14:textId="77777777" w:rsidR="00FF395A" w:rsidRDefault="00B168EB">
      <w:pPr>
        <w:pStyle w:val="TextBody"/>
        <w:spacing w:after="0"/>
        <w:rPr>
          <w:rFonts w:ascii="Times New Roman" w:hAnsi="Times New Roman"/>
        </w:rPr>
      </w:pPr>
      <w:r>
        <w:rPr>
          <w:rFonts w:ascii="Times New Roman" w:hAnsi="Times New Roman"/>
          <w:sz w:val="20"/>
        </w:rPr>
        <w:t>(a)</w:t>
      </w:r>
      <w:r>
        <w:rPr>
          <w:rFonts w:ascii="Times New Roman" w:hAnsi="Times New Roman"/>
        </w:rPr>
        <w:t xml:space="preserve">           </w:t>
      </w:r>
      <w:r>
        <w:rPr>
          <w:rFonts w:ascii="Times New Roman" w:hAnsi="Times New Roman"/>
          <w:sz w:val="20"/>
        </w:rPr>
        <w:t xml:space="preserve">The Sponsor will file financing statements and continuation statements in the </w:t>
      </w:r>
      <w:r>
        <w:rPr>
          <w:rFonts w:ascii="Times New Roman" w:hAnsi="Times New Roman"/>
          <w:sz w:val="20"/>
        </w:rPr>
        <w:t>manner and place required by law to preserve, maintain and protect the interest of the Depositor</w:t>
      </w:r>
    </w:p>
    <w:p w14:paraId="61A14D17" w14:textId="77777777" w:rsidR="00FF395A" w:rsidRDefault="00B168EB">
      <w:pPr>
        <w:pStyle w:val="TextBody"/>
        <w:spacing w:after="0"/>
        <w:jc w:val="center"/>
      </w:pPr>
      <w:r>
        <w:t> </w:t>
      </w:r>
    </w:p>
    <w:p w14:paraId="04176797" w14:textId="77777777" w:rsidR="00FF395A" w:rsidRDefault="00B168EB">
      <w:pPr>
        <w:pStyle w:val="TextBody"/>
        <w:spacing w:after="0"/>
        <w:jc w:val="center"/>
        <w:rPr>
          <w:rFonts w:ascii="Times New Roman" w:hAnsi="Times New Roman"/>
          <w:sz w:val="20"/>
        </w:rPr>
      </w:pPr>
      <w:bookmarkStart w:id="6" w:name="PB_7_033907_141"/>
      <w:bookmarkEnd w:id="6"/>
      <w:r>
        <w:rPr>
          <w:rFonts w:ascii="Times New Roman" w:hAnsi="Times New Roman"/>
          <w:sz w:val="20"/>
        </w:rPr>
        <w:t>7</w:t>
      </w:r>
    </w:p>
    <w:p w14:paraId="10EDC57B" w14:textId="77777777" w:rsidR="00FF395A" w:rsidRDefault="00B168EB">
      <w:pPr>
        <w:pStyle w:val="HorizontalLine"/>
        <w:pBdr>
          <w:bottom w:val="single" w:sz="18" w:space="0" w:color="010101"/>
        </w:pBdr>
        <w:spacing w:after="0"/>
      </w:pPr>
      <w:r>
        <w:br w:type="page"/>
      </w:r>
    </w:p>
    <w:p w14:paraId="0CBDA6F3" w14:textId="77777777" w:rsidR="00FF395A" w:rsidRDefault="00B168EB">
      <w:pPr>
        <w:pStyle w:val="TextBody"/>
        <w:spacing w:after="0"/>
      </w:pPr>
      <w:r>
        <w:lastRenderedPageBreak/>
        <w:t> </w:t>
      </w:r>
    </w:p>
    <w:p w14:paraId="62BA72A5" w14:textId="77777777" w:rsidR="00FF395A" w:rsidRDefault="00B168EB">
      <w:pPr>
        <w:pStyle w:val="TextBody"/>
        <w:spacing w:after="0"/>
        <w:rPr>
          <w:rFonts w:ascii="Times New Roman" w:hAnsi="Times New Roman"/>
          <w:sz w:val="20"/>
        </w:rPr>
      </w:pPr>
      <w:r>
        <w:rPr>
          <w:rFonts w:ascii="Times New Roman" w:hAnsi="Times New Roman"/>
          <w:sz w:val="20"/>
        </w:rPr>
        <w:t>in the Purchased Property.  The Sponsor will deliver to the Depositor file-stamped copies of, or filing receipts for, any financing statement and conti</w:t>
      </w:r>
      <w:r>
        <w:rPr>
          <w:rFonts w:ascii="Times New Roman" w:hAnsi="Times New Roman"/>
          <w:sz w:val="20"/>
        </w:rPr>
        <w:t>nuation statement promptly upon the document becoming available following filing.</w:t>
      </w:r>
    </w:p>
    <w:p w14:paraId="25CD10E4" w14:textId="77777777" w:rsidR="00FF395A" w:rsidRDefault="00B168EB">
      <w:pPr>
        <w:pStyle w:val="TextBody"/>
        <w:spacing w:after="0"/>
      </w:pPr>
      <w:r>
        <w:t> </w:t>
      </w:r>
    </w:p>
    <w:p w14:paraId="470DB25A" w14:textId="77777777" w:rsidR="00FF395A" w:rsidRDefault="00B168EB">
      <w:pPr>
        <w:pStyle w:val="TextBody"/>
        <w:spacing w:after="0"/>
        <w:rPr>
          <w:rFonts w:ascii="Times New Roman" w:hAnsi="Times New Roman"/>
        </w:rPr>
      </w:pPr>
      <w:r>
        <w:rPr>
          <w:rFonts w:ascii="Times New Roman" w:hAnsi="Times New Roman"/>
          <w:sz w:val="20"/>
        </w:rPr>
        <w:t>(b)</w:t>
      </w:r>
      <w:r>
        <w:rPr>
          <w:rFonts w:ascii="Times New Roman" w:hAnsi="Times New Roman"/>
        </w:rPr>
        <w:t xml:space="preserve">           </w:t>
      </w:r>
      <w:r>
        <w:rPr>
          <w:rFonts w:ascii="Times New Roman" w:hAnsi="Times New Roman"/>
          <w:sz w:val="20"/>
        </w:rPr>
        <w:t xml:space="preserve">The Sponsor authorizes the Depositor to file any financing or continuation statements, and amendments to the statements, in all jurisdictions and with all </w:t>
      </w:r>
      <w:r>
        <w:rPr>
          <w:rFonts w:ascii="Times New Roman" w:hAnsi="Times New Roman"/>
          <w:sz w:val="20"/>
        </w:rPr>
        <w:t>filing offices as the Depositor may determine are necessary or advisable to preserve, maintain and protect the interest of the Depositor in the Purchased Property.  The financing and continuation statements may describe the Purchased Property in any manner</w:t>
      </w:r>
      <w:r>
        <w:rPr>
          <w:rFonts w:ascii="Times New Roman" w:hAnsi="Times New Roman"/>
          <w:sz w:val="20"/>
        </w:rPr>
        <w:t xml:space="preserve"> as the Depositor may reasonably determine to ensure the perfection of the interest of the Depositor in the Purchased Property.  The Depositor will deliver to the Sponsor file-stamped copies of, or filing receipts for, any financing statement and continuat</w:t>
      </w:r>
      <w:r>
        <w:rPr>
          <w:rFonts w:ascii="Times New Roman" w:hAnsi="Times New Roman"/>
          <w:sz w:val="20"/>
        </w:rPr>
        <w:t>ion statement promptly upon the document becoming available following filing.</w:t>
      </w:r>
    </w:p>
    <w:p w14:paraId="737FF105" w14:textId="77777777" w:rsidR="00FF395A" w:rsidRDefault="00B168EB">
      <w:pPr>
        <w:pStyle w:val="TextBody"/>
        <w:spacing w:after="0"/>
      </w:pPr>
      <w:r>
        <w:t> </w:t>
      </w:r>
    </w:p>
    <w:p w14:paraId="0E4E5437" w14:textId="77777777" w:rsidR="00FF395A" w:rsidRDefault="00B168EB">
      <w:pPr>
        <w:pStyle w:val="TextBody"/>
        <w:spacing w:after="0"/>
        <w:rPr>
          <w:rFonts w:ascii="Times New Roman" w:hAnsi="Times New Roman"/>
        </w:rPr>
      </w:pPr>
      <w:r>
        <w:rPr>
          <w:rFonts w:ascii="Times New Roman" w:hAnsi="Times New Roman"/>
          <w:sz w:val="20"/>
        </w:rPr>
        <w:t>(c)</w:t>
      </w:r>
      <w:r>
        <w:rPr>
          <w:rFonts w:ascii="Times New Roman" w:hAnsi="Times New Roman"/>
        </w:rPr>
        <w:t xml:space="preserve">           </w:t>
      </w:r>
      <w:r>
        <w:rPr>
          <w:rFonts w:ascii="Times New Roman" w:hAnsi="Times New Roman"/>
          <w:sz w:val="20"/>
        </w:rPr>
        <w:t>The Sponsor will give the Depositor at least 60 days’ prior notice of any relocation of its chief executive office or change in its corporate structure, form of o</w:t>
      </w:r>
      <w:r>
        <w:rPr>
          <w:rFonts w:ascii="Times New Roman" w:hAnsi="Times New Roman"/>
          <w:sz w:val="20"/>
        </w:rPr>
        <w:t>rganization or jurisdiction of organization if, as a result of the relocation or change, Section 9-307 of the UCC could require the filing of a new financing statement or an amendment to a previously filed financing or continuation statement and will promp</w:t>
      </w:r>
      <w:r>
        <w:rPr>
          <w:rFonts w:ascii="Times New Roman" w:hAnsi="Times New Roman"/>
          <w:sz w:val="20"/>
        </w:rPr>
        <w:t>tly file any new financing statement or amendment.  The Sponsor will maintain its chief executive office within the United States and will maintain its jurisdiction of organization in only one State.</w:t>
      </w:r>
    </w:p>
    <w:p w14:paraId="6E017E25" w14:textId="77777777" w:rsidR="00FF395A" w:rsidRDefault="00B168EB">
      <w:pPr>
        <w:pStyle w:val="TextBody"/>
        <w:spacing w:after="0"/>
      </w:pPr>
      <w:r>
        <w:t> </w:t>
      </w:r>
    </w:p>
    <w:p w14:paraId="4A514C2C" w14:textId="77777777" w:rsidR="00FF395A" w:rsidRDefault="00B168EB">
      <w:pPr>
        <w:pStyle w:val="TextBody"/>
        <w:spacing w:after="0"/>
        <w:rPr>
          <w:rFonts w:ascii="Times New Roman" w:hAnsi="Times New Roman"/>
        </w:rPr>
      </w:pPr>
      <w:r>
        <w:rPr>
          <w:rFonts w:ascii="Times New Roman" w:hAnsi="Times New Roman"/>
          <w:sz w:val="20"/>
        </w:rPr>
        <w:t>(d)</w:t>
      </w:r>
      <w:r>
        <w:rPr>
          <w:rFonts w:ascii="Times New Roman" w:hAnsi="Times New Roman"/>
        </w:rPr>
        <w:t xml:space="preserve">           </w:t>
      </w:r>
      <w:r>
        <w:rPr>
          <w:rFonts w:ascii="Times New Roman" w:hAnsi="Times New Roman"/>
          <w:sz w:val="20"/>
        </w:rPr>
        <w:t xml:space="preserve">The Sponsor will not change its name in </w:t>
      </w:r>
      <w:r>
        <w:rPr>
          <w:rFonts w:ascii="Times New Roman" w:hAnsi="Times New Roman"/>
          <w:sz w:val="20"/>
        </w:rPr>
        <w:t>any manner that could make any financing statement or continuation statement filed in accordance with this Section 4.1 seriously misleading within the meaning of Section 9-506 of the UCC, unless it has given the Depositor at least five days’ prior notice o</w:t>
      </w:r>
      <w:r>
        <w:rPr>
          <w:rFonts w:ascii="Times New Roman" w:hAnsi="Times New Roman"/>
          <w:sz w:val="20"/>
        </w:rPr>
        <w:t>f the change and promptly files appropriate amendments to all previously filed financing statements.</w:t>
      </w:r>
    </w:p>
    <w:p w14:paraId="2BE42235" w14:textId="77777777" w:rsidR="00FF395A" w:rsidRDefault="00B168EB">
      <w:pPr>
        <w:pStyle w:val="TextBody"/>
        <w:spacing w:after="0"/>
      </w:pPr>
      <w:r>
        <w:t> </w:t>
      </w:r>
    </w:p>
    <w:p w14:paraId="6A010625" w14:textId="77777777" w:rsidR="00FF395A" w:rsidRDefault="00B168EB">
      <w:pPr>
        <w:pStyle w:val="TextBody"/>
        <w:spacing w:after="0"/>
        <w:rPr>
          <w:rFonts w:ascii="Times New Roman" w:hAnsi="Times New Roman"/>
        </w:rPr>
      </w:pPr>
      <w:r>
        <w:rPr>
          <w:rFonts w:ascii="Times New Roman" w:hAnsi="Times New Roman"/>
          <w:sz w:val="20"/>
        </w:rPr>
        <w:t>Section 4.2.</w:t>
      </w:r>
      <w:r>
        <w:rPr>
          <w:rFonts w:ascii="Times New Roman" w:hAnsi="Times New Roman"/>
        </w:rPr>
        <w:t xml:space="preserve">           </w:t>
      </w:r>
      <w:r>
        <w:rPr>
          <w:rFonts w:ascii="Times New Roman" w:hAnsi="Times New Roman"/>
          <w:sz w:val="20"/>
          <w:u w:val="single"/>
        </w:rPr>
        <w:t>Account Records and Receivables Systems</w:t>
      </w:r>
      <w:r>
        <w:rPr>
          <w:rFonts w:ascii="Times New Roman" w:hAnsi="Times New Roman"/>
          <w:sz w:val="20"/>
        </w:rPr>
        <w:t>.</w:t>
      </w:r>
    </w:p>
    <w:p w14:paraId="4455B0CD" w14:textId="77777777" w:rsidR="00FF395A" w:rsidRDefault="00B168EB">
      <w:pPr>
        <w:pStyle w:val="TextBody"/>
        <w:spacing w:after="0"/>
      </w:pPr>
      <w:r>
        <w:t> </w:t>
      </w:r>
    </w:p>
    <w:p w14:paraId="266C8FE0" w14:textId="77777777" w:rsidR="00FF395A" w:rsidRDefault="00B168EB">
      <w:pPr>
        <w:pStyle w:val="TextBody"/>
        <w:spacing w:after="0"/>
        <w:rPr>
          <w:rFonts w:ascii="Times New Roman" w:hAnsi="Times New Roman"/>
        </w:rPr>
      </w:pPr>
      <w:r>
        <w:rPr>
          <w:rFonts w:ascii="Times New Roman" w:hAnsi="Times New Roman"/>
          <w:sz w:val="20"/>
        </w:rPr>
        <w:t>(a)</w:t>
      </w:r>
      <w:r>
        <w:rPr>
          <w:rFonts w:ascii="Times New Roman" w:hAnsi="Times New Roman"/>
        </w:rPr>
        <w:t xml:space="preserve">           </w:t>
      </w:r>
      <w:r>
        <w:rPr>
          <w:rFonts w:ascii="Times New Roman" w:hAnsi="Times New Roman"/>
          <w:sz w:val="20"/>
        </w:rPr>
        <w:t>The Sponsor will maintain accurate accounts and records for each Receivab</w:t>
      </w:r>
      <w:r>
        <w:rPr>
          <w:rFonts w:ascii="Times New Roman" w:hAnsi="Times New Roman"/>
          <w:sz w:val="20"/>
        </w:rPr>
        <w:t>le in sufficient detail to indicate the status of the Receivable, including payments and collections made and payments owing (and the nature of each).</w:t>
      </w:r>
    </w:p>
    <w:p w14:paraId="2DD85154" w14:textId="77777777" w:rsidR="00FF395A" w:rsidRDefault="00B168EB">
      <w:pPr>
        <w:pStyle w:val="TextBody"/>
        <w:spacing w:after="0"/>
      </w:pPr>
      <w:r>
        <w:t> </w:t>
      </w:r>
    </w:p>
    <w:p w14:paraId="5EB4CBE5" w14:textId="77777777" w:rsidR="00FF395A" w:rsidRDefault="00B168EB">
      <w:pPr>
        <w:pStyle w:val="TextBody"/>
        <w:spacing w:after="0"/>
        <w:rPr>
          <w:rFonts w:ascii="Times New Roman" w:hAnsi="Times New Roman"/>
        </w:rPr>
      </w:pPr>
      <w:r>
        <w:rPr>
          <w:rFonts w:ascii="Times New Roman" w:hAnsi="Times New Roman"/>
          <w:sz w:val="20"/>
        </w:rPr>
        <w:t>(b)</w:t>
      </w:r>
      <w:r>
        <w:rPr>
          <w:rFonts w:ascii="Times New Roman" w:hAnsi="Times New Roman"/>
        </w:rPr>
        <w:t xml:space="preserve">           </w:t>
      </w:r>
      <w:r>
        <w:rPr>
          <w:rFonts w:ascii="Times New Roman" w:hAnsi="Times New Roman"/>
          <w:sz w:val="20"/>
        </w:rPr>
        <w:t>The Sponsor will mark its receivables systems, from and after the Closing Date, to indica</w:t>
      </w:r>
      <w:r>
        <w:rPr>
          <w:rFonts w:ascii="Times New Roman" w:hAnsi="Times New Roman"/>
          <w:sz w:val="20"/>
        </w:rPr>
        <w:t>te clearly that each Receivable is owned by the Depositor or its assignee, which indication of ownership will not be deleted from or modified until the Receivable has been paid in full by the Obligor or repurchased by the Sponsor or the Depositor or purcha</w:t>
      </w:r>
      <w:r>
        <w:rPr>
          <w:rFonts w:ascii="Times New Roman" w:hAnsi="Times New Roman"/>
          <w:sz w:val="20"/>
        </w:rPr>
        <w:t>sed or sold by the Servicer under any Transaction Document.</w:t>
      </w:r>
    </w:p>
    <w:p w14:paraId="58FEFBDD" w14:textId="77777777" w:rsidR="00FF395A" w:rsidRDefault="00B168EB">
      <w:pPr>
        <w:pStyle w:val="TextBody"/>
        <w:spacing w:after="0"/>
      </w:pPr>
      <w:r>
        <w:t> </w:t>
      </w:r>
    </w:p>
    <w:p w14:paraId="491127CC" w14:textId="77777777" w:rsidR="00FF395A" w:rsidRDefault="00B168EB">
      <w:pPr>
        <w:pStyle w:val="TextBody"/>
        <w:spacing w:after="0"/>
        <w:rPr>
          <w:rFonts w:ascii="Times New Roman" w:hAnsi="Times New Roman"/>
        </w:rPr>
      </w:pPr>
      <w:r>
        <w:rPr>
          <w:rFonts w:ascii="Times New Roman" w:hAnsi="Times New Roman"/>
          <w:sz w:val="20"/>
        </w:rPr>
        <w:t>Section 4.3.</w:t>
      </w:r>
      <w:r>
        <w:rPr>
          <w:rFonts w:ascii="Times New Roman" w:hAnsi="Times New Roman"/>
        </w:rPr>
        <w:t xml:space="preserve">           </w:t>
      </w:r>
      <w:r>
        <w:rPr>
          <w:rFonts w:ascii="Times New Roman" w:hAnsi="Times New Roman"/>
          <w:sz w:val="20"/>
          <w:u w:val="single"/>
        </w:rPr>
        <w:t>Inspections</w:t>
      </w:r>
      <w:r>
        <w:rPr>
          <w:rFonts w:ascii="Times New Roman" w:hAnsi="Times New Roman"/>
          <w:sz w:val="20"/>
        </w:rPr>
        <w:t>.  The Sponsor, upon receipt of reasonable prior notice, will permit the Depositor and its agents at any time during the Sponsor’s normal business hours to insp</w:t>
      </w:r>
      <w:r>
        <w:rPr>
          <w:rFonts w:ascii="Times New Roman" w:hAnsi="Times New Roman"/>
          <w:sz w:val="20"/>
        </w:rPr>
        <w:t>ect and audit the Sponsor’s records regarding any Receivable subject to the Sponsor’s normal security and confidentiality procedures and subject to the terms and conditions of a confidentiality agreement satisfactory to the Sponsor.  Nothing in this Sectio</w:t>
      </w:r>
      <w:r>
        <w:rPr>
          <w:rFonts w:ascii="Times New Roman" w:hAnsi="Times New Roman"/>
          <w:sz w:val="20"/>
        </w:rPr>
        <w:t>n 4.3 will affect the obligation of the Sponsor to observe any privacy and confidentiality law prohibiting disclosures of information regarding the Obligors and the failure of the Sponsor to provide access as a result of the obligations will not be a breac</w:t>
      </w:r>
      <w:r>
        <w:rPr>
          <w:rFonts w:ascii="Times New Roman" w:hAnsi="Times New Roman"/>
          <w:sz w:val="20"/>
        </w:rPr>
        <w:t>h of this Section 4.3.</w:t>
      </w:r>
    </w:p>
    <w:p w14:paraId="3230A722" w14:textId="77777777" w:rsidR="00FF395A" w:rsidRDefault="00B168EB">
      <w:pPr>
        <w:pStyle w:val="TextBody"/>
        <w:spacing w:after="0"/>
        <w:jc w:val="center"/>
      </w:pPr>
      <w:r>
        <w:t> </w:t>
      </w:r>
    </w:p>
    <w:p w14:paraId="0F889E05" w14:textId="77777777" w:rsidR="00FF395A" w:rsidRDefault="00B168EB">
      <w:pPr>
        <w:pStyle w:val="TextBody"/>
        <w:spacing w:after="0"/>
        <w:jc w:val="center"/>
        <w:rPr>
          <w:rFonts w:ascii="Times New Roman" w:hAnsi="Times New Roman"/>
          <w:sz w:val="20"/>
        </w:rPr>
      </w:pPr>
      <w:bookmarkStart w:id="7" w:name="PB_8_033921_7608"/>
      <w:bookmarkEnd w:id="7"/>
      <w:r>
        <w:rPr>
          <w:rFonts w:ascii="Times New Roman" w:hAnsi="Times New Roman"/>
          <w:sz w:val="20"/>
        </w:rPr>
        <w:t>8</w:t>
      </w:r>
    </w:p>
    <w:p w14:paraId="0722D10E" w14:textId="77777777" w:rsidR="00FF395A" w:rsidRDefault="00B168EB">
      <w:pPr>
        <w:pStyle w:val="HorizontalLine"/>
        <w:pBdr>
          <w:bottom w:val="single" w:sz="18" w:space="0" w:color="010101"/>
        </w:pBdr>
        <w:spacing w:after="0"/>
      </w:pPr>
      <w:r>
        <w:br w:type="page"/>
      </w:r>
    </w:p>
    <w:p w14:paraId="5DBAB224" w14:textId="77777777" w:rsidR="00FF395A" w:rsidRDefault="00B168EB">
      <w:pPr>
        <w:pStyle w:val="TextBody"/>
        <w:spacing w:after="0"/>
        <w:jc w:val="center"/>
      </w:pPr>
      <w:r>
        <w:lastRenderedPageBreak/>
        <w:t> </w:t>
      </w:r>
    </w:p>
    <w:p w14:paraId="5E5107C9" w14:textId="77777777" w:rsidR="00FF395A" w:rsidRDefault="00B168EB">
      <w:pPr>
        <w:pStyle w:val="TextBody"/>
        <w:spacing w:after="0"/>
        <w:jc w:val="center"/>
        <w:rPr>
          <w:rFonts w:ascii="Times New Roman" w:hAnsi="Times New Roman"/>
          <w:sz w:val="20"/>
        </w:rPr>
      </w:pPr>
      <w:r>
        <w:rPr>
          <w:rFonts w:ascii="Times New Roman" w:hAnsi="Times New Roman"/>
          <w:sz w:val="20"/>
        </w:rPr>
        <w:t>ARTICLE V</w:t>
      </w:r>
      <w:r>
        <w:rPr>
          <w:rFonts w:ascii="Times New Roman" w:hAnsi="Times New Roman"/>
          <w:sz w:val="20"/>
        </w:rPr>
        <w:br/>
        <w:t>MISCELLANEOUS</w:t>
      </w:r>
    </w:p>
    <w:p w14:paraId="65A49BC2" w14:textId="77777777" w:rsidR="00FF395A" w:rsidRDefault="00B168EB">
      <w:pPr>
        <w:pStyle w:val="TextBody"/>
        <w:spacing w:after="0"/>
        <w:jc w:val="center"/>
      </w:pPr>
      <w:r>
        <w:t> </w:t>
      </w:r>
    </w:p>
    <w:p w14:paraId="76F85756" w14:textId="77777777" w:rsidR="00FF395A" w:rsidRDefault="00B168EB">
      <w:pPr>
        <w:pStyle w:val="TextBody"/>
        <w:spacing w:after="0"/>
        <w:rPr>
          <w:rFonts w:ascii="Times New Roman" w:hAnsi="Times New Roman"/>
        </w:rPr>
      </w:pPr>
      <w:r>
        <w:rPr>
          <w:rFonts w:ascii="Times New Roman" w:hAnsi="Times New Roman"/>
          <w:sz w:val="20"/>
        </w:rPr>
        <w:t xml:space="preserve">Section 5.1.           </w:t>
      </w:r>
      <w:r>
        <w:rPr>
          <w:rFonts w:ascii="Times New Roman" w:hAnsi="Times New Roman"/>
          <w:sz w:val="20"/>
          <w:u w:val="single"/>
        </w:rPr>
        <w:t>Amendment</w:t>
      </w:r>
      <w:r>
        <w:rPr>
          <w:rFonts w:ascii="Times New Roman" w:hAnsi="Times New Roman"/>
          <w:sz w:val="20"/>
        </w:rPr>
        <w:t>.</w:t>
      </w:r>
    </w:p>
    <w:p w14:paraId="303B73BB" w14:textId="77777777" w:rsidR="00FF395A" w:rsidRDefault="00B168EB">
      <w:pPr>
        <w:pStyle w:val="TextBody"/>
        <w:spacing w:after="0"/>
      </w:pPr>
      <w:r>
        <w:t> </w:t>
      </w:r>
    </w:p>
    <w:p w14:paraId="73D39F94" w14:textId="77777777" w:rsidR="00FF395A" w:rsidRDefault="00B168EB">
      <w:pPr>
        <w:pStyle w:val="TextBody"/>
        <w:spacing w:after="0"/>
        <w:rPr>
          <w:rFonts w:ascii="Times New Roman" w:hAnsi="Times New Roman"/>
          <w:sz w:val="20"/>
        </w:rPr>
      </w:pPr>
      <w:r>
        <w:rPr>
          <w:rFonts w:ascii="Times New Roman" w:hAnsi="Times New Roman"/>
          <w:sz w:val="20"/>
        </w:rPr>
        <w:t xml:space="preserve">(a)           This Agreement may be amended by the Depositor and the Sponsor, with prior notice by the Sponsor to the Rating Agencies, for any purpose if </w:t>
      </w:r>
      <w:r>
        <w:rPr>
          <w:rFonts w:ascii="Times New Roman" w:hAnsi="Times New Roman"/>
          <w:sz w:val="20"/>
        </w:rPr>
        <w:t>either (i) the Depositor or the Sponsor delivers an Officer’s Certificate to the Issuer, the Owner Trustee and the Indenture Trustee stating that the amendment will not have a material adverse effect on the Notes or (ii) the consent of the Noteholders of a</w:t>
      </w:r>
      <w:r>
        <w:rPr>
          <w:rFonts w:ascii="Times New Roman" w:hAnsi="Times New Roman"/>
          <w:sz w:val="20"/>
        </w:rPr>
        <w:t xml:space="preserve"> majority of the Note Balance of each Class of Notes adversely affected in any material respect is obtained (with each affected Class voting separately, except that all Noteholders of Class A Notes will vote together as a single class).</w:t>
      </w:r>
    </w:p>
    <w:p w14:paraId="189DD805" w14:textId="77777777" w:rsidR="00FF395A" w:rsidRDefault="00B168EB">
      <w:pPr>
        <w:pStyle w:val="TextBody"/>
        <w:spacing w:after="0"/>
      </w:pPr>
      <w:r>
        <w:t> </w:t>
      </w:r>
    </w:p>
    <w:p w14:paraId="7A74F6FA" w14:textId="77777777" w:rsidR="00FF395A" w:rsidRDefault="00B168EB">
      <w:pPr>
        <w:pStyle w:val="TextBody"/>
        <w:spacing w:after="0"/>
        <w:rPr>
          <w:rFonts w:ascii="Times New Roman" w:hAnsi="Times New Roman"/>
          <w:sz w:val="20"/>
        </w:rPr>
      </w:pPr>
      <w:r>
        <w:rPr>
          <w:rFonts w:ascii="Times New Roman" w:hAnsi="Times New Roman"/>
          <w:sz w:val="20"/>
        </w:rPr>
        <w:t xml:space="preserve">(b)           If </w:t>
      </w:r>
      <w:r>
        <w:rPr>
          <w:rFonts w:ascii="Times New Roman" w:hAnsi="Times New Roman"/>
          <w:sz w:val="20"/>
        </w:rPr>
        <w:t>the consent of the Noteholders is required, they do not need to approve the particular form of any proposed amendment so long as their consent approves the substance of the proposed amendment.</w:t>
      </w:r>
    </w:p>
    <w:p w14:paraId="7433D9BE" w14:textId="77777777" w:rsidR="00FF395A" w:rsidRDefault="00B168EB">
      <w:pPr>
        <w:pStyle w:val="TextBody"/>
        <w:spacing w:after="0"/>
      </w:pPr>
      <w:r>
        <w:t> </w:t>
      </w:r>
    </w:p>
    <w:p w14:paraId="043530DC" w14:textId="77777777" w:rsidR="00FF395A" w:rsidRDefault="00B168EB">
      <w:pPr>
        <w:pStyle w:val="TextBody"/>
        <w:spacing w:after="0"/>
        <w:rPr>
          <w:rFonts w:ascii="Times New Roman" w:hAnsi="Times New Roman"/>
          <w:sz w:val="20"/>
        </w:rPr>
      </w:pPr>
      <w:r>
        <w:rPr>
          <w:rFonts w:ascii="Times New Roman" w:hAnsi="Times New Roman"/>
          <w:sz w:val="20"/>
        </w:rPr>
        <w:t>(c)           Promptly upon the execution of any amendment in</w:t>
      </w:r>
      <w:r>
        <w:rPr>
          <w:rFonts w:ascii="Times New Roman" w:hAnsi="Times New Roman"/>
          <w:sz w:val="20"/>
        </w:rPr>
        <w:t xml:space="preserve"> accordance with this Section 5.1, the Sponsor will send a copy of the amendment to the Indenture Trustee and each Rating Agency.</w:t>
      </w:r>
    </w:p>
    <w:p w14:paraId="07A00B84" w14:textId="77777777" w:rsidR="00FF395A" w:rsidRDefault="00B168EB">
      <w:pPr>
        <w:pStyle w:val="TextBody"/>
        <w:spacing w:after="0"/>
      </w:pPr>
      <w:r>
        <w:t> </w:t>
      </w:r>
    </w:p>
    <w:p w14:paraId="21E68525" w14:textId="77777777" w:rsidR="00FF395A" w:rsidRDefault="00B168EB">
      <w:pPr>
        <w:pStyle w:val="TextBody"/>
        <w:spacing w:after="0"/>
        <w:rPr>
          <w:rFonts w:ascii="Times New Roman" w:hAnsi="Times New Roman"/>
        </w:rPr>
      </w:pPr>
      <w:r>
        <w:rPr>
          <w:rFonts w:ascii="Times New Roman" w:hAnsi="Times New Roman"/>
          <w:sz w:val="20"/>
        </w:rPr>
        <w:t xml:space="preserve">Section 5.2.           </w:t>
      </w:r>
      <w:r>
        <w:rPr>
          <w:rFonts w:ascii="Times New Roman" w:hAnsi="Times New Roman"/>
          <w:sz w:val="20"/>
          <w:u w:val="single"/>
        </w:rPr>
        <w:t>Notices</w:t>
      </w:r>
      <w:r>
        <w:rPr>
          <w:rFonts w:ascii="Times New Roman" w:hAnsi="Times New Roman"/>
          <w:sz w:val="20"/>
        </w:rPr>
        <w:t xml:space="preserve">.  All notices, requests, demands, consents, waivers or other communications to or from the </w:t>
      </w:r>
      <w:r>
        <w:rPr>
          <w:rFonts w:ascii="Times New Roman" w:hAnsi="Times New Roman"/>
          <w:sz w:val="20"/>
        </w:rPr>
        <w:t>parties to this Agreement must be in writing and will be deemed to have been given:</w:t>
      </w:r>
    </w:p>
    <w:p w14:paraId="238EAD24" w14:textId="77777777" w:rsidR="00FF395A" w:rsidRDefault="00B168EB">
      <w:pPr>
        <w:pStyle w:val="TextBody"/>
        <w:spacing w:after="0"/>
      </w:pPr>
      <w:r>
        <w:t> </w:t>
      </w:r>
    </w:p>
    <w:p w14:paraId="3395099B" w14:textId="77777777" w:rsidR="00FF395A" w:rsidRDefault="00B168EB">
      <w:pPr>
        <w:pStyle w:val="TextBody"/>
        <w:spacing w:after="0"/>
        <w:rPr>
          <w:rFonts w:ascii="Times New Roman" w:hAnsi="Times New Roman"/>
          <w:sz w:val="20"/>
        </w:rPr>
      </w:pPr>
      <w:r>
        <w:rPr>
          <w:rFonts w:ascii="Times New Roman" w:hAnsi="Times New Roman"/>
          <w:sz w:val="20"/>
        </w:rPr>
        <w:t>(i)            upon delivery or, in the case of a letter mailed by registered first class mail, postage prepaid, three days after deposit in the mail;</w:t>
      </w:r>
    </w:p>
    <w:p w14:paraId="779E5CBE" w14:textId="77777777" w:rsidR="00FF395A" w:rsidRDefault="00B168EB">
      <w:pPr>
        <w:pStyle w:val="TextBody"/>
        <w:spacing w:after="0"/>
      </w:pPr>
      <w:r>
        <w:t> </w:t>
      </w:r>
    </w:p>
    <w:p w14:paraId="1158D246" w14:textId="77777777" w:rsidR="00FF395A" w:rsidRDefault="00B168EB">
      <w:pPr>
        <w:pStyle w:val="TextBody"/>
        <w:spacing w:after="0"/>
        <w:rPr>
          <w:rFonts w:ascii="Times New Roman" w:hAnsi="Times New Roman"/>
          <w:sz w:val="20"/>
        </w:rPr>
      </w:pPr>
      <w:r>
        <w:rPr>
          <w:rFonts w:ascii="Times New Roman" w:hAnsi="Times New Roman"/>
          <w:sz w:val="20"/>
        </w:rPr>
        <w:t>(ii)           in</w:t>
      </w:r>
      <w:r>
        <w:rPr>
          <w:rFonts w:ascii="Times New Roman" w:hAnsi="Times New Roman"/>
          <w:sz w:val="20"/>
        </w:rPr>
        <w:t xml:space="preserve"> the case of a fax, when receipt is confirmed by telephone, reply email or reply fax from the recipient;</w:t>
      </w:r>
    </w:p>
    <w:p w14:paraId="1787749D" w14:textId="77777777" w:rsidR="00FF395A" w:rsidRDefault="00B168EB">
      <w:pPr>
        <w:pStyle w:val="TextBody"/>
        <w:spacing w:after="0"/>
      </w:pPr>
      <w:r>
        <w:t> </w:t>
      </w:r>
    </w:p>
    <w:p w14:paraId="429172D1" w14:textId="77777777" w:rsidR="00FF395A" w:rsidRDefault="00B168EB">
      <w:pPr>
        <w:pStyle w:val="TextBody"/>
        <w:spacing w:after="0"/>
        <w:rPr>
          <w:rFonts w:ascii="Times New Roman" w:hAnsi="Times New Roman"/>
          <w:sz w:val="20"/>
        </w:rPr>
      </w:pPr>
      <w:r>
        <w:rPr>
          <w:rFonts w:ascii="Times New Roman" w:hAnsi="Times New Roman"/>
          <w:sz w:val="20"/>
        </w:rPr>
        <w:t>(iii)          in the case of an email, when receipt is confirmed by telephone or reply email from the recipient; and</w:t>
      </w:r>
    </w:p>
    <w:p w14:paraId="60EE9636" w14:textId="77777777" w:rsidR="00FF395A" w:rsidRDefault="00B168EB">
      <w:pPr>
        <w:pStyle w:val="TextBody"/>
        <w:spacing w:after="0"/>
      </w:pPr>
      <w:r>
        <w:t> </w:t>
      </w:r>
    </w:p>
    <w:p w14:paraId="3C059119" w14:textId="77777777" w:rsidR="00FF395A" w:rsidRDefault="00B168EB">
      <w:pPr>
        <w:pStyle w:val="TextBody"/>
        <w:spacing w:after="0"/>
        <w:rPr>
          <w:rFonts w:ascii="Times New Roman" w:hAnsi="Times New Roman"/>
          <w:sz w:val="20"/>
        </w:rPr>
      </w:pPr>
      <w:r>
        <w:rPr>
          <w:rFonts w:ascii="Times New Roman" w:hAnsi="Times New Roman"/>
          <w:sz w:val="20"/>
        </w:rPr>
        <w:t xml:space="preserve">(iv)          in the case of </w:t>
      </w:r>
      <w:r>
        <w:rPr>
          <w:rFonts w:ascii="Times New Roman" w:hAnsi="Times New Roman"/>
          <w:sz w:val="20"/>
        </w:rPr>
        <w:t>an electronic posting to a password-protected website to which the recipient has been provided access, upon delivery (without the requirement of confirmation of receipt) of an email to the recipient stating that the electronic posting has occurred.</w:t>
      </w:r>
    </w:p>
    <w:p w14:paraId="3C9C531C" w14:textId="77777777" w:rsidR="00FF395A" w:rsidRDefault="00B168EB">
      <w:pPr>
        <w:pStyle w:val="TextBody"/>
        <w:spacing w:after="0"/>
      </w:pPr>
      <w:r>
        <w:t> </w:t>
      </w:r>
    </w:p>
    <w:p w14:paraId="542D29A5" w14:textId="77777777" w:rsidR="00FF395A" w:rsidRDefault="00B168EB">
      <w:pPr>
        <w:pStyle w:val="TextBody"/>
        <w:spacing w:after="0"/>
        <w:rPr>
          <w:rFonts w:ascii="Times New Roman" w:hAnsi="Times New Roman"/>
          <w:sz w:val="20"/>
        </w:rPr>
      </w:pPr>
      <w:r>
        <w:rPr>
          <w:rFonts w:ascii="Times New Roman" w:hAnsi="Times New Roman"/>
          <w:sz w:val="20"/>
        </w:rPr>
        <w:t>Any n</w:t>
      </w:r>
      <w:r>
        <w:rPr>
          <w:rFonts w:ascii="Times New Roman" w:hAnsi="Times New Roman"/>
          <w:sz w:val="20"/>
        </w:rPr>
        <w:t>otice, request, demand, consent or other communication must be delivered or addressed as provided on Schedule B to the Sale and Servicing Agreement or at another address as any party may designate by notice to the other parties.</w:t>
      </w:r>
    </w:p>
    <w:p w14:paraId="63A37BED" w14:textId="77777777" w:rsidR="00FF395A" w:rsidRDefault="00B168EB">
      <w:pPr>
        <w:pStyle w:val="TextBody"/>
        <w:spacing w:after="0"/>
      </w:pPr>
      <w:r>
        <w:t> </w:t>
      </w:r>
    </w:p>
    <w:p w14:paraId="11D61CE6" w14:textId="77777777" w:rsidR="00FF395A" w:rsidRDefault="00B168EB">
      <w:pPr>
        <w:pStyle w:val="TextBody"/>
        <w:spacing w:after="0"/>
        <w:rPr>
          <w:rFonts w:ascii="Times New Roman" w:hAnsi="Times New Roman"/>
          <w:sz w:val="20"/>
        </w:rPr>
      </w:pPr>
      <w:r>
        <w:rPr>
          <w:rFonts w:ascii="Times New Roman" w:hAnsi="Times New Roman"/>
          <w:sz w:val="20"/>
        </w:rPr>
        <w:t xml:space="preserve">(b)           Any notice </w:t>
      </w:r>
      <w:r>
        <w:rPr>
          <w:rFonts w:ascii="Times New Roman" w:hAnsi="Times New Roman"/>
          <w:sz w:val="20"/>
        </w:rPr>
        <w:t>required or permitted to be mailed to a Noteholder (i) in the case of Definitive Notes, must be sent by overnight delivery, mailed by registered first class mail, postage prepaid, or sent by fax, to the address of the Person as shown in the Note Register o</w:t>
      </w:r>
      <w:r>
        <w:rPr>
          <w:rFonts w:ascii="Times New Roman" w:hAnsi="Times New Roman"/>
          <w:sz w:val="20"/>
        </w:rPr>
        <w:t>r (ii) in the case of Book-Entry Notes, must be delivered according to the applicable procedures of the Clearing Agency.  Any notice so mailed within the time prescribed in this Agreement will be</w:t>
      </w:r>
    </w:p>
    <w:p w14:paraId="5E1F6950" w14:textId="77777777" w:rsidR="00FF395A" w:rsidRDefault="00B168EB">
      <w:pPr>
        <w:pStyle w:val="TextBody"/>
        <w:spacing w:after="0"/>
        <w:jc w:val="center"/>
      </w:pPr>
      <w:r>
        <w:t> </w:t>
      </w:r>
    </w:p>
    <w:p w14:paraId="76180005" w14:textId="77777777" w:rsidR="00FF395A" w:rsidRDefault="00B168EB">
      <w:pPr>
        <w:pStyle w:val="TextBody"/>
        <w:spacing w:after="0"/>
        <w:jc w:val="center"/>
        <w:rPr>
          <w:rFonts w:ascii="Times New Roman" w:hAnsi="Times New Roman"/>
          <w:sz w:val="20"/>
        </w:rPr>
      </w:pPr>
      <w:bookmarkStart w:id="8" w:name="PB_9_034043_8146"/>
      <w:bookmarkEnd w:id="8"/>
      <w:r>
        <w:rPr>
          <w:rFonts w:ascii="Times New Roman" w:hAnsi="Times New Roman"/>
          <w:sz w:val="20"/>
        </w:rPr>
        <w:t>9</w:t>
      </w:r>
    </w:p>
    <w:p w14:paraId="11C5B77B" w14:textId="77777777" w:rsidR="00FF395A" w:rsidRDefault="00B168EB">
      <w:pPr>
        <w:pStyle w:val="HorizontalLine"/>
        <w:pBdr>
          <w:bottom w:val="single" w:sz="18" w:space="0" w:color="010101"/>
        </w:pBdr>
        <w:spacing w:after="0"/>
      </w:pPr>
      <w:r>
        <w:br w:type="page"/>
      </w:r>
    </w:p>
    <w:p w14:paraId="691CA04E" w14:textId="77777777" w:rsidR="00FF395A" w:rsidRDefault="00B168EB">
      <w:pPr>
        <w:pStyle w:val="TextBody"/>
        <w:spacing w:after="0"/>
      </w:pPr>
      <w:r>
        <w:lastRenderedPageBreak/>
        <w:t> </w:t>
      </w:r>
    </w:p>
    <w:p w14:paraId="0A3EBA23" w14:textId="77777777" w:rsidR="00FF395A" w:rsidRDefault="00B168EB">
      <w:pPr>
        <w:pStyle w:val="TextBody"/>
        <w:spacing w:after="0"/>
        <w:rPr>
          <w:rFonts w:ascii="Times New Roman" w:hAnsi="Times New Roman"/>
          <w:sz w:val="20"/>
        </w:rPr>
      </w:pPr>
      <w:r>
        <w:rPr>
          <w:rFonts w:ascii="Times New Roman" w:hAnsi="Times New Roman"/>
          <w:sz w:val="20"/>
        </w:rPr>
        <w:t>conclusively presumed to have been properly given, w</w:t>
      </w:r>
      <w:r>
        <w:rPr>
          <w:rFonts w:ascii="Times New Roman" w:hAnsi="Times New Roman"/>
          <w:sz w:val="20"/>
        </w:rPr>
        <w:t>hether or not the Noteholder receives the notice.</w:t>
      </w:r>
    </w:p>
    <w:p w14:paraId="2377967A" w14:textId="77777777" w:rsidR="00FF395A" w:rsidRDefault="00B168EB">
      <w:pPr>
        <w:pStyle w:val="TextBody"/>
        <w:spacing w:after="0"/>
      </w:pPr>
      <w:r>
        <w:t> </w:t>
      </w:r>
    </w:p>
    <w:p w14:paraId="3DD47DEB" w14:textId="77777777" w:rsidR="00FF395A" w:rsidRDefault="00B168EB">
      <w:pPr>
        <w:pStyle w:val="TextBody"/>
        <w:spacing w:after="0"/>
        <w:rPr>
          <w:rFonts w:ascii="Times New Roman" w:hAnsi="Times New Roman"/>
        </w:rPr>
      </w:pPr>
      <w:r>
        <w:rPr>
          <w:rFonts w:ascii="Times New Roman" w:hAnsi="Times New Roman"/>
          <w:sz w:val="20"/>
        </w:rPr>
        <w:t xml:space="preserve">Section 5.3.           </w:t>
      </w:r>
      <w:r>
        <w:rPr>
          <w:rFonts w:ascii="Times New Roman" w:hAnsi="Times New Roman"/>
          <w:sz w:val="20"/>
          <w:u w:val="single"/>
        </w:rPr>
        <w:t>Costs and Expenses</w:t>
      </w:r>
      <w:r>
        <w:rPr>
          <w:rFonts w:ascii="Times New Roman" w:hAnsi="Times New Roman"/>
          <w:sz w:val="20"/>
        </w:rPr>
        <w:t>.  The Sponsor will pay all expenses incurred in the performance of its obligations under this Agreement and all reasonable out-of-pocket costs and expenses of the</w:t>
      </w:r>
      <w:r>
        <w:rPr>
          <w:rFonts w:ascii="Times New Roman" w:hAnsi="Times New Roman"/>
          <w:sz w:val="20"/>
        </w:rPr>
        <w:t xml:space="preserve"> Depositor relating to the perfection against third parties of the Depositor’s right, title and interest in and to the Purchased Property and the enforcement of any obligation of the Sponsor under this Agreement.</w:t>
      </w:r>
    </w:p>
    <w:p w14:paraId="1BEF71AC" w14:textId="77777777" w:rsidR="00FF395A" w:rsidRDefault="00B168EB">
      <w:pPr>
        <w:pStyle w:val="TextBody"/>
        <w:spacing w:after="0"/>
      </w:pPr>
      <w:r>
        <w:t> </w:t>
      </w:r>
    </w:p>
    <w:p w14:paraId="4BE88A08" w14:textId="77777777" w:rsidR="00FF395A" w:rsidRDefault="00B168EB">
      <w:pPr>
        <w:pStyle w:val="TextBody"/>
        <w:spacing w:after="0"/>
        <w:rPr>
          <w:rFonts w:ascii="Times New Roman" w:hAnsi="Times New Roman"/>
        </w:rPr>
      </w:pPr>
      <w:r>
        <w:rPr>
          <w:rFonts w:ascii="Times New Roman" w:hAnsi="Times New Roman"/>
          <w:sz w:val="20"/>
        </w:rPr>
        <w:t xml:space="preserve">Section 5.4.           </w:t>
      </w:r>
      <w:r>
        <w:rPr>
          <w:rFonts w:ascii="Times New Roman" w:hAnsi="Times New Roman"/>
          <w:sz w:val="20"/>
          <w:u w:val="single"/>
        </w:rPr>
        <w:t>Third-Party Benefi</w:t>
      </w:r>
      <w:r>
        <w:rPr>
          <w:rFonts w:ascii="Times New Roman" w:hAnsi="Times New Roman"/>
          <w:sz w:val="20"/>
          <w:u w:val="single"/>
        </w:rPr>
        <w:t>ciaries</w:t>
      </w:r>
      <w:r>
        <w:rPr>
          <w:rFonts w:ascii="Times New Roman" w:hAnsi="Times New Roman"/>
          <w:sz w:val="20"/>
        </w:rPr>
        <w:t>.  This Agreement will inure to the benefit of and be binding upon the parties to this Agreement. The Issuer and the Indenture Trustee for the benefit of the Secured Parties will be third-party beneficiaries of this Agreement entitled to enforce thi</w:t>
      </w:r>
      <w:r>
        <w:rPr>
          <w:rFonts w:ascii="Times New Roman" w:hAnsi="Times New Roman"/>
          <w:sz w:val="20"/>
        </w:rPr>
        <w:t>s Agreement against the Sponsor.  Except as otherwise provided in this Agreement, no other Person will have any right or obligation under this Agreement.</w:t>
      </w:r>
    </w:p>
    <w:p w14:paraId="330437BD" w14:textId="77777777" w:rsidR="00FF395A" w:rsidRDefault="00B168EB">
      <w:pPr>
        <w:pStyle w:val="TextBody"/>
        <w:spacing w:after="0"/>
      </w:pPr>
      <w:r>
        <w:t> </w:t>
      </w:r>
    </w:p>
    <w:p w14:paraId="43DB178A" w14:textId="77777777" w:rsidR="00FF395A" w:rsidRDefault="00B168EB">
      <w:pPr>
        <w:pStyle w:val="TextBody"/>
        <w:spacing w:after="0"/>
        <w:rPr>
          <w:rFonts w:ascii="Times New Roman" w:hAnsi="Times New Roman"/>
        </w:rPr>
      </w:pPr>
      <w:r>
        <w:rPr>
          <w:rFonts w:ascii="Times New Roman" w:hAnsi="Times New Roman"/>
          <w:sz w:val="20"/>
        </w:rPr>
        <w:t xml:space="preserve">Section 5.5.           </w:t>
      </w:r>
      <w:r>
        <w:rPr>
          <w:rFonts w:ascii="Times New Roman" w:hAnsi="Times New Roman"/>
          <w:b/>
          <w:sz w:val="20"/>
          <w:u w:val="single"/>
        </w:rPr>
        <w:t>GOVERNING LAW</w:t>
      </w:r>
      <w:r>
        <w:rPr>
          <w:rFonts w:ascii="Times New Roman" w:hAnsi="Times New Roman"/>
          <w:sz w:val="20"/>
        </w:rPr>
        <w:t xml:space="preserve">.  </w:t>
      </w:r>
      <w:r>
        <w:rPr>
          <w:rFonts w:ascii="Times New Roman" w:hAnsi="Times New Roman"/>
          <w:b/>
          <w:sz w:val="20"/>
        </w:rPr>
        <w:t>THIS AGREEMENT WILL BE GOVERNED BY AND CONSTRUED IN ACCORDANC</w:t>
      </w:r>
      <w:r>
        <w:rPr>
          <w:rFonts w:ascii="Times New Roman" w:hAnsi="Times New Roman"/>
          <w:b/>
          <w:sz w:val="20"/>
        </w:rPr>
        <w:t>E WITH THE LAWS OF THE STATE OF NEW YORK.</w:t>
      </w:r>
    </w:p>
    <w:p w14:paraId="4722E6B8" w14:textId="77777777" w:rsidR="00FF395A" w:rsidRDefault="00B168EB">
      <w:pPr>
        <w:pStyle w:val="TextBody"/>
        <w:spacing w:after="0"/>
      </w:pPr>
      <w:r>
        <w:t> </w:t>
      </w:r>
    </w:p>
    <w:p w14:paraId="20F9F5AA" w14:textId="77777777" w:rsidR="00FF395A" w:rsidRDefault="00B168EB">
      <w:pPr>
        <w:pStyle w:val="TextBody"/>
        <w:spacing w:after="0"/>
        <w:rPr>
          <w:rFonts w:ascii="Times New Roman" w:hAnsi="Times New Roman"/>
        </w:rPr>
      </w:pPr>
      <w:r>
        <w:rPr>
          <w:rFonts w:ascii="Times New Roman" w:hAnsi="Times New Roman"/>
          <w:sz w:val="20"/>
        </w:rPr>
        <w:t xml:space="preserve">Section 5.6.           </w:t>
      </w:r>
      <w:r>
        <w:rPr>
          <w:rFonts w:ascii="Times New Roman" w:hAnsi="Times New Roman"/>
          <w:sz w:val="20"/>
          <w:u w:val="single"/>
        </w:rPr>
        <w:t>Submission to Jurisdiction</w:t>
      </w:r>
      <w:r>
        <w:rPr>
          <w:rFonts w:ascii="Times New Roman" w:hAnsi="Times New Roman"/>
          <w:sz w:val="20"/>
        </w:rPr>
        <w:t xml:space="preserve">.  The parties submit to the nonexclusive jurisdiction of the United States District Court for the Southern District of New York and of any New York State </w:t>
      </w:r>
      <w:r>
        <w:rPr>
          <w:rFonts w:ascii="Times New Roman" w:hAnsi="Times New Roman"/>
          <w:sz w:val="20"/>
        </w:rPr>
        <w:t xml:space="preserve">Court sitting in New York, New York for purposes of all legal proceedings arising out of or relating to this Agreement. The parties irrevocably waive, to the fullest extent they may do so, any objection that they may now or hereafter have to the laying of </w:t>
      </w:r>
      <w:r>
        <w:rPr>
          <w:rFonts w:ascii="Times New Roman" w:hAnsi="Times New Roman"/>
          <w:sz w:val="20"/>
        </w:rPr>
        <w:t>the venue of the proceeding brought in one of those courts and any claim that the proceeding brought in one of those courts has been brought in an inconvenient forum.</w:t>
      </w:r>
    </w:p>
    <w:p w14:paraId="305245EA" w14:textId="77777777" w:rsidR="00FF395A" w:rsidRDefault="00B168EB">
      <w:pPr>
        <w:pStyle w:val="TextBody"/>
        <w:spacing w:after="0"/>
      </w:pPr>
      <w:r>
        <w:t> </w:t>
      </w:r>
    </w:p>
    <w:p w14:paraId="5F50DC9A" w14:textId="77777777" w:rsidR="00FF395A" w:rsidRDefault="00B168EB">
      <w:pPr>
        <w:pStyle w:val="TextBody"/>
        <w:spacing w:after="0"/>
        <w:rPr>
          <w:rFonts w:ascii="Times New Roman" w:hAnsi="Times New Roman"/>
        </w:rPr>
      </w:pPr>
      <w:r>
        <w:rPr>
          <w:rFonts w:ascii="Times New Roman" w:hAnsi="Times New Roman"/>
          <w:sz w:val="20"/>
        </w:rPr>
        <w:t xml:space="preserve">Section 5.7.           </w:t>
      </w:r>
      <w:r>
        <w:rPr>
          <w:rFonts w:ascii="Times New Roman" w:hAnsi="Times New Roman"/>
          <w:b/>
          <w:sz w:val="20"/>
          <w:u w:val="single"/>
        </w:rPr>
        <w:t>WAIVER OF JURY TRIAL</w:t>
      </w:r>
      <w:r>
        <w:rPr>
          <w:rFonts w:ascii="Times New Roman" w:hAnsi="Times New Roman"/>
          <w:sz w:val="20"/>
        </w:rPr>
        <w:t xml:space="preserve">.  </w:t>
      </w:r>
      <w:r>
        <w:rPr>
          <w:rFonts w:ascii="Times New Roman" w:hAnsi="Times New Roman"/>
          <w:b/>
          <w:sz w:val="20"/>
        </w:rPr>
        <w:t xml:space="preserve">EACH PARTY TO THIS AGREEMENT </w:t>
      </w:r>
      <w:r>
        <w:rPr>
          <w:rFonts w:ascii="Times New Roman" w:hAnsi="Times New Roman"/>
          <w:b/>
          <w:sz w:val="20"/>
        </w:rPr>
        <w:t>IRREVOCABLY WAIVES, TO THE FULLEST EXTENT PERMITTED BY APPLICABLE LAW, ANY AND ALL RIGHT TO TRIAL BY JURY IN ANY LEGAL PROCEEDING ARISING OUT OF OR RELATING TO THIS AGREEMENT OR THE TRANSACTIONS CONTEMPLATED BY THIS AGREEMENT.</w:t>
      </w:r>
    </w:p>
    <w:p w14:paraId="3C2BDB6F" w14:textId="77777777" w:rsidR="00FF395A" w:rsidRDefault="00B168EB">
      <w:pPr>
        <w:pStyle w:val="TextBody"/>
        <w:spacing w:after="0"/>
      </w:pPr>
      <w:r>
        <w:t> </w:t>
      </w:r>
    </w:p>
    <w:p w14:paraId="798E02D8" w14:textId="77777777" w:rsidR="00FF395A" w:rsidRDefault="00B168EB">
      <w:pPr>
        <w:pStyle w:val="TextBody"/>
        <w:spacing w:after="0"/>
        <w:rPr>
          <w:rFonts w:ascii="Times New Roman" w:hAnsi="Times New Roman"/>
        </w:rPr>
      </w:pPr>
      <w:r>
        <w:rPr>
          <w:rFonts w:ascii="Times New Roman" w:hAnsi="Times New Roman"/>
          <w:sz w:val="20"/>
        </w:rPr>
        <w:t xml:space="preserve">Section 5.8.           </w:t>
      </w:r>
      <w:r>
        <w:rPr>
          <w:rFonts w:ascii="Times New Roman" w:hAnsi="Times New Roman"/>
          <w:sz w:val="20"/>
          <w:u w:val="single"/>
        </w:rPr>
        <w:t>Seve</w:t>
      </w:r>
      <w:r>
        <w:rPr>
          <w:rFonts w:ascii="Times New Roman" w:hAnsi="Times New Roman"/>
          <w:sz w:val="20"/>
          <w:u w:val="single"/>
        </w:rPr>
        <w:t>rability</w:t>
      </w:r>
      <w:r>
        <w:rPr>
          <w:rFonts w:ascii="Times New Roman" w:hAnsi="Times New Roman"/>
          <w:sz w:val="20"/>
        </w:rPr>
        <w:t>.  If any of the covenants, agreements or terms of this Agreement is held invalid, illegal or unenforceable, then it will be deemed severable from the remaining covenants, agreements or terms of this Agreement and will in no way affect the validity</w:t>
      </w:r>
      <w:r>
        <w:rPr>
          <w:rFonts w:ascii="Times New Roman" w:hAnsi="Times New Roman"/>
          <w:sz w:val="20"/>
        </w:rPr>
        <w:t>, legality or enforceability of the remaining Agreement.</w:t>
      </w:r>
    </w:p>
    <w:p w14:paraId="58100A49" w14:textId="77777777" w:rsidR="00FF395A" w:rsidRDefault="00B168EB">
      <w:pPr>
        <w:pStyle w:val="TextBody"/>
        <w:spacing w:after="0"/>
      </w:pPr>
      <w:r>
        <w:t> </w:t>
      </w:r>
    </w:p>
    <w:p w14:paraId="7A67690F" w14:textId="77777777" w:rsidR="00FF395A" w:rsidRDefault="00B168EB">
      <w:pPr>
        <w:pStyle w:val="TextBody"/>
        <w:spacing w:after="0"/>
        <w:rPr>
          <w:rFonts w:ascii="Times New Roman" w:hAnsi="Times New Roman"/>
        </w:rPr>
      </w:pPr>
      <w:r>
        <w:rPr>
          <w:rFonts w:ascii="Times New Roman" w:hAnsi="Times New Roman"/>
          <w:sz w:val="20"/>
        </w:rPr>
        <w:t xml:space="preserve">Section 5.9.           </w:t>
      </w:r>
      <w:r>
        <w:rPr>
          <w:rFonts w:ascii="Times New Roman" w:hAnsi="Times New Roman"/>
          <w:sz w:val="20"/>
          <w:u w:val="single"/>
        </w:rPr>
        <w:t>Counterparts</w:t>
      </w:r>
      <w:r>
        <w:rPr>
          <w:rFonts w:ascii="Times New Roman" w:hAnsi="Times New Roman"/>
          <w:sz w:val="20"/>
        </w:rPr>
        <w:t>.  This Agreement may be executed in any number of counterparts.  Each counterpart will be an original, and all counterparts will together be one and the same ins</w:t>
      </w:r>
      <w:r>
        <w:rPr>
          <w:rFonts w:ascii="Times New Roman" w:hAnsi="Times New Roman"/>
          <w:sz w:val="20"/>
        </w:rPr>
        <w:t>trument.</w:t>
      </w:r>
    </w:p>
    <w:p w14:paraId="6C365CC8" w14:textId="77777777" w:rsidR="00FF395A" w:rsidRDefault="00B168EB">
      <w:pPr>
        <w:pStyle w:val="TextBody"/>
        <w:spacing w:after="0"/>
      </w:pPr>
      <w:r>
        <w:t> </w:t>
      </w:r>
    </w:p>
    <w:p w14:paraId="7C925A11" w14:textId="77777777" w:rsidR="00FF395A" w:rsidRDefault="00B168EB">
      <w:pPr>
        <w:pStyle w:val="TextBody"/>
        <w:spacing w:after="0"/>
        <w:rPr>
          <w:rFonts w:ascii="Times New Roman" w:hAnsi="Times New Roman"/>
        </w:rPr>
      </w:pPr>
      <w:r>
        <w:rPr>
          <w:rFonts w:ascii="Times New Roman" w:hAnsi="Times New Roman"/>
          <w:sz w:val="20"/>
        </w:rPr>
        <w:t xml:space="preserve">Section 5.10.         </w:t>
      </w:r>
      <w:r>
        <w:rPr>
          <w:rFonts w:ascii="Times New Roman" w:hAnsi="Times New Roman"/>
          <w:sz w:val="20"/>
          <w:u w:val="single"/>
        </w:rPr>
        <w:t>Headings</w:t>
      </w:r>
      <w:r>
        <w:rPr>
          <w:rFonts w:ascii="Times New Roman" w:hAnsi="Times New Roman"/>
          <w:sz w:val="20"/>
        </w:rPr>
        <w:t>.  The headings in this Agreement are included for convenience only and will not affect the meaning or interpretation of this Agreement.</w:t>
      </w:r>
    </w:p>
    <w:p w14:paraId="1596304B" w14:textId="77777777" w:rsidR="00FF395A" w:rsidRDefault="00B168EB">
      <w:pPr>
        <w:pStyle w:val="TextBody"/>
        <w:spacing w:after="0"/>
      </w:pPr>
      <w:r>
        <w:t> </w:t>
      </w:r>
    </w:p>
    <w:p w14:paraId="3DC7794C" w14:textId="77777777" w:rsidR="00FF395A" w:rsidRDefault="00B168EB">
      <w:pPr>
        <w:pStyle w:val="TextBody"/>
        <w:spacing w:after="0"/>
        <w:rPr>
          <w:rFonts w:ascii="Times New Roman" w:hAnsi="Times New Roman"/>
        </w:rPr>
      </w:pPr>
      <w:r>
        <w:rPr>
          <w:rFonts w:ascii="Times New Roman" w:hAnsi="Times New Roman"/>
          <w:sz w:val="20"/>
        </w:rPr>
        <w:t xml:space="preserve">Section 5.11.         </w:t>
      </w:r>
      <w:r>
        <w:rPr>
          <w:rFonts w:ascii="Times New Roman" w:hAnsi="Times New Roman"/>
          <w:sz w:val="20"/>
          <w:u w:val="single"/>
        </w:rPr>
        <w:t>No Waiver; Cumulative Remedies</w:t>
      </w:r>
      <w:r>
        <w:rPr>
          <w:rFonts w:ascii="Times New Roman" w:hAnsi="Times New Roman"/>
          <w:sz w:val="20"/>
        </w:rPr>
        <w:t>.  No failure or delay o</w:t>
      </w:r>
      <w:r>
        <w:rPr>
          <w:rFonts w:ascii="Times New Roman" w:hAnsi="Times New Roman"/>
          <w:sz w:val="20"/>
        </w:rPr>
        <w:t>f the Depositor in exercising any power, right or remedy under this Agreement will operate as a waiver.  No single or partial exercise of any power, right or remedy precludes any other or further exercise of the</w:t>
      </w:r>
    </w:p>
    <w:p w14:paraId="28854076" w14:textId="77777777" w:rsidR="00FF395A" w:rsidRDefault="00B168EB">
      <w:pPr>
        <w:pStyle w:val="TextBody"/>
        <w:spacing w:after="0"/>
        <w:jc w:val="center"/>
      </w:pPr>
      <w:r>
        <w:t> </w:t>
      </w:r>
    </w:p>
    <w:p w14:paraId="1B06BF45" w14:textId="77777777" w:rsidR="00FF395A" w:rsidRDefault="00B168EB">
      <w:pPr>
        <w:pStyle w:val="TextBody"/>
        <w:spacing w:after="0"/>
        <w:jc w:val="center"/>
        <w:rPr>
          <w:rFonts w:ascii="Times New Roman" w:hAnsi="Times New Roman"/>
          <w:sz w:val="20"/>
        </w:rPr>
      </w:pPr>
      <w:bookmarkStart w:id="9" w:name="PB_10_034101_7091"/>
      <w:bookmarkEnd w:id="9"/>
      <w:r>
        <w:rPr>
          <w:rFonts w:ascii="Times New Roman" w:hAnsi="Times New Roman"/>
          <w:sz w:val="20"/>
        </w:rPr>
        <w:t>10</w:t>
      </w:r>
    </w:p>
    <w:p w14:paraId="6CE469B8" w14:textId="77777777" w:rsidR="00FF395A" w:rsidRDefault="00B168EB">
      <w:pPr>
        <w:pStyle w:val="HorizontalLine"/>
        <w:pBdr>
          <w:bottom w:val="single" w:sz="18" w:space="0" w:color="010101"/>
        </w:pBdr>
        <w:spacing w:after="0"/>
      </w:pPr>
      <w:r>
        <w:br w:type="page"/>
      </w:r>
    </w:p>
    <w:p w14:paraId="11B8A5C4" w14:textId="77777777" w:rsidR="00FF395A" w:rsidRDefault="00B168EB">
      <w:pPr>
        <w:pStyle w:val="TextBody"/>
        <w:spacing w:after="0"/>
      </w:pPr>
      <w:r>
        <w:lastRenderedPageBreak/>
        <w:t> </w:t>
      </w:r>
    </w:p>
    <w:p w14:paraId="73BC15A9" w14:textId="77777777" w:rsidR="00FF395A" w:rsidRDefault="00B168EB">
      <w:pPr>
        <w:pStyle w:val="TextBody"/>
        <w:spacing w:after="0"/>
        <w:rPr>
          <w:sz w:val="20"/>
        </w:rPr>
      </w:pPr>
      <w:r>
        <w:rPr>
          <w:sz w:val="20"/>
        </w:rPr>
        <w:t>power, right or remedy or the exerc</w:t>
      </w:r>
      <w:r>
        <w:rPr>
          <w:sz w:val="20"/>
        </w:rPr>
        <w:t>ise of any other power, right or remedy.  The powers, rights and remedies provided in this Agreement are in addition to any powers, rights and remedies provided by law.</w:t>
      </w:r>
    </w:p>
    <w:p w14:paraId="1197DCD9" w14:textId="77777777" w:rsidR="00FF395A" w:rsidRDefault="00B168EB">
      <w:pPr>
        <w:pStyle w:val="TextBody"/>
        <w:spacing w:after="0"/>
      </w:pPr>
      <w:r>
        <w:t> </w:t>
      </w:r>
    </w:p>
    <w:p w14:paraId="0A002C67" w14:textId="77777777" w:rsidR="00FF395A" w:rsidRDefault="00B168EB">
      <w:pPr>
        <w:pStyle w:val="TextBody"/>
        <w:spacing w:after="0"/>
        <w:jc w:val="center"/>
        <w:rPr>
          <w:sz w:val="20"/>
        </w:rPr>
      </w:pPr>
      <w:r>
        <w:rPr>
          <w:sz w:val="20"/>
        </w:rPr>
        <w:t>[Remainder of Page Intentionally Left Blank]</w:t>
      </w:r>
    </w:p>
    <w:p w14:paraId="43B42E67" w14:textId="77777777" w:rsidR="00FF395A" w:rsidRDefault="00B168EB">
      <w:pPr>
        <w:pStyle w:val="TextBody"/>
        <w:spacing w:after="0"/>
        <w:jc w:val="center"/>
      </w:pPr>
      <w:r>
        <w:t> </w:t>
      </w:r>
    </w:p>
    <w:p w14:paraId="72650E17" w14:textId="3194D121" w:rsidR="00FF395A" w:rsidRDefault="00B168EB">
      <w:pPr>
        <w:pStyle w:val="TextBody"/>
        <w:spacing w:after="0"/>
        <w:jc w:val="center"/>
        <w:rPr>
          <w:sz w:val="20"/>
        </w:rPr>
      </w:pPr>
      <w:bookmarkStart w:id="10" w:name="PB_11_034111_455"/>
      <w:bookmarkEnd w:id="10"/>
      <w:r>
        <w:rPr>
          <w:sz w:val="20"/>
        </w:rPr>
        <w:t>1</w:t>
      </w:r>
    </w:p>
    <w:p w14:paraId="29DA7F0B" w14:textId="77777777" w:rsidR="00FF395A" w:rsidRDefault="00B168EB">
      <w:pPr>
        <w:pStyle w:val="HorizontalLine"/>
        <w:pBdr>
          <w:bottom w:val="single" w:sz="18" w:space="0" w:color="010101"/>
        </w:pBdr>
        <w:spacing w:after="0"/>
      </w:pPr>
      <w:r>
        <w:br w:type="page"/>
      </w:r>
    </w:p>
    <w:p w14:paraId="3E48980C" w14:textId="77777777" w:rsidR="00FF395A" w:rsidRDefault="00B168EB">
      <w:pPr>
        <w:pStyle w:val="TextBody"/>
        <w:spacing w:after="0"/>
      </w:pPr>
      <w:r>
        <w:lastRenderedPageBreak/>
        <w:t> </w:t>
      </w:r>
    </w:p>
    <w:p w14:paraId="01FDD00B" w14:textId="77777777" w:rsidR="00FF395A" w:rsidRDefault="00B168EB">
      <w:pPr>
        <w:pStyle w:val="TextBody"/>
        <w:spacing w:after="0"/>
        <w:rPr>
          <w:sz w:val="20"/>
        </w:rPr>
      </w:pPr>
      <w:r>
        <w:rPr>
          <w:sz w:val="20"/>
        </w:rPr>
        <w:t>EXECUTED BY:</w:t>
      </w:r>
    </w:p>
    <w:p w14:paraId="0122D4A5" w14:textId="77777777" w:rsidR="00FF395A" w:rsidRDefault="00B168EB">
      <w:pPr>
        <w:pStyle w:val="TextBody"/>
        <w:spacing w:after="0"/>
      </w:pPr>
      <w:r>
        <w:t> </w:t>
      </w:r>
    </w:p>
    <w:tbl>
      <w:tblPr>
        <w:tblW w:w="5000" w:type="pct"/>
        <w:tblCellMar>
          <w:left w:w="0" w:type="dxa"/>
          <w:right w:w="0" w:type="dxa"/>
        </w:tblCellMar>
        <w:tblLook w:val="0000" w:firstRow="0" w:lastRow="0" w:firstColumn="0" w:lastColumn="0" w:noHBand="0" w:noVBand="0"/>
      </w:tblPr>
      <w:tblGrid>
        <w:gridCol w:w="5103"/>
        <w:gridCol w:w="446"/>
        <w:gridCol w:w="682"/>
        <w:gridCol w:w="3974"/>
      </w:tblGrid>
      <w:tr w:rsidR="00FF395A" w14:paraId="2B907963" w14:textId="77777777">
        <w:tc>
          <w:tcPr>
            <w:tcW w:w="5870" w:type="dxa"/>
            <w:shd w:val="clear" w:color="auto" w:fill="auto"/>
          </w:tcPr>
          <w:p w14:paraId="30447C96" w14:textId="77777777" w:rsidR="00FF395A" w:rsidRDefault="00B168EB">
            <w:pPr>
              <w:pStyle w:val="TableContents"/>
              <w:spacing w:after="0"/>
            </w:pPr>
            <w:r>
              <w:t> </w:t>
            </w:r>
          </w:p>
        </w:tc>
        <w:tc>
          <w:tcPr>
            <w:tcW w:w="5635" w:type="dxa"/>
            <w:gridSpan w:val="3"/>
            <w:shd w:val="clear" w:color="auto" w:fill="auto"/>
          </w:tcPr>
          <w:p w14:paraId="4E6C4B45" w14:textId="77777777" w:rsidR="00FF395A" w:rsidRDefault="00B168EB">
            <w:pPr>
              <w:pStyle w:val="TableContents"/>
              <w:spacing w:after="0"/>
              <w:rPr>
                <w:sz w:val="20"/>
              </w:rPr>
            </w:pPr>
            <w:r>
              <w:rPr>
                <w:sz w:val="20"/>
              </w:rPr>
              <w:t>FORD MOTOR CRE</w:t>
            </w:r>
            <w:r>
              <w:rPr>
                <w:sz w:val="20"/>
              </w:rPr>
              <w:t>DIT COMPANY LLC,</w:t>
            </w:r>
          </w:p>
        </w:tc>
      </w:tr>
      <w:tr w:rsidR="00FF395A" w14:paraId="4DB717D6" w14:textId="77777777">
        <w:tc>
          <w:tcPr>
            <w:tcW w:w="5870" w:type="dxa"/>
            <w:shd w:val="clear" w:color="auto" w:fill="auto"/>
          </w:tcPr>
          <w:p w14:paraId="608D888E" w14:textId="77777777" w:rsidR="00FF395A" w:rsidRDefault="00B168EB">
            <w:pPr>
              <w:pStyle w:val="TableContents"/>
              <w:spacing w:after="0"/>
            </w:pPr>
            <w:r>
              <w:t> </w:t>
            </w:r>
          </w:p>
        </w:tc>
        <w:tc>
          <w:tcPr>
            <w:tcW w:w="5635" w:type="dxa"/>
            <w:gridSpan w:val="3"/>
            <w:shd w:val="clear" w:color="auto" w:fill="auto"/>
          </w:tcPr>
          <w:p w14:paraId="30BC9544" w14:textId="77777777" w:rsidR="00FF395A" w:rsidRDefault="00B168EB">
            <w:pPr>
              <w:pStyle w:val="TableContents"/>
              <w:spacing w:after="0"/>
              <w:rPr>
                <w:sz w:val="20"/>
              </w:rPr>
            </w:pPr>
            <w:r>
              <w:rPr>
                <w:sz w:val="20"/>
              </w:rPr>
              <w:t>as Sponsor</w:t>
            </w:r>
          </w:p>
        </w:tc>
      </w:tr>
      <w:tr w:rsidR="00FF395A" w14:paraId="78F047FC" w14:textId="77777777">
        <w:tc>
          <w:tcPr>
            <w:tcW w:w="5870" w:type="dxa"/>
            <w:shd w:val="clear" w:color="auto" w:fill="auto"/>
          </w:tcPr>
          <w:p w14:paraId="041A472F" w14:textId="77777777" w:rsidR="00FF395A" w:rsidRDefault="00B168EB">
            <w:pPr>
              <w:pStyle w:val="TableContents"/>
              <w:spacing w:after="0"/>
            </w:pPr>
            <w:r>
              <w:t> </w:t>
            </w:r>
          </w:p>
        </w:tc>
        <w:tc>
          <w:tcPr>
            <w:tcW w:w="5635" w:type="dxa"/>
            <w:gridSpan w:val="3"/>
            <w:shd w:val="clear" w:color="auto" w:fill="auto"/>
          </w:tcPr>
          <w:p w14:paraId="7F2992C3" w14:textId="77777777" w:rsidR="00FF395A" w:rsidRDefault="00B168EB">
            <w:pPr>
              <w:pStyle w:val="TableContents"/>
              <w:spacing w:after="0"/>
            </w:pPr>
            <w:r>
              <w:t> </w:t>
            </w:r>
          </w:p>
        </w:tc>
      </w:tr>
      <w:tr w:rsidR="00FF395A" w14:paraId="754619F5" w14:textId="77777777">
        <w:tc>
          <w:tcPr>
            <w:tcW w:w="5870" w:type="dxa"/>
            <w:shd w:val="clear" w:color="auto" w:fill="auto"/>
          </w:tcPr>
          <w:p w14:paraId="35068635" w14:textId="77777777" w:rsidR="00FF395A" w:rsidRDefault="00B168EB">
            <w:pPr>
              <w:pStyle w:val="TableContents"/>
              <w:spacing w:after="0"/>
            </w:pPr>
            <w:r>
              <w:t> </w:t>
            </w:r>
          </w:p>
        </w:tc>
        <w:tc>
          <w:tcPr>
            <w:tcW w:w="5635" w:type="dxa"/>
            <w:gridSpan w:val="3"/>
            <w:shd w:val="clear" w:color="auto" w:fill="auto"/>
          </w:tcPr>
          <w:p w14:paraId="56577C3D" w14:textId="77777777" w:rsidR="00FF395A" w:rsidRDefault="00B168EB">
            <w:pPr>
              <w:pStyle w:val="TableContents"/>
              <w:spacing w:after="0"/>
            </w:pPr>
            <w:r>
              <w:t> </w:t>
            </w:r>
          </w:p>
        </w:tc>
      </w:tr>
      <w:tr w:rsidR="00FF395A" w14:paraId="3EA2142F" w14:textId="77777777">
        <w:tc>
          <w:tcPr>
            <w:tcW w:w="5870" w:type="dxa"/>
            <w:shd w:val="clear" w:color="auto" w:fill="auto"/>
          </w:tcPr>
          <w:p w14:paraId="1D5EB821" w14:textId="77777777" w:rsidR="00FF395A" w:rsidRDefault="00B168EB">
            <w:pPr>
              <w:pStyle w:val="TableContents"/>
              <w:spacing w:after="0"/>
            </w:pPr>
            <w:r>
              <w:t> </w:t>
            </w:r>
          </w:p>
        </w:tc>
        <w:tc>
          <w:tcPr>
            <w:tcW w:w="470" w:type="dxa"/>
            <w:shd w:val="clear" w:color="auto" w:fill="auto"/>
          </w:tcPr>
          <w:p w14:paraId="55CA81A9" w14:textId="77777777" w:rsidR="00FF395A" w:rsidRDefault="00B168EB">
            <w:pPr>
              <w:pStyle w:val="TableContents"/>
              <w:spacing w:after="0"/>
              <w:rPr>
                <w:sz w:val="20"/>
              </w:rPr>
            </w:pPr>
            <w:r>
              <w:rPr>
                <w:sz w:val="20"/>
              </w:rPr>
              <w:t>By:</w:t>
            </w:r>
          </w:p>
        </w:tc>
        <w:tc>
          <w:tcPr>
            <w:tcW w:w="5165" w:type="dxa"/>
            <w:gridSpan w:val="2"/>
            <w:tcBorders>
              <w:bottom w:val="single" w:sz="8" w:space="0" w:color="000000"/>
            </w:tcBorders>
            <w:shd w:val="clear" w:color="auto" w:fill="auto"/>
            <w:tcMar>
              <w:bottom w:w="28" w:type="dxa"/>
            </w:tcMar>
          </w:tcPr>
          <w:p w14:paraId="54DD08A9" w14:textId="77777777" w:rsidR="00FF395A" w:rsidRDefault="00B168EB">
            <w:pPr>
              <w:pStyle w:val="TableContents"/>
              <w:spacing w:after="0"/>
              <w:rPr>
                <w:sz w:val="20"/>
              </w:rPr>
            </w:pPr>
            <w:r>
              <w:rPr>
                <w:sz w:val="20"/>
              </w:rPr>
              <w:t>/s/ Samuel P. Smith</w:t>
            </w:r>
          </w:p>
        </w:tc>
      </w:tr>
      <w:tr w:rsidR="00FF395A" w14:paraId="04786EC2" w14:textId="77777777">
        <w:tc>
          <w:tcPr>
            <w:tcW w:w="5870" w:type="dxa"/>
            <w:shd w:val="clear" w:color="auto" w:fill="auto"/>
          </w:tcPr>
          <w:p w14:paraId="6AED3247" w14:textId="77777777" w:rsidR="00FF395A" w:rsidRDefault="00B168EB">
            <w:pPr>
              <w:pStyle w:val="TableContents"/>
              <w:spacing w:after="0"/>
            </w:pPr>
            <w:r>
              <w:t> </w:t>
            </w:r>
          </w:p>
        </w:tc>
        <w:tc>
          <w:tcPr>
            <w:tcW w:w="470" w:type="dxa"/>
            <w:shd w:val="clear" w:color="auto" w:fill="auto"/>
          </w:tcPr>
          <w:p w14:paraId="28AEBA84" w14:textId="77777777" w:rsidR="00FF395A" w:rsidRDefault="00B168EB">
            <w:pPr>
              <w:pStyle w:val="TableContents"/>
              <w:spacing w:after="0"/>
            </w:pPr>
            <w:r>
              <w:t> </w:t>
            </w:r>
          </w:p>
        </w:tc>
        <w:tc>
          <w:tcPr>
            <w:tcW w:w="704" w:type="dxa"/>
            <w:shd w:val="clear" w:color="auto" w:fill="auto"/>
          </w:tcPr>
          <w:p w14:paraId="52362302" w14:textId="77777777" w:rsidR="00FF395A" w:rsidRDefault="00B168EB">
            <w:pPr>
              <w:pStyle w:val="TableContents"/>
              <w:spacing w:after="0"/>
              <w:rPr>
                <w:sz w:val="20"/>
              </w:rPr>
            </w:pPr>
            <w:r>
              <w:rPr>
                <w:sz w:val="20"/>
              </w:rPr>
              <w:t>Name:</w:t>
            </w:r>
          </w:p>
        </w:tc>
        <w:tc>
          <w:tcPr>
            <w:tcW w:w="4461" w:type="dxa"/>
            <w:shd w:val="clear" w:color="auto" w:fill="auto"/>
          </w:tcPr>
          <w:p w14:paraId="01E9E164" w14:textId="77777777" w:rsidR="00FF395A" w:rsidRDefault="00B168EB">
            <w:pPr>
              <w:pStyle w:val="TableContents"/>
              <w:spacing w:after="0"/>
              <w:rPr>
                <w:sz w:val="20"/>
              </w:rPr>
            </w:pPr>
            <w:r>
              <w:rPr>
                <w:sz w:val="20"/>
              </w:rPr>
              <w:t>Samuel P. Smith</w:t>
            </w:r>
          </w:p>
        </w:tc>
      </w:tr>
      <w:tr w:rsidR="00FF395A" w14:paraId="3F0A34BE" w14:textId="77777777">
        <w:tc>
          <w:tcPr>
            <w:tcW w:w="5870" w:type="dxa"/>
            <w:shd w:val="clear" w:color="auto" w:fill="auto"/>
          </w:tcPr>
          <w:p w14:paraId="1B3DA926" w14:textId="77777777" w:rsidR="00FF395A" w:rsidRDefault="00B168EB">
            <w:pPr>
              <w:pStyle w:val="TableContents"/>
              <w:spacing w:after="0"/>
            </w:pPr>
            <w:r>
              <w:t> </w:t>
            </w:r>
          </w:p>
        </w:tc>
        <w:tc>
          <w:tcPr>
            <w:tcW w:w="470" w:type="dxa"/>
            <w:shd w:val="clear" w:color="auto" w:fill="auto"/>
          </w:tcPr>
          <w:p w14:paraId="278EE8C5" w14:textId="77777777" w:rsidR="00FF395A" w:rsidRDefault="00B168EB">
            <w:pPr>
              <w:pStyle w:val="TableContents"/>
              <w:spacing w:after="0"/>
            </w:pPr>
            <w:r>
              <w:t> </w:t>
            </w:r>
          </w:p>
        </w:tc>
        <w:tc>
          <w:tcPr>
            <w:tcW w:w="704" w:type="dxa"/>
            <w:shd w:val="clear" w:color="auto" w:fill="auto"/>
          </w:tcPr>
          <w:p w14:paraId="30848D38" w14:textId="77777777" w:rsidR="00FF395A" w:rsidRDefault="00B168EB">
            <w:pPr>
              <w:pStyle w:val="TableContents"/>
              <w:spacing w:after="0"/>
              <w:rPr>
                <w:sz w:val="20"/>
              </w:rPr>
            </w:pPr>
            <w:r>
              <w:rPr>
                <w:sz w:val="20"/>
              </w:rPr>
              <w:t>Title:</w:t>
            </w:r>
          </w:p>
        </w:tc>
        <w:tc>
          <w:tcPr>
            <w:tcW w:w="4461" w:type="dxa"/>
            <w:shd w:val="clear" w:color="auto" w:fill="auto"/>
          </w:tcPr>
          <w:p w14:paraId="682A6FA6" w14:textId="77777777" w:rsidR="00FF395A" w:rsidRDefault="00B168EB">
            <w:pPr>
              <w:pStyle w:val="TableContents"/>
              <w:spacing w:after="0"/>
              <w:rPr>
                <w:sz w:val="20"/>
              </w:rPr>
            </w:pPr>
            <w:r>
              <w:rPr>
                <w:sz w:val="20"/>
              </w:rPr>
              <w:t>Assistant Treasurer</w:t>
            </w:r>
          </w:p>
        </w:tc>
      </w:tr>
      <w:tr w:rsidR="00FF395A" w14:paraId="550BC38A" w14:textId="77777777">
        <w:tc>
          <w:tcPr>
            <w:tcW w:w="5870" w:type="dxa"/>
            <w:shd w:val="clear" w:color="auto" w:fill="auto"/>
          </w:tcPr>
          <w:p w14:paraId="059641BB" w14:textId="77777777" w:rsidR="00FF395A" w:rsidRDefault="00B168EB">
            <w:pPr>
              <w:pStyle w:val="TableContents"/>
              <w:spacing w:after="0"/>
            </w:pPr>
            <w:r>
              <w:t> </w:t>
            </w:r>
          </w:p>
        </w:tc>
        <w:tc>
          <w:tcPr>
            <w:tcW w:w="5635" w:type="dxa"/>
            <w:gridSpan w:val="3"/>
            <w:shd w:val="clear" w:color="auto" w:fill="auto"/>
          </w:tcPr>
          <w:p w14:paraId="70645B34" w14:textId="77777777" w:rsidR="00FF395A" w:rsidRDefault="00B168EB">
            <w:pPr>
              <w:pStyle w:val="TableContents"/>
              <w:spacing w:after="0"/>
            </w:pPr>
            <w:r>
              <w:t> </w:t>
            </w:r>
          </w:p>
        </w:tc>
      </w:tr>
      <w:tr w:rsidR="00FF395A" w14:paraId="1F65C4D2" w14:textId="77777777">
        <w:tc>
          <w:tcPr>
            <w:tcW w:w="5870" w:type="dxa"/>
            <w:shd w:val="clear" w:color="auto" w:fill="auto"/>
          </w:tcPr>
          <w:p w14:paraId="3F596378" w14:textId="77777777" w:rsidR="00FF395A" w:rsidRDefault="00B168EB">
            <w:pPr>
              <w:pStyle w:val="TableContents"/>
              <w:spacing w:after="0"/>
            </w:pPr>
            <w:r>
              <w:t> </w:t>
            </w:r>
          </w:p>
        </w:tc>
        <w:tc>
          <w:tcPr>
            <w:tcW w:w="5635" w:type="dxa"/>
            <w:gridSpan w:val="3"/>
            <w:shd w:val="clear" w:color="auto" w:fill="auto"/>
          </w:tcPr>
          <w:p w14:paraId="6349C05E" w14:textId="77777777" w:rsidR="00FF395A" w:rsidRDefault="00B168EB">
            <w:pPr>
              <w:pStyle w:val="TableContents"/>
              <w:spacing w:after="0"/>
            </w:pPr>
            <w:r>
              <w:t> </w:t>
            </w:r>
          </w:p>
        </w:tc>
      </w:tr>
      <w:tr w:rsidR="00FF395A" w14:paraId="630D6BE9" w14:textId="77777777">
        <w:tc>
          <w:tcPr>
            <w:tcW w:w="5870" w:type="dxa"/>
            <w:shd w:val="clear" w:color="auto" w:fill="auto"/>
          </w:tcPr>
          <w:p w14:paraId="1E3C6AA2" w14:textId="77777777" w:rsidR="00FF395A" w:rsidRDefault="00B168EB">
            <w:pPr>
              <w:pStyle w:val="TableContents"/>
              <w:spacing w:after="0"/>
            </w:pPr>
            <w:r>
              <w:t> </w:t>
            </w:r>
          </w:p>
        </w:tc>
        <w:tc>
          <w:tcPr>
            <w:tcW w:w="5635" w:type="dxa"/>
            <w:gridSpan w:val="3"/>
            <w:shd w:val="clear" w:color="auto" w:fill="auto"/>
          </w:tcPr>
          <w:p w14:paraId="0ED38120" w14:textId="77777777" w:rsidR="00FF395A" w:rsidRDefault="00B168EB">
            <w:pPr>
              <w:pStyle w:val="TableContents"/>
              <w:spacing w:after="0"/>
              <w:rPr>
                <w:sz w:val="20"/>
              </w:rPr>
            </w:pPr>
            <w:r>
              <w:rPr>
                <w:sz w:val="20"/>
              </w:rPr>
              <w:t>FORD CREDIT AUTO RECEIVABLES TWO LLC,</w:t>
            </w:r>
          </w:p>
        </w:tc>
      </w:tr>
      <w:tr w:rsidR="00FF395A" w14:paraId="0EB872E5" w14:textId="77777777">
        <w:tc>
          <w:tcPr>
            <w:tcW w:w="5870" w:type="dxa"/>
            <w:shd w:val="clear" w:color="auto" w:fill="auto"/>
          </w:tcPr>
          <w:p w14:paraId="14F1A7D5" w14:textId="77777777" w:rsidR="00FF395A" w:rsidRDefault="00B168EB">
            <w:pPr>
              <w:pStyle w:val="TableContents"/>
              <w:spacing w:after="0"/>
            </w:pPr>
            <w:r>
              <w:t> </w:t>
            </w:r>
          </w:p>
        </w:tc>
        <w:tc>
          <w:tcPr>
            <w:tcW w:w="5635" w:type="dxa"/>
            <w:gridSpan w:val="3"/>
            <w:shd w:val="clear" w:color="auto" w:fill="auto"/>
          </w:tcPr>
          <w:p w14:paraId="15C05639" w14:textId="77777777" w:rsidR="00FF395A" w:rsidRDefault="00B168EB">
            <w:pPr>
              <w:pStyle w:val="TableContents"/>
              <w:spacing w:after="0"/>
              <w:rPr>
                <w:sz w:val="20"/>
              </w:rPr>
            </w:pPr>
            <w:r>
              <w:rPr>
                <w:sz w:val="20"/>
              </w:rPr>
              <w:t>as Depositor</w:t>
            </w:r>
          </w:p>
        </w:tc>
      </w:tr>
      <w:tr w:rsidR="00FF395A" w14:paraId="36928760" w14:textId="77777777">
        <w:tc>
          <w:tcPr>
            <w:tcW w:w="5870" w:type="dxa"/>
            <w:shd w:val="clear" w:color="auto" w:fill="auto"/>
          </w:tcPr>
          <w:p w14:paraId="551C78C8" w14:textId="77777777" w:rsidR="00FF395A" w:rsidRDefault="00B168EB">
            <w:pPr>
              <w:pStyle w:val="TableContents"/>
              <w:spacing w:after="0"/>
            </w:pPr>
            <w:r>
              <w:t> </w:t>
            </w:r>
          </w:p>
        </w:tc>
        <w:tc>
          <w:tcPr>
            <w:tcW w:w="5635" w:type="dxa"/>
            <w:gridSpan w:val="3"/>
            <w:shd w:val="clear" w:color="auto" w:fill="auto"/>
          </w:tcPr>
          <w:p w14:paraId="40527656" w14:textId="77777777" w:rsidR="00FF395A" w:rsidRDefault="00B168EB">
            <w:pPr>
              <w:pStyle w:val="TableContents"/>
              <w:spacing w:after="0"/>
            </w:pPr>
            <w:r>
              <w:t> </w:t>
            </w:r>
          </w:p>
        </w:tc>
      </w:tr>
      <w:tr w:rsidR="00FF395A" w14:paraId="5B1B45AE" w14:textId="77777777">
        <w:tc>
          <w:tcPr>
            <w:tcW w:w="5870" w:type="dxa"/>
            <w:shd w:val="clear" w:color="auto" w:fill="auto"/>
          </w:tcPr>
          <w:p w14:paraId="2E604851" w14:textId="77777777" w:rsidR="00FF395A" w:rsidRDefault="00B168EB">
            <w:pPr>
              <w:pStyle w:val="TableContents"/>
              <w:spacing w:after="0"/>
            </w:pPr>
            <w:r>
              <w:t> </w:t>
            </w:r>
          </w:p>
        </w:tc>
        <w:tc>
          <w:tcPr>
            <w:tcW w:w="5635" w:type="dxa"/>
            <w:gridSpan w:val="3"/>
            <w:shd w:val="clear" w:color="auto" w:fill="auto"/>
          </w:tcPr>
          <w:p w14:paraId="3EC3081E" w14:textId="77777777" w:rsidR="00FF395A" w:rsidRDefault="00B168EB">
            <w:pPr>
              <w:pStyle w:val="TableContents"/>
              <w:spacing w:after="0"/>
            </w:pPr>
            <w:r>
              <w:t> </w:t>
            </w:r>
          </w:p>
        </w:tc>
      </w:tr>
      <w:tr w:rsidR="00FF395A" w14:paraId="5C37BA5A" w14:textId="77777777">
        <w:tc>
          <w:tcPr>
            <w:tcW w:w="5870" w:type="dxa"/>
            <w:shd w:val="clear" w:color="auto" w:fill="auto"/>
          </w:tcPr>
          <w:p w14:paraId="404D1BCC" w14:textId="77777777" w:rsidR="00FF395A" w:rsidRDefault="00B168EB">
            <w:pPr>
              <w:pStyle w:val="TableContents"/>
              <w:spacing w:after="0"/>
            </w:pPr>
            <w:r>
              <w:t> </w:t>
            </w:r>
          </w:p>
        </w:tc>
        <w:tc>
          <w:tcPr>
            <w:tcW w:w="470" w:type="dxa"/>
            <w:shd w:val="clear" w:color="auto" w:fill="auto"/>
          </w:tcPr>
          <w:p w14:paraId="6930370D" w14:textId="77777777" w:rsidR="00FF395A" w:rsidRDefault="00B168EB">
            <w:pPr>
              <w:pStyle w:val="TableContents"/>
              <w:spacing w:after="0"/>
              <w:rPr>
                <w:sz w:val="20"/>
              </w:rPr>
            </w:pPr>
            <w:r>
              <w:rPr>
                <w:sz w:val="20"/>
              </w:rPr>
              <w:t>By:</w:t>
            </w:r>
          </w:p>
        </w:tc>
        <w:tc>
          <w:tcPr>
            <w:tcW w:w="5165" w:type="dxa"/>
            <w:gridSpan w:val="2"/>
            <w:tcBorders>
              <w:bottom w:val="single" w:sz="8" w:space="0" w:color="000000"/>
            </w:tcBorders>
            <w:shd w:val="clear" w:color="auto" w:fill="auto"/>
            <w:tcMar>
              <w:bottom w:w="28" w:type="dxa"/>
            </w:tcMar>
          </w:tcPr>
          <w:p w14:paraId="79BCD4AC" w14:textId="77777777" w:rsidR="00FF395A" w:rsidRDefault="00B168EB">
            <w:pPr>
              <w:pStyle w:val="TableContents"/>
              <w:spacing w:after="0"/>
              <w:rPr>
                <w:sz w:val="20"/>
              </w:rPr>
            </w:pPr>
            <w:r>
              <w:rPr>
                <w:sz w:val="20"/>
              </w:rPr>
              <w:t>/s/ Susan J. Thomas</w:t>
            </w:r>
          </w:p>
        </w:tc>
      </w:tr>
      <w:tr w:rsidR="00FF395A" w14:paraId="0907B7B6" w14:textId="77777777">
        <w:tc>
          <w:tcPr>
            <w:tcW w:w="5870" w:type="dxa"/>
            <w:shd w:val="clear" w:color="auto" w:fill="auto"/>
          </w:tcPr>
          <w:p w14:paraId="60F4EFE0" w14:textId="77777777" w:rsidR="00FF395A" w:rsidRDefault="00B168EB">
            <w:pPr>
              <w:pStyle w:val="TableContents"/>
              <w:spacing w:after="0"/>
            </w:pPr>
            <w:r>
              <w:t> </w:t>
            </w:r>
          </w:p>
        </w:tc>
        <w:tc>
          <w:tcPr>
            <w:tcW w:w="470" w:type="dxa"/>
            <w:shd w:val="clear" w:color="auto" w:fill="auto"/>
          </w:tcPr>
          <w:p w14:paraId="2FA354C5" w14:textId="77777777" w:rsidR="00FF395A" w:rsidRDefault="00B168EB">
            <w:pPr>
              <w:pStyle w:val="TableContents"/>
              <w:spacing w:after="0"/>
            </w:pPr>
            <w:r>
              <w:t> </w:t>
            </w:r>
          </w:p>
        </w:tc>
        <w:tc>
          <w:tcPr>
            <w:tcW w:w="704" w:type="dxa"/>
            <w:shd w:val="clear" w:color="auto" w:fill="auto"/>
          </w:tcPr>
          <w:p w14:paraId="27F7CEBA" w14:textId="77777777" w:rsidR="00FF395A" w:rsidRDefault="00B168EB">
            <w:pPr>
              <w:pStyle w:val="TableContents"/>
              <w:spacing w:after="0"/>
              <w:rPr>
                <w:sz w:val="20"/>
              </w:rPr>
            </w:pPr>
            <w:r>
              <w:rPr>
                <w:sz w:val="20"/>
              </w:rPr>
              <w:t>Name:</w:t>
            </w:r>
          </w:p>
        </w:tc>
        <w:tc>
          <w:tcPr>
            <w:tcW w:w="4461" w:type="dxa"/>
            <w:shd w:val="clear" w:color="auto" w:fill="auto"/>
          </w:tcPr>
          <w:p w14:paraId="68C28225" w14:textId="77777777" w:rsidR="00FF395A" w:rsidRDefault="00B168EB">
            <w:pPr>
              <w:pStyle w:val="TableContents"/>
              <w:spacing w:after="0"/>
              <w:rPr>
                <w:sz w:val="20"/>
              </w:rPr>
            </w:pPr>
            <w:r>
              <w:rPr>
                <w:sz w:val="20"/>
              </w:rPr>
              <w:t xml:space="preserve">Susan J. </w:t>
            </w:r>
            <w:r>
              <w:rPr>
                <w:sz w:val="20"/>
              </w:rPr>
              <w:t>Thomas</w:t>
            </w:r>
          </w:p>
        </w:tc>
      </w:tr>
      <w:tr w:rsidR="00FF395A" w14:paraId="0F8C7E2A" w14:textId="77777777">
        <w:tc>
          <w:tcPr>
            <w:tcW w:w="5870" w:type="dxa"/>
            <w:shd w:val="clear" w:color="auto" w:fill="auto"/>
          </w:tcPr>
          <w:p w14:paraId="081F74AC" w14:textId="77777777" w:rsidR="00FF395A" w:rsidRDefault="00B168EB">
            <w:pPr>
              <w:pStyle w:val="TableContents"/>
              <w:spacing w:after="0"/>
            </w:pPr>
            <w:r>
              <w:t> </w:t>
            </w:r>
          </w:p>
        </w:tc>
        <w:tc>
          <w:tcPr>
            <w:tcW w:w="470" w:type="dxa"/>
            <w:shd w:val="clear" w:color="auto" w:fill="auto"/>
          </w:tcPr>
          <w:p w14:paraId="39CB9CC3" w14:textId="77777777" w:rsidR="00FF395A" w:rsidRDefault="00B168EB">
            <w:pPr>
              <w:pStyle w:val="TableContents"/>
              <w:spacing w:after="0"/>
            </w:pPr>
            <w:r>
              <w:t> </w:t>
            </w:r>
          </w:p>
        </w:tc>
        <w:tc>
          <w:tcPr>
            <w:tcW w:w="704" w:type="dxa"/>
            <w:shd w:val="clear" w:color="auto" w:fill="auto"/>
          </w:tcPr>
          <w:p w14:paraId="5349BA1B" w14:textId="77777777" w:rsidR="00FF395A" w:rsidRDefault="00B168EB">
            <w:pPr>
              <w:pStyle w:val="TableContents"/>
              <w:spacing w:after="0"/>
              <w:rPr>
                <w:sz w:val="20"/>
              </w:rPr>
            </w:pPr>
            <w:r>
              <w:rPr>
                <w:sz w:val="20"/>
              </w:rPr>
              <w:t>Title:</w:t>
            </w:r>
          </w:p>
        </w:tc>
        <w:tc>
          <w:tcPr>
            <w:tcW w:w="4461" w:type="dxa"/>
            <w:shd w:val="clear" w:color="auto" w:fill="auto"/>
          </w:tcPr>
          <w:p w14:paraId="4E7592C5" w14:textId="77777777" w:rsidR="00FF395A" w:rsidRDefault="00B168EB">
            <w:pPr>
              <w:pStyle w:val="TableContents"/>
              <w:spacing w:after="0"/>
              <w:rPr>
                <w:sz w:val="20"/>
              </w:rPr>
            </w:pPr>
            <w:r>
              <w:rPr>
                <w:sz w:val="20"/>
              </w:rPr>
              <w:t>Secretary</w:t>
            </w:r>
          </w:p>
        </w:tc>
      </w:tr>
    </w:tbl>
    <w:p w14:paraId="1BD0C8A2" w14:textId="77777777" w:rsidR="00FF395A" w:rsidRDefault="00B168EB">
      <w:pPr>
        <w:pStyle w:val="TextBody"/>
        <w:spacing w:after="0"/>
      </w:pPr>
      <w:r>
        <w:t> </w:t>
      </w:r>
    </w:p>
    <w:p w14:paraId="33ADAB3F" w14:textId="77777777" w:rsidR="00FF395A" w:rsidRDefault="00B168EB">
      <w:pPr>
        <w:pStyle w:val="TextBody"/>
        <w:spacing w:after="0"/>
        <w:jc w:val="center"/>
        <w:rPr>
          <w:sz w:val="20"/>
        </w:rPr>
      </w:pPr>
      <w:r>
        <w:rPr>
          <w:sz w:val="20"/>
        </w:rPr>
        <w:t>[Signature Page to Purchase Agreement]</w:t>
      </w:r>
    </w:p>
    <w:p w14:paraId="288F52CD" w14:textId="77777777" w:rsidR="00FF395A" w:rsidRDefault="00B168EB">
      <w:pPr>
        <w:pStyle w:val="TextBody"/>
        <w:spacing w:after="0"/>
        <w:jc w:val="center"/>
      </w:pPr>
      <w:r>
        <w:t> </w:t>
      </w:r>
    </w:p>
    <w:p w14:paraId="1D683DD1" w14:textId="77777777" w:rsidR="00FF395A" w:rsidRDefault="00B168EB">
      <w:pPr>
        <w:pStyle w:val="HorizontalLine"/>
        <w:pBdr>
          <w:bottom w:val="single" w:sz="18" w:space="0" w:color="010101"/>
        </w:pBdr>
        <w:spacing w:after="0"/>
      </w:pPr>
      <w:r>
        <w:br w:type="page"/>
      </w:r>
    </w:p>
    <w:p w14:paraId="43184F5F" w14:textId="77777777" w:rsidR="00FF395A" w:rsidRDefault="00B168EB">
      <w:pPr>
        <w:pStyle w:val="TextBody"/>
        <w:spacing w:after="0"/>
      </w:pPr>
      <w:r>
        <w:lastRenderedPageBreak/>
        <w:t> </w:t>
      </w:r>
    </w:p>
    <w:p w14:paraId="16A9BE30" w14:textId="77777777" w:rsidR="00FF395A" w:rsidRDefault="00B168EB">
      <w:pPr>
        <w:pStyle w:val="TextBody"/>
        <w:spacing w:after="0"/>
        <w:jc w:val="right"/>
        <w:rPr>
          <w:sz w:val="20"/>
        </w:rPr>
      </w:pPr>
      <w:r>
        <w:rPr>
          <w:sz w:val="20"/>
        </w:rPr>
        <w:t>Exhibit A</w:t>
      </w:r>
    </w:p>
    <w:p w14:paraId="08F206A4" w14:textId="77777777" w:rsidR="00FF395A" w:rsidRDefault="00B168EB">
      <w:pPr>
        <w:pStyle w:val="TextBody"/>
        <w:spacing w:after="0"/>
        <w:jc w:val="right"/>
      </w:pPr>
      <w:r>
        <w:t> </w:t>
      </w:r>
    </w:p>
    <w:p w14:paraId="47F574D4" w14:textId="77777777" w:rsidR="00FF395A" w:rsidRDefault="00B168EB">
      <w:pPr>
        <w:pStyle w:val="TextBody"/>
        <w:spacing w:after="0"/>
        <w:jc w:val="center"/>
        <w:rPr>
          <w:sz w:val="20"/>
        </w:rPr>
      </w:pPr>
      <w:r>
        <w:rPr>
          <w:sz w:val="20"/>
        </w:rPr>
        <w:t>Schedule of Receivables</w:t>
      </w:r>
    </w:p>
    <w:p w14:paraId="2E8FCC26" w14:textId="77777777" w:rsidR="00FF395A" w:rsidRDefault="00B168EB">
      <w:pPr>
        <w:pStyle w:val="TextBody"/>
        <w:spacing w:after="0"/>
        <w:jc w:val="center"/>
      </w:pPr>
      <w:r>
        <w:t> </w:t>
      </w:r>
    </w:p>
    <w:p w14:paraId="5D978D31" w14:textId="77777777" w:rsidR="00FF395A" w:rsidRDefault="00B168EB">
      <w:pPr>
        <w:pStyle w:val="TextBody"/>
        <w:spacing w:after="0"/>
        <w:jc w:val="center"/>
        <w:rPr>
          <w:sz w:val="20"/>
        </w:rPr>
      </w:pPr>
      <w:r>
        <w:rPr>
          <w:sz w:val="20"/>
        </w:rPr>
        <w:t>Delivered to Depositor on My Docs at Closing</w:t>
      </w:r>
    </w:p>
    <w:p w14:paraId="1A108445" w14:textId="77777777" w:rsidR="00FF395A" w:rsidRDefault="00B168EB">
      <w:pPr>
        <w:pStyle w:val="TextBody"/>
        <w:spacing w:after="0"/>
        <w:jc w:val="center"/>
      </w:pPr>
      <w:r>
        <w:t> </w:t>
      </w:r>
    </w:p>
    <w:p w14:paraId="06AEFB06" w14:textId="77777777" w:rsidR="00FF395A" w:rsidRDefault="00FF395A">
      <w:pPr>
        <w:pStyle w:val="HorizontalLine"/>
        <w:pBdr>
          <w:bottom w:val="single" w:sz="18" w:space="0" w:color="010101"/>
        </w:pBdr>
        <w:spacing w:after="0"/>
      </w:pPr>
    </w:p>
    <w:sectPr w:rsidR="00FF395A">
      <w:pgSz w:w="11906" w:h="16838"/>
      <w:pgMar w:top="567" w:right="567" w:bottom="567"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等线">
    <w:altName w:val="DengXian"/>
    <w:panose1 w:val="02010600030101010101"/>
    <w:charset w:val="86"/>
    <w:family w:val="auto"/>
    <w:pitch w:val="variable"/>
    <w:sig w:usb0="A00002BF" w:usb1="38CF7CFA" w:usb2="00000016" w:usb3="00000000" w:csb0="0004000F" w:csb1="00000000"/>
  </w:font>
  <w:font w:name="DejaVu Sans">
    <w:altName w:val="Verdana"/>
    <w:panose1 w:val="00000000000000000000"/>
    <w:charset w:val="00"/>
    <w:family w:val="roman"/>
    <w:notTrueType/>
    <w:pitch w:val="default"/>
  </w:font>
  <w:font w:name="Thorndale">
    <w:altName w:val="Times New Roman"/>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Albany">
    <w:altName w:val="Arial"/>
    <w:charset w:val="01"/>
    <w:family w:val="swiss"/>
    <w:pitch w:val="variable"/>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1134"/>
  <w:characterSpacingControl w:val="doNotCompress"/>
  <w:compat>
    <w:useFELayout/>
    <w:compatSetting w:name="compatibilityMode" w:uri="http://schemas.microsoft.com/office/word" w:val="12"/>
    <w:compatSetting w:name="useWord2013TrackBottomHyphenation" w:uri="http://schemas.microsoft.com/office/word" w:val="1"/>
  </w:compat>
  <w:rsids>
    <w:rsidRoot w:val="00FF395A"/>
    <w:rsid w:val="00B168EB"/>
    <w:rsid w:val="00FF39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E9627"/>
  <w15:docId w15:val="{5791251D-B28F-4EC3-B314-ECF317726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Theme="minorEastAsia" w:hAnsi="Liberation Serif" w:cs="DejaVu 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uppressAutoHyphens/>
    </w:pPr>
    <w:rPr>
      <w:rFonts w:eastAsia="DejaVu Sans"/>
    </w:rPr>
  </w:style>
  <w:style w:type="paragraph" w:styleId="1">
    <w:name w:val="heading 1"/>
    <w:basedOn w:val="Heading"/>
    <w:next w:val="TextBody"/>
    <w:uiPriority w:val="9"/>
    <w:qFormat/>
    <w:pPr>
      <w:outlineLvl w:val="0"/>
    </w:pPr>
    <w:rPr>
      <w:rFonts w:ascii="Thorndale" w:hAnsi="Thorndale"/>
      <w:b/>
      <w:bCs/>
      <w:sz w:val="4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EndnoteCharacters">
    <w:name w:val="Endnote Characters"/>
    <w:qFormat/>
  </w:style>
  <w:style w:type="character" w:customStyle="1" w:styleId="FootnoteCharacters">
    <w:name w:val="Footnote Characters"/>
    <w:qFormat/>
  </w:style>
  <w:style w:type="character" w:customStyle="1" w:styleId="InternetLink">
    <w:name w:val="Internet Link"/>
    <w:rPr>
      <w:color w:val="000080"/>
      <w:u w:val="single"/>
    </w:rPr>
  </w:style>
  <w:style w:type="paragraph" w:customStyle="1" w:styleId="HorizontalLine">
    <w:name w:val="Horizontal Line"/>
    <w:basedOn w:val="a"/>
    <w:next w:val="TextBody"/>
    <w:qFormat/>
    <w:pPr>
      <w:pBdr>
        <w:bottom w:val="double" w:sz="2" w:space="0" w:color="808080"/>
      </w:pBdr>
      <w:spacing w:after="283"/>
    </w:pPr>
    <w:rPr>
      <w:sz w:val="12"/>
    </w:rPr>
  </w:style>
  <w:style w:type="paragraph" w:customStyle="1" w:styleId="Sender">
    <w:name w:val="Sender"/>
    <w:basedOn w:val="a"/>
    <w:rPr>
      <w:i/>
    </w:rPr>
  </w:style>
  <w:style w:type="paragraph" w:customStyle="1" w:styleId="TableContents">
    <w:name w:val="Table Contents"/>
    <w:basedOn w:val="TextBody"/>
    <w:qFormat/>
  </w:style>
  <w:style w:type="paragraph" w:styleId="a3">
    <w:name w:val="footer"/>
    <w:basedOn w:val="a"/>
    <w:pPr>
      <w:suppressLineNumbers/>
      <w:tabs>
        <w:tab w:val="center" w:pos="4818"/>
        <w:tab w:val="right" w:pos="9637"/>
      </w:tabs>
    </w:pPr>
  </w:style>
  <w:style w:type="paragraph" w:styleId="a4">
    <w:name w:val="header"/>
    <w:basedOn w:val="a"/>
    <w:pPr>
      <w:suppressLineNumbers/>
      <w:tabs>
        <w:tab w:val="center" w:pos="4818"/>
        <w:tab w:val="right" w:pos="9637"/>
      </w:tabs>
    </w:pPr>
  </w:style>
  <w:style w:type="paragraph" w:customStyle="1" w:styleId="Index">
    <w:name w:val="Index"/>
    <w:basedOn w:val="a"/>
    <w:qFormat/>
    <w:pPr>
      <w:suppressLineNumbers/>
    </w:pPr>
  </w:style>
  <w:style w:type="paragraph" w:styleId="a5">
    <w:name w:val="caption"/>
    <w:basedOn w:val="a"/>
    <w:qFormat/>
    <w:pPr>
      <w:suppressLineNumbers/>
      <w:spacing w:before="120" w:after="120"/>
    </w:pPr>
    <w:rPr>
      <w:i/>
      <w:iCs/>
    </w:rPr>
  </w:style>
  <w:style w:type="paragraph" w:styleId="a6">
    <w:name w:val="List"/>
    <w:basedOn w:val="TextBody"/>
  </w:style>
  <w:style w:type="paragraph" w:customStyle="1" w:styleId="TextBody">
    <w:name w:val="Text Body"/>
    <w:basedOn w:val="a"/>
    <w:pPr>
      <w:spacing w:after="283"/>
    </w:pPr>
  </w:style>
  <w:style w:type="paragraph" w:customStyle="1" w:styleId="Heading">
    <w:name w:val="Heading"/>
    <w:basedOn w:val="a"/>
    <w:next w:val="TextBody"/>
    <w:qFormat/>
    <w:pPr>
      <w:keepNext/>
      <w:spacing w:before="240" w:after="283"/>
    </w:pPr>
    <w:rPr>
      <w:rFonts w:ascii="Albany" w:hAnsi="Albany"/>
      <w:sz w:val="28"/>
      <w:szCs w:val="28"/>
    </w:rPr>
  </w:style>
  <w:style w:type="paragraph" w:customStyle="1" w:styleId="TableHeading">
    <w:name w:val="Table Heading"/>
    <w:basedOn w:val="TableContents"/>
    <w:qFormat/>
    <w:pPr>
      <w:suppressLineNumbers/>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5074</Words>
  <Characters>28926</Characters>
  <Application>Microsoft Office Word</Application>
  <DocSecurity>0</DocSecurity>
  <Lines>241</Lines>
  <Paragraphs>67</Paragraphs>
  <ScaleCrop>false</ScaleCrop>
  <Company/>
  <LinksUpToDate>false</LinksUpToDate>
  <CharactersWithSpaces>33933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zou zhenhua</cp:lastModifiedBy>
  <cp:revision>1</cp:revision>
  <dcterms:created xsi:type="dcterms:W3CDTF">2021-04-29T10:10:00Z</dcterms:created>
  <dcterms:modified xsi:type="dcterms:W3CDTF">2021-04-29T10:15:00Z</dcterms:modified>
  <dc:language>en-US</dc:language>
</cp:coreProperties>
</file>