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8D528" w14:textId="77777777" w:rsidR="009E2E94" w:rsidRDefault="00A31501">
      <w:pPr>
        <w:pStyle w:val="a3"/>
        <w:spacing w:after="0"/>
        <w:jc w:val="right"/>
        <w:rPr>
          <w:rFonts w:ascii="Times New Roman" w:hAnsi="Times New Roman"/>
          <w:b/>
          <w:sz w:val="20"/>
        </w:rPr>
      </w:pPr>
      <w:r>
        <w:rPr>
          <w:rFonts w:ascii="Times New Roman" w:hAnsi="Times New Roman"/>
          <w:b/>
          <w:sz w:val="20"/>
        </w:rPr>
        <w:t xml:space="preserve">Exhibit 99.1 </w:t>
      </w:r>
    </w:p>
    <w:p w14:paraId="43D6547F" w14:textId="77777777" w:rsidR="009E2E94" w:rsidRDefault="00A31501">
      <w:pPr>
        <w:pStyle w:val="a3"/>
        <w:spacing w:before="240" w:after="0"/>
        <w:jc w:val="center"/>
        <w:rPr>
          <w:rFonts w:ascii="Times New Roman" w:hAnsi="Times New Roman"/>
          <w:b/>
          <w:sz w:val="20"/>
        </w:rPr>
      </w:pPr>
      <w:r>
        <w:rPr>
          <w:rFonts w:ascii="Times New Roman" w:hAnsi="Times New Roman"/>
          <w:b/>
          <w:sz w:val="20"/>
        </w:rPr>
        <w:t xml:space="preserve">PURCHASE AGREEMENT </w:t>
      </w:r>
    </w:p>
    <w:p w14:paraId="10745472" w14:textId="77777777" w:rsidR="009E2E94" w:rsidRDefault="00A31501">
      <w:pPr>
        <w:pStyle w:val="a3"/>
        <w:spacing w:before="240" w:after="0"/>
        <w:rPr>
          <w:rFonts w:ascii="Times New Roman" w:hAnsi="Times New Roman"/>
          <w:sz w:val="20"/>
        </w:rPr>
      </w:pPr>
      <w:r>
        <w:rPr>
          <w:rFonts w:ascii="Times New Roman" w:hAnsi="Times New Roman"/>
          <w:sz w:val="20"/>
        </w:rPr>
        <w:t>This Purchase Agreement (this “</w:t>
      </w:r>
      <w:r>
        <w:rPr>
          <w:rFonts w:ascii="Times New Roman" w:hAnsi="Times New Roman"/>
          <w:sz w:val="20"/>
          <w:u w:val="single"/>
        </w:rPr>
        <w:t>Agreement”</w:t>
      </w:r>
      <w:r>
        <w:rPr>
          <w:rFonts w:ascii="Times New Roman" w:hAnsi="Times New Roman"/>
          <w:sz w:val="20"/>
        </w:rPr>
        <w:t xml:space="preserve">), dated as of May 4, 2015, is by and between </w:t>
      </w:r>
      <w:r>
        <w:rPr>
          <w:rFonts w:ascii="Times New Roman" w:hAnsi="Times New Roman"/>
          <w:b/>
          <w:sz w:val="20"/>
        </w:rPr>
        <w:t>Yes Yield Investments Limited</w:t>
      </w:r>
      <w:r>
        <w:rPr>
          <w:rFonts w:ascii="Times New Roman" w:hAnsi="Times New Roman"/>
          <w:sz w:val="20"/>
        </w:rPr>
        <w:t>, a company established under the laws of the British Virgin Islands (the “</w:t>
      </w:r>
      <w:r>
        <w:rPr>
          <w:rFonts w:ascii="Times New Roman" w:hAnsi="Times New Roman"/>
          <w:sz w:val="20"/>
          <w:u w:val="single"/>
        </w:rPr>
        <w:t>Purchaser</w:t>
      </w:r>
      <w:r>
        <w:rPr>
          <w:rFonts w:ascii="Times New Roman" w:hAnsi="Times New Roman"/>
          <w:sz w:val="20"/>
        </w:rPr>
        <w:t xml:space="preserve">”), and </w:t>
      </w:r>
      <w:r>
        <w:rPr>
          <w:rFonts w:ascii="Times New Roman" w:hAnsi="Times New Roman"/>
          <w:b/>
          <w:sz w:val="20"/>
        </w:rPr>
        <w:t xml:space="preserve">Solar </w:t>
      </w:r>
      <w:r>
        <w:rPr>
          <w:rFonts w:ascii="Times New Roman" w:hAnsi="Times New Roman"/>
          <w:b/>
          <w:sz w:val="20"/>
        </w:rPr>
        <w:t>Power, Inc.</w:t>
      </w:r>
      <w:r>
        <w:rPr>
          <w:rFonts w:ascii="Times New Roman" w:hAnsi="Times New Roman"/>
          <w:sz w:val="20"/>
        </w:rPr>
        <w:t>, a California corporation (the “</w:t>
      </w:r>
      <w:r>
        <w:rPr>
          <w:rFonts w:ascii="Times New Roman" w:hAnsi="Times New Roman"/>
          <w:sz w:val="20"/>
          <w:u w:val="single"/>
        </w:rPr>
        <w:t>Company</w:t>
      </w:r>
      <w:r>
        <w:rPr>
          <w:rFonts w:ascii="Times New Roman" w:hAnsi="Times New Roman"/>
          <w:sz w:val="20"/>
        </w:rPr>
        <w:t>”). Each of the Purchaser and the Company is referred to herein each as a “</w:t>
      </w:r>
      <w:r>
        <w:rPr>
          <w:rFonts w:ascii="Times New Roman" w:hAnsi="Times New Roman"/>
          <w:sz w:val="20"/>
          <w:u w:val="single"/>
        </w:rPr>
        <w:t>Party</w:t>
      </w:r>
      <w:r>
        <w:rPr>
          <w:rFonts w:ascii="Times New Roman" w:hAnsi="Times New Roman"/>
          <w:sz w:val="20"/>
        </w:rPr>
        <w:t>”, and collectively as the “</w:t>
      </w:r>
      <w:r>
        <w:rPr>
          <w:rFonts w:ascii="Times New Roman" w:hAnsi="Times New Roman"/>
          <w:sz w:val="20"/>
          <w:u w:val="single"/>
        </w:rPr>
        <w:t>Parties</w:t>
      </w:r>
      <w:r>
        <w:rPr>
          <w:rFonts w:ascii="Times New Roman" w:hAnsi="Times New Roman"/>
          <w:sz w:val="20"/>
        </w:rPr>
        <w:t xml:space="preserve">”. </w:t>
      </w:r>
    </w:p>
    <w:p w14:paraId="59D857C1" w14:textId="77777777" w:rsidR="009E2E94" w:rsidRDefault="00A31501">
      <w:pPr>
        <w:pStyle w:val="a3"/>
        <w:spacing w:before="480" w:after="0"/>
        <w:jc w:val="center"/>
        <w:rPr>
          <w:rFonts w:ascii="Times New Roman" w:hAnsi="Times New Roman"/>
          <w:sz w:val="20"/>
        </w:rPr>
      </w:pPr>
      <w:r>
        <w:rPr>
          <w:rFonts w:ascii="Times New Roman" w:hAnsi="Times New Roman"/>
          <w:sz w:val="20"/>
          <w:u w:val="single"/>
        </w:rPr>
        <w:t>W</w:t>
      </w:r>
      <w:r>
        <w:rPr>
          <w:rFonts w:ascii="Times New Roman" w:hAnsi="Times New Roman"/>
          <w:sz w:val="20"/>
        </w:rPr>
        <w:t xml:space="preserve"> </w:t>
      </w:r>
      <w:r>
        <w:rPr>
          <w:rFonts w:ascii="Times New Roman" w:hAnsi="Times New Roman"/>
          <w:sz w:val="20"/>
          <w:u w:val="single"/>
        </w:rPr>
        <w:t>I</w:t>
      </w:r>
      <w:r>
        <w:rPr>
          <w:rFonts w:ascii="Times New Roman" w:hAnsi="Times New Roman"/>
          <w:sz w:val="20"/>
        </w:rPr>
        <w:t xml:space="preserve"> </w:t>
      </w:r>
      <w:r>
        <w:rPr>
          <w:rFonts w:ascii="Times New Roman" w:hAnsi="Times New Roman"/>
          <w:sz w:val="20"/>
          <w:u w:val="single"/>
        </w:rPr>
        <w:t>T</w:t>
      </w:r>
      <w:r>
        <w:rPr>
          <w:rFonts w:ascii="Times New Roman" w:hAnsi="Times New Roman"/>
          <w:sz w:val="20"/>
        </w:rPr>
        <w:t xml:space="preserve"> </w:t>
      </w:r>
      <w:r>
        <w:rPr>
          <w:rFonts w:ascii="Times New Roman" w:hAnsi="Times New Roman"/>
          <w:sz w:val="20"/>
          <w:u w:val="single"/>
        </w:rPr>
        <w:t>N</w:t>
      </w:r>
      <w:r>
        <w:rPr>
          <w:rFonts w:ascii="Times New Roman" w:hAnsi="Times New Roman"/>
          <w:sz w:val="20"/>
        </w:rPr>
        <w:t xml:space="preserve"> </w:t>
      </w:r>
      <w:r>
        <w:rPr>
          <w:rFonts w:ascii="Times New Roman" w:hAnsi="Times New Roman"/>
          <w:sz w:val="20"/>
          <w:u w:val="single"/>
        </w:rPr>
        <w:t>E</w:t>
      </w:r>
      <w:r>
        <w:rPr>
          <w:rFonts w:ascii="Times New Roman" w:hAnsi="Times New Roman"/>
          <w:sz w:val="20"/>
        </w:rPr>
        <w:t xml:space="preserve"> </w:t>
      </w:r>
      <w:r>
        <w:rPr>
          <w:rFonts w:ascii="Times New Roman" w:hAnsi="Times New Roman"/>
          <w:sz w:val="20"/>
          <w:u w:val="single"/>
        </w:rPr>
        <w:t>S</w:t>
      </w:r>
      <w:r>
        <w:rPr>
          <w:rFonts w:ascii="Times New Roman" w:hAnsi="Times New Roman"/>
          <w:sz w:val="20"/>
        </w:rPr>
        <w:t xml:space="preserve"> </w:t>
      </w:r>
      <w:proofErr w:type="spellStart"/>
      <w:r>
        <w:rPr>
          <w:rFonts w:ascii="Times New Roman" w:hAnsi="Times New Roman"/>
          <w:sz w:val="20"/>
          <w:u w:val="single"/>
        </w:rPr>
        <w:t>S</w:t>
      </w:r>
      <w:proofErr w:type="spellEnd"/>
      <w:r>
        <w:rPr>
          <w:rFonts w:ascii="Times New Roman" w:hAnsi="Times New Roman"/>
          <w:sz w:val="20"/>
        </w:rPr>
        <w:t xml:space="preserve"> </w:t>
      </w:r>
      <w:r>
        <w:rPr>
          <w:rFonts w:ascii="Times New Roman" w:hAnsi="Times New Roman"/>
          <w:sz w:val="20"/>
          <w:u w:val="single"/>
        </w:rPr>
        <w:t>E</w:t>
      </w:r>
      <w:r>
        <w:rPr>
          <w:rFonts w:ascii="Times New Roman" w:hAnsi="Times New Roman"/>
          <w:sz w:val="20"/>
        </w:rPr>
        <w:t xml:space="preserve"> </w:t>
      </w:r>
      <w:r>
        <w:rPr>
          <w:rFonts w:ascii="Times New Roman" w:hAnsi="Times New Roman"/>
          <w:sz w:val="20"/>
          <w:u w:val="single"/>
        </w:rPr>
        <w:t>T</w:t>
      </w:r>
      <w:r>
        <w:rPr>
          <w:rFonts w:ascii="Times New Roman" w:hAnsi="Times New Roman"/>
          <w:sz w:val="20"/>
        </w:rPr>
        <w:t xml:space="preserve"> </w:t>
      </w:r>
      <w:r>
        <w:rPr>
          <w:rFonts w:ascii="Times New Roman" w:hAnsi="Times New Roman"/>
          <w:sz w:val="20"/>
          <w:u w:val="single"/>
        </w:rPr>
        <w:t>H</w:t>
      </w:r>
      <w:r>
        <w:rPr>
          <w:rFonts w:ascii="Times New Roman" w:hAnsi="Times New Roman"/>
          <w:sz w:val="20"/>
        </w:rPr>
        <w:t xml:space="preserve">: </w:t>
      </w:r>
    </w:p>
    <w:p w14:paraId="5BAB65BF" w14:textId="77777777" w:rsidR="009E2E94" w:rsidRDefault="00A31501">
      <w:pPr>
        <w:pStyle w:val="a3"/>
        <w:spacing w:before="240" w:after="0"/>
        <w:rPr>
          <w:rFonts w:ascii="Times New Roman" w:hAnsi="Times New Roman"/>
          <w:sz w:val="20"/>
        </w:rPr>
      </w:pPr>
      <w:r>
        <w:rPr>
          <w:rFonts w:ascii="Times New Roman" w:hAnsi="Times New Roman"/>
          <w:sz w:val="20"/>
        </w:rPr>
        <w:t>WHEREAS, the Company and the Purchaser desire to provide for the</w:t>
      </w:r>
      <w:r>
        <w:rPr>
          <w:rFonts w:ascii="Times New Roman" w:hAnsi="Times New Roman"/>
          <w:sz w:val="20"/>
        </w:rPr>
        <w:t xml:space="preserve"> issuance, sale and purchase of certain number of shares of common stock of the Company, par value US$0.0001 per share (the “</w:t>
      </w:r>
      <w:r>
        <w:rPr>
          <w:rFonts w:ascii="Times New Roman" w:hAnsi="Times New Roman"/>
          <w:sz w:val="20"/>
          <w:u w:val="single"/>
        </w:rPr>
        <w:t>Common Shares</w:t>
      </w:r>
      <w:r>
        <w:rPr>
          <w:rFonts w:ascii="Times New Roman" w:hAnsi="Times New Roman"/>
          <w:sz w:val="20"/>
        </w:rPr>
        <w:t xml:space="preserve">”), on the terms and conditions set forth in this Agreement; and </w:t>
      </w:r>
    </w:p>
    <w:p w14:paraId="596B3A09" w14:textId="77777777" w:rsidR="009E2E94" w:rsidRDefault="00A31501">
      <w:pPr>
        <w:pStyle w:val="a3"/>
        <w:spacing w:before="240" w:after="0"/>
        <w:rPr>
          <w:rFonts w:ascii="Times New Roman" w:hAnsi="Times New Roman"/>
          <w:sz w:val="20"/>
        </w:rPr>
      </w:pPr>
      <w:r>
        <w:rPr>
          <w:rFonts w:ascii="Times New Roman" w:hAnsi="Times New Roman"/>
          <w:sz w:val="20"/>
        </w:rPr>
        <w:t>WHEREAS, the Company and the Purchaser desire to mak</w:t>
      </w:r>
      <w:r>
        <w:rPr>
          <w:rFonts w:ascii="Times New Roman" w:hAnsi="Times New Roman"/>
          <w:sz w:val="20"/>
        </w:rPr>
        <w:t xml:space="preserve">e certain representations, warranties, covenants and agreements in connection with the issuance, sale and purchase of certain Common Shares and related transactions contemplated by this Agreement. </w:t>
      </w:r>
    </w:p>
    <w:p w14:paraId="019E4975" w14:textId="77777777" w:rsidR="009E2E94" w:rsidRDefault="00A31501">
      <w:pPr>
        <w:pStyle w:val="a3"/>
        <w:spacing w:before="240" w:after="0"/>
        <w:rPr>
          <w:rFonts w:ascii="Times New Roman" w:hAnsi="Times New Roman"/>
          <w:sz w:val="20"/>
        </w:rPr>
      </w:pPr>
      <w:r>
        <w:rPr>
          <w:rFonts w:ascii="Times New Roman" w:hAnsi="Times New Roman"/>
          <w:sz w:val="20"/>
        </w:rPr>
        <w:t xml:space="preserve">NOW, THEREFORE, in consideration of the foregoing and the </w:t>
      </w:r>
      <w:r>
        <w:rPr>
          <w:rFonts w:ascii="Times New Roman" w:hAnsi="Times New Roman"/>
          <w:sz w:val="20"/>
        </w:rPr>
        <w:t>mutual representations, warranties, covenants and agreements herein contained, and for other good and valuable consideration, the receipt and sufficiency of which are hereby acknowledged, and intending to be legally bound, the Company and the Purchaser agr</w:t>
      </w:r>
      <w:r>
        <w:rPr>
          <w:rFonts w:ascii="Times New Roman" w:hAnsi="Times New Roman"/>
          <w:sz w:val="20"/>
        </w:rPr>
        <w:t xml:space="preserve">ee as follows: </w:t>
      </w:r>
    </w:p>
    <w:p w14:paraId="3074CD58" w14:textId="77777777" w:rsidR="009E2E94" w:rsidRDefault="00A31501">
      <w:pPr>
        <w:pStyle w:val="a3"/>
        <w:spacing w:before="480" w:after="0"/>
        <w:jc w:val="center"/>
        <w:rPr>
          <w:rFonts w:ascii="Times New Roman" w:hAnsi="Times New Roman"/>
          <w:b/>
          <w:sz w:val="20"/>
        </w:rPr>
      </w:pPr>
      <w:r>
        <w:rPr>
          <w:rFonts w:ascii="Times New Roman" w:hAnsi="Times New Roman"/>
          <w:b/>
          <w:sz w:val="20"/>
        </w:rPr>
        <w:t xml:space="preserve">ARTICLE I </w:t>
      </w:r>
    </w:p>
    <w:p w14:paraId="0BF67985" w14:textId="77777777" w:rsidR="009E2E94" w:rsidRDefault="00A31501">
      <w:pPr>
        <w:pStyle w:val="a3"/>
        <w:spacing w:before="240" w:after="0"/>
        <w:jc w:val="center"/>
        <w:rPr>
          <w:rFonts w:ascii="Times New Roman" w:hAnsi="Times New Roman"/>
          <w:b/>
          <w:sz w:val="20"/>
        </w:rPr>
      </w:pPr>
      <w:r>
        <w:rPr>
          <w:rFonts w:ascii="Times New Roman" w:hAnsi="Times New Roman"/>
          <w:b/>
          <w:sz w:val="20"/>
        </w:rPr>
        <w:t xml:space="preserve">PURCHASE AND SALE </w:t>
      </w:r>
    </w:p>
    <w:p w14:paraId="09A0AC6A" w14:textId="77777777" w:rsidR="009E2E94" w:rsidRDefault="00A31501">
      <w:pPr>
        <w:pStyle w:val="a3"/>
        <w:spacing w:before="240" w:after="0"/>
        <w:rPr>
          <w:rFonts w:ascii="Times New Roman" w:hAnsi="Times New Roman"/>
          <w:sz w:val="20"/>
        </w:rPr>
      </w:pPr>
      <w:r>
        <w:rPr>
          <w:rFonts w:ascii="Times New Roman" w:hAnsi="Times New Roman"/>
          <w:b/>
          <w:sz w:val="20"/>
        </w:rPr>
        <w:t xml:space="preserve">Section 1.1 </w:t>
      </w:r>
      <w:r>
        <w:rPr>
          <w:rFonts w:ascii="Times New Roman" w:hAnsi="Times New Roman"/>
          <w:sz w:val="20"/>
          <w:u w:val="single"/>
        </w:rPr>
        <w:t>Issuance, Sale and Purchase of Shares</w:t>
      </w:r>
      <w:r>
        <w:rPr>
          <w:rFonts w:ascii="Times New Roman" w:hAnsi="Times New Roman"/>
          <w:sz w:val="20"/>
        </w:rPr>
        <w:t>. Subject to the terms and conditions of this Agreement, and in reliance upon the representations and warranties set forth herein, the Company agrees to issue, s</w:t>
      </w:r>
      <w:r>
        <w:rPr>
          <w:rFonts w:ascii="Times New Roman" w:hAnsi="Times New Roman"/>
          <w:sz w:val="20"/>
        </w:rPr>
        <w:t>ell and deliver to the Purchaser, free and clear of any pledge, mortgage, security interest, encumbrance, lien, charge, assessment, claim or restriction of any kind or nature other than those imposed by the Articles of Incorporation and Bylaws of the Compa</w:t>
      </w:r>
      <w:r>
        <w:rPr>
          <w:rFonts w:ascii="Times New Roman" w:hAnsi="Times New Roman"/>
          <w:sz w:val="20"/>
        </w:rPr>
        <w:t>ny, and the Purchaser agrees to purchase from the Company, on the Closing Date (as defined below), 9,260,000 Common Shares (the “</w:t>
      </w:r>
      <w:r>
        <w:rPr>
          <w:rFonts w:ascii="Times New Roman" w:hAnsi="Times New Roman"/>
          <w:sz w:val="20"/>
          <w:u w:val="single"/>
        </w:rPr>
        <w:t>Purchase Shares</w:t>
      </w:r>
      <w:r>
        <w:rPr>
          <w:rFonts w:ascii="Times New Roman" w:hAnsi="Times New Roman"/>
          <w:sz w:val="20"/>
        </w:rPr>
        <w:t xml:space="preserve">”). </w:t>
      </w:r>
    </w:p>
    <w:p w14:paraId="7403061B" w14:textId="77777777" w:rsidR="009E2E94" w:rsidRDefault="00A31501">
      <w:pPr>
        <w:pStyle w:val="a3"/>
        <w:spacing w:before="240" w:after="0"/>
        <w:rPr>
          <w:rFonts w:ascii="Times New Roman" w:hAnsi="Times New Roman"/>
          <w:sz w:val="20"/>
        </w:rPr>
      </w:pPr>
      <w:r>
        <w:rPr>
          <w:rFonts w:ascii="Times New Roman" w:hAnsi="Times New Roman"/>
          <w:b/>
          <w:sz w:val="20"/>
        </w:rPr>
        <w:t xml:space="preserve">Section 1.2 </w:t>
      </w:r>
      <w:r>
        <w:rPr>
          <w:rFonts w:ascii="Times New Roman" w:hAnsi="Times New Roman"/>
          <w:sz w:val="20"/>
          <w:u w:val="single"/>
        </w:rPr>
        <w:t>Purchase Price</w:t>
      </w:r>
      <w:r>
        <w:rPr>
          <w:rFonts w:ascii="Times New Roman" w:hAnsi="Times New Roman"/>
          <w:sz w:val="20"/>
        </w:rPr>
        <w:t>. The Purchaser shall pay an aggregate purchase price of US$25,002,000 (the “</w:t>
      </w:r>
      <w:r>
        <w:rPr>
          <w:rFonts w:ascii="Times New Roman" w:hAnsi="Times New Roman"/>
          <w:sz w:val="20"/>
          <w:u w:val="single"/>
        </w:rPr>
        <w:t>Purc</w:t>
      </w:r>
      <w:r>
        <w:rPr>
          <w:rFonts w:ascii="Times New Roman" w:hAnsi="Times New Roman"/>
          <w:sz w:val="20"/>
          <w:u w:val="single"/>
        </w:rPr>
        <w:t>hase Price”</w:t>
      </w:r>
      <w:r>
        <w:rPr>
          <w:rFonts w:ascii="Times New Roman" w:hAnsi="Times New Roman"/>
          <w:sz w:val="20"/>
        </w:rPr>
        <w:t xml:space="preserve">) for the Purchase Shares. </w:t>
      </w:r>
    </w:p>
    <w:p w14:paraId="330E26B8" w14:textId="77777777" w:rsidR="009E2E94" w:rsidRDefault="00A31501">
      <w:pPr>
        <w:pStyle w:val="a3"/>
        <w:spacing w:before="240" w:after="0"/>
        <w:rPr>
          <w:rFonts w:ascii="Times New Roman" w:hAnsi="Times New Roman"/>
          <w:sz w:val="20"/>
        </w:rPr>
      </w:pPr>
      <w:r>
        <w:rPr>
          <w:rFonts w:ascii="Times New Roman" w:hAnsi="Times New Roman"/>
          <w:b/>
          <w:sz w:val="20"/>
        </w:rPr>
        <w:t xml:space="preserve">Section 1.3 </w:t>
      </w:r>
      <w:r>
        <w:rPr>
          <w:rFonts w:ascii="Times New Roman" w:hAnsi="Times New Roman"/>
          <w:sz w:val="20"/>
          <w:u w:val="single"/>
        </w:rPr>
        <w:t>Closing</w:t>
      </w:r>
      <w:r>
        <w:rPr>
          <w:rFonts w:ascii="Times New Roman" w:hAnsi="Times New Roman"/>
          <w:sz w:val="20"/>
        </w:rPr>
        <w:t xml:space="preserve">. </w:t>
      </w:r>
    </w:p>
    <w:p w14:paraId="40F0281A" w14:textId="77777777" w:rsidR="009E2E94" w:rsidRDefault="00A31501">
      <w:pPr>
        <w:pStyle w:val="a3"/>
        <w:spacing w:before="120" w:after="0"/>
        <w:rPr>
          <w:rFonts w:ascii="Times New Roman" w:hAnsi="Times New Roman"/>
          <w:sz w:val="20"/>
        </w:rPr>
      </w:pPr>
      <w:r>
        <w:rPr>
          <w:rFonts w:ascii="Times New Roman" w:hAnsi="Times New Roman"/>
          <w:sz w:val="20"/>
        </w:rPr>
        <w:t>(a) Upon the terms and subject to the conditions of this Agreement, the closing (the “</w:t>
      </w:r>
      <w:r>
        <w:rPr>
          <w:rFonts w:ascii="Times New Roman" w:hAnsi="Times New Roman"/>
          <w:sz w:val="20"/>
          <w:u w:val="single"/>
        </w:rPr>
        <w:t>Closing</w:t>
      </w:r>
      <w:r>
        <w:rPr>
          <w:rFonts w:ascii="Times New Roman" w:hAnsi="Times New Roman"/>
          <w:sz w:val="20"/>
        </w:rPr>
        <w:t>”) of the purchase and sale of the Purchase Shares shall take place at a place determined by the Compa</w:t>
      </w:r>
      <w:r>
        <w:rPr>
          <w:rFonts w:ascii="Times New Roman" w:hAnsi="Times New Roman"/>
          <w:sz w:val="20"/>
        </w:rPr>
        <w:t>ny at 9:00 A.M. New York time on a date that is no later than 60 days after the date hereof or at such other time or on such other date that is agreed upon in writing by the Company and the Purchaser (the “</w:t>
      </w:r>
      <w:r>
        <w:rPr>
          <w:rFonts w:ascii="Times New Roman" w:hAnsi="Times New Roman"/>
          <w:sz w:val="20"/>
          <w:u w:val="single"/>
        </w:rPr>
        <w:t>Closing Date</w:t>
      </w:r>
      <w:r>
        <w:rPr>
          <w:rFonts w:ascii="Times New Roman" w:hAnsi="Times New Roman"/>
          <w:sz w:val="20"/>
        </w:rPr>
        <w:t xml:space="preserve">”). </w:t>
      </w:r>
    </w:p>
    <w:p w14:paraId="583F3D51" w14:textId="77777777" w:rsidR="009E2E94" w:rsidRDefault="00A31501">
      <w:pPr>
        <w:pStyle w:val="a3"/>
        <w:spacing w:before="120" w:after="0"/>
        <w:rPr>
          <w:rFonts w:ascii="Times New Roman" w:hAnsi="Times New Roman"/>
          <w:sz w:val="20"/>
        </w:rPr>
      </w:pPr>
      <w:r>
        <w:rPr>
          <w:rFonts w:ascii="Times New Roman" w:hAnsi="Times New Roman"/>
          <w:sz w:val="20"/>
        </w:rPr>
        <w:t>(b) At or before the Closing, the</w:t>
      </w:r>
      <w:r>
        <w:rPr>
          <w:rFonts w:ascii="Times New Roman" w:hAnsi="Times New Roman"/>
          <w:sz w:val="20"/>
        </w:rPr>
        <w:t xml:space="preserve"> Purchaser shall deliver the Purchase Price by wire transfer in immediately available funds to the Company’s bank account designated by the Company in a written notice to the Purchaser. At the Closing, the Purchaser shall deliver a certificate of a duly au</w:t>
      </w:r>
      <w:r>
        <w:rPr>
          <w:rFonts w:ascii="Times New Roman" w:hAnsi="Times New Roman"/>
          <w:sz w:val="20"/>
        </w:rPr>
        <w:t xml:space="preserve">thorized officer of the Purchaser certifying as to the matters set forth in </w:t>
      </w:r>
      <w:r>
        <w:rPr>
          <w:rFonts w:ascii="Times New Roman" w:hAnsi="Times New Roman"/>
          <w:sz w:val="20"/>
          <w:u w:val="single"/>
        </w:rPr>
        <w:t>Section 1.4(b)</w:t>
      </w:r>
      <w:r>
        <w:rPr>
          <w:rFonts w:ascii="Times New Roman" w:hAnsi="Times New Roman"/>
          <w:sz w:val="20"/>
        </w:rPr>
        <w:t xml:space="preserve">. </w:t>
      </w:r>
    </w:p>
    <w:p w14:paraId="0D203E65" w14:textId="77777777" w:rsidR="009E2E94" w:rsidRDefault="00A31501">
      <w:pPr>
        <w:pStyle w:val="a3"/>
        <w:spacing w:after="0"/>
      </w:pPr>
      <w:r>
        <w:t> </w:t>
      </w:r>
    </w:p>
    <w:p w14:paraId="290666BC" w14:textId="77777777" w:rsidR="009E2E94" w:rsidRDefault="00A31501">
      <w:pPr>
        <w:pStyle w:val="a3"/>
        <w:spacing w:after="0"/>
        <w:jc w:val="center"/>
        <w:rPr>
          <w:rFonts w:ascii="Times New Roman" w:hAnsi="Times New Roman"/>
          <w:sz w:val="20"/>
        </w:rPr>
      </w:pPr>
      <w:r>
        <w:rPr>
          <w:rFonts w:ascii="Times New Roman" w:hAnsi="Times New Roman"/>
          <w:sz w:val="20"/>
        </w:rPr>
        <w:t xml:space="preserve">1 </w:t>
      </w:r>
      <w:r>
        <w:br w:type="page"/>
      </w:r>
    </w:p>
    <w:p w14:paraId="759FFD0E" w14:textId="77777777" w:rsidR="009E2E94" w:rsidRDefault="009E2E94">
      <w:pPr>
        <w:pStyle w:val="HorizontalLine"/>
        <w:pBdr>
          <w:bottom w:val="double" w:sz="6" w:space="0" w:color="808080"/>
        </w:pBdr>
      </w:pPr>
    </w:p>
    <w:p w14:paraId="15BBFC39" w14:textId="77777777" w:rsidR="009E2E94" w:rsidRDefault="00A31501">
      <w:pPr>
        <w:pStyle w:val="a3"/>
        <w:spacing w:after="0"/>
        <w:rPr>
          <w:rFonts w:ascii="Times New Roman" w:hAnsi="Times New Roman"/>
          <w:sz w:val="20"/>
        </w:rPr>
      </w:pPr>
      <w:r>
        <w:rPr>
          <w:rFonts w:ascii="Times New Roman" w:hAnsi="Times New Roman"/>
          <w:sz w:val="20"/>
        </w:rPr>
        <w:t xml:space="preserve">(c) After the Closing and as soon as practicable, the Company shall make entry or entries in the stock ledger of the Company and deliver to the Purchaser the following items: </w:t>
      </w:r>
    </w:p>
    <w:p w14:paraId="67C7CD2E" w14:textId="77777777" w:rsidR="009E2E94" w:rsidRDefault="00A31501">
      <w:pPr>
        <w:pStyle w:val="a3"/>
        <w:spacing w:before="120" w:after="0"/>
        <w:rPr>
          <w:rFonts w:ascii="Times New Roman" w:hAnsi="Times New Roman"/>
          <w:sz w:val="20"/>
        </w:rPr>
      </w:pPr>
      <w:r>
        <w:rPr>
          <w:rFonts w:ascii="Times New Roman" w:hAnsi="Times New Roman"/>
          <w:sz w:val="20"/>
        </w:rPr>
        <w:t>(</w:t>
      </w:r>
      <w:proofErr w:type="spellStart"/>
      <w:r>
        <w:rPr>
          <w:rFonts w:ascii="Times New Roman" w:hAnsi="Times New Roman"/>
          <w:sz w:val="20"/>
        </w:rPr>
        <w:t>i</w:t>
      </w:r>
      <w:proofErr w:type="spellEnd"/>
      <w:r>
        <w:rPr>
          <w:rFonts w:ascii="Times New Roman" w:hAnsi="Times New Roman"/>
          <w:sz w:val="20"/>
        </w:rPr>
        <w:t>) A stock certificate (x) representing the number of Purchase Shares and (y) e</w:t>
      </w:r>
      <w:r>
        <w:rPr>
          <w:rFonts w:ascii="Times New Roman" w:hAnsi="Times New Roman"/>
          <w:sz w:val="20"/>
        </w:rPr>
        <w:t xml:space="preserve">videncing the Purchaser as the holder of the Purchase Shares with the rights of a holder of Common Shares under the Articles of Incorporation and the Bylaws of the Company, such rights being the same as the rights of other holders of Common Shares. </w:t>
      </w:r>
    </w:p>
    <w:p w14:paraId="77173992" w14:textId="77777777" w:rsidR="009E2E94" w:rsidRDefault="00A31501">
      <w:pPr>
        <w:pStyle w:val="a3"/>
        <w:spacing w:before="120" w:after="0"/>
        <w:rPr>
          <w:rFonts w:ascii="Times New Roman" w:hAnsi="Times New Roman"/>
          <w:sz w:val="20"/>
        </w:rPr>
      </w:pPr>
      <w:r>
        <w:rPr>
          <w:rFonts w:ascii="Times New Roman" w:hAnsi="Times New Roman"/>
          <w:sz w:val="20"/>
        </w:rPr>
        <w:t>(ii) A</w:t>
      </w:r>
      <w:r>
        <w:rPr>
          <w:rFonts w:ascii="Times New Roman" w:hAnsi="Times New Roman"/>
          <w:sz w:val="20"/>
        </w:rPr>
        <w:t xml:space="preserve"> copy of the updated stock ledger of the Company evidencing the Purchaser as the holder of the Purchase Shares; </w:t>
      </w:r>
    </w:p>
    <w:p w14:paraId="51088A67" w14:textId="77777777" w:rsidR="009E2E94" w:rsidRDefault="00A31501">
      <w:pPr>
        <w:pStyle w:val="a3"/>
        <w:spacing w:before="120" w:after="0"/>
        <w:rPr>
          <w:rFonts w:ascii="Times New Roman" w:hAnsi="Times New Roman"/>
          <w:sz w:val="20"/>
        </w:rPr>
      </w:pPr>
      <w:r>
        <w:rPr>
          <w:rFonts w:ascii="Times New Roman" w:hAnsi="Times New Roman"/>
          <w:sz w:val="20"/>
        </w:rPr>
        <w:t>(iii) A true and complete copy certified by a director of the Company, of the resolutions duly and validly adopted by the board of directors of</w:t>
      </w:r>
      <w:r>
        <w:rPr>
          <w:rFonts w:ascii="Times New Roman" w:hAnsi="Times New Roman"/>
          <w:sz w:val="20"/>
        </w:rPr>
        <w:t xml:space="preserve"> the Company, evidencing its approval of the issuance and allotment of the Purchase Shares to the Purchaser. </w:t>
      </w:r>
    </w:p>
    <w:p w14:paraId="4FB26EB4" w14:textId="77777777" w:rsidR="009E2E94" w:rsidRDefault="00A31501">
      <w:pPr>
        <w:pStyle w:val="a3"/>
        <w:spacing w:before="240" w:after="0"/>
        <w:rPr>
          <w:rFonts w:ascii="Times New Roman" w:hAnsi="Times New Roman"/>
          <w:sz w:val="20"/>
        </w:rPr>
      </w:pPr>
      <w:r>
        <w:rPr>
          <w:rFonts w:ascii="Times New Roman" w:hAnsi="Times New Roman"/>
          <w:b/>
          <w:sz w:val="20"/>
        </w:rPr>
        <w:t xml:space="preserve">Section 1.4 </w:t>
      </w:r>
      <w:r>
        <w:rPr>
          <w:rFonts w:ascii="Times New Roman" w:hAnsi="Times New Roman"/>
          <w:sz w:val="20"/>
          <w:u w:val="single"/>
        </w:rPr>
        <w:t>Closing Conditions</w:t>
      </w:r>
      <w:r>
        <w:rPr>
          <w:rFonts w:ascii="Times New Roman" w:hAnsi="Times New Roman"/>
          <w:sz w:val="20"/>
        </w:rPr>
        <w:t xml:space="preserve">. </w:t>
      </w:r>
    </w:p>
    <w:p w14:paraId="0B4DCEB4" w14:textId="77777777" w:rsidR="009E2E94" w:rsidRDefault="00A31501">
      <w:pPr>
        <w:pStyle w:val="a3"/>
        <w:spacing w:before="120" w:after="0"/>
        <w:rPr>
          <w:rFonts w:ascii="Times New Roman" w:hAnsi="Times New Roman"/>
          <w:sz w:val="20"/>
        </w:rPr>
      </w:pPr>
      <w:r>
        <w:rPr>
          <w:rFonts w:ascii="Times New Roman" w:hAnsi="Times New Roman"/>
          <w:sz w:val="20"/>
        </w:rPr>
        <w:t xml:space="preserve">The obligations of the Company to issue and sell the Purchase Shares as contemplated by this Agreement shall be subject to the satisfaction, on or before the Closing, of each of the following conditions, provided that any of which may be waived in writing </w:t>
      </w:r>
      <w:r>
        <w:rPr>
          <w:rFonts w:ascii="Times New Roman" w:hAnsi="Times New Roman"/>
          <w:sz w:val="20"/>
        </w:rPr>
        <w:t xml:space="preserve">by the Company in its sole discretion: </w:t>
      </w:r>
    </w:p>
    <w:p w14:paraId="42FF84AA" w14:textId="77777777" w:rsidR="009E2E94" w:rsidRDefault="00A31501">
      <w:pPr>
        <w:pStyle w:val="a3"/>
        <w:spacing w:before="120" w:after="0"/>
        <w:rPr>
          <w:rFonts w:ascii="Times New Roman" w:hAnsi="Times New Roman"/>
          <w:sz w:val="20"/>
        </w:rPr>
      </w:pPr>
      <w:r>
        <w:rPr>
          <w:rFonts w:ascii="Times New Roman" w:hAnsi="Times New Roman"/>
          <w:sz w:val="20"/>
        </w:rPr>
        <w:t>(a) All corporate and other actions required to be taken by the Company in connection with the issuance and sale of the Purchase Shares shall have been completed and all corporate and other actions required to be tak</w:t>
      </w:r>
      <w:r>
        <w:rPr>
          <w:rFonts w:ascii="Times New Roman" w:hAnsi="Times New Roman"/>
          <w:sz w:val="20"/>
        </w:rPr>
        <w:t xml:space="preserve">en by the Purchaser in connection with the purchase of the Purchase Shares shall have been completed. </w:t>
      </w:r>
    </w:p>
    <w:p w14:paraId="5F914D37" w14:textId="77777777" w:rsidR="009E2E94" w:rsidRDefault="00A31501">
      <w:pPr>
        <w:pStyle w:val="a3"/>
        <w:spacing w:before="120" w:after="0"/>
        <w:rPr>
          <w:rFonts w:ascii="Times New Roman" w:hAnsi="Times New Roman"/>
          <w:sz w:val="20"/>
        </w:rPr>
      </w:pPr>
      <w:r>
        <w:rPr>
          <w:rFonts w:ascii="Times New Roman" w:hAnsi="Times New Roman"/>
          <w:sz w:val="20"/>
        </w:rPr>
        <w:t xml:space="preserve">(b) The representations and warranties of the Purchaser contained in </w:t>
      </w:r>
      <w:r>
        <w:rPr>
          <w:rFonts w:ascii="Times New Roman" w:hAnsi="Times New Roman"/>
          <w:sz w:val="20"/>
          <w:u w:val="single"/>
        </w:rPr>
        <w:t>Section 2.2</w:t>
      </w:r>
      <w:r>
        <w:rPr>
          <w:rFonts w:ascii="Times New Roman" w:hAnsi="Times New Roman"/>
          <w:sz w:val="20"/>
        </w:rPr>
        <w:t xml:space="preserve"> of this Agreement shall have been true and correct on the date of this A</w:t>
      </w:r>
      <w:r>
        <w:rPr>
          <w:rFonts w:ascii="Times New Roman" w:hAnsi="Times New Roman"/>
          <w:sz w:val="20"/>
        </w:rPr>
        <w:t>greement and shall be true and correct in all material respects as of the Closing; and the Purchaser shall have performed and complied with in all material respects all, and not be in breach or default in any material respect under any, agreements, covenan</w:t>
      </w:r>
      <w:r>
        <w:rPr>
          <w:rFonts w:ascii="Times New Roman" w:hAnsi="Times New Roman"/>
          <w:sz w:val="20"/>
        </w:rPr>
        <w:t xml:space="preserve">ts, conditions and obligations contained in this Agreement that are required to be performed or complied with on or before the Closing. </w:t>
      </w:r>
    </w:p>
    <w:p w14:paraId="644C208D" w14:textId="77777777" w:rsidR="009E2E94" w:rsidRDefault="00A31501">
      <w:pPr>
        <w:pStyle w:val="a3"/>
        <w:spacing w:before="120" w:after="0"/>
        <w:rPr>
          <w:rFonts w:ascii="Times New Roman" w:hAnsi="Times New Roman"/>
          <w:sz w:val="20"/>
        </w:rPr>
      </w:pPr>
      <w:r>
        <w:rPr>
          <w:rFonts w:ascii="Times New Roman" w:hAnsi="Times New Roman"/>
          <w:sz w:val="20"/>
        </w:rPr>
        <w:t>(c) No governmental authority of competent jurisdiction shall have enacted, issued, promulgated, enforced or entered an</w:t>
      </w:r>
      <w:r>
        <w:rPr>
          <w:rFonts w:ascii="Times New Roman" w:hAnsi="Times New Roman"/>
          <w:sz w:val="20"/>
        </w:rPr>
        <w:t xml:space="preserve">y law (whether temporary, preliminary or permanent) that is in effect and restrains, enjoins, prevents, prohibits or otherwise makes illegal the consummation of, or materially and adversely alter, the transactions contemplated by this Agreement or imposes </w:t>
      </w:r>
      <w:r>
        <w:rPr>
          <w:rFonts w:ascii="Times New Roman" w:hAnsi="Times New Roman"/>
          <w:sz w:val="20"/>
        </w:rPr>
        <w:t>any damages or penalties that are substantial in relation to the Company; and no action, suit, proceeding or investigation shall have been instituted by or before any governmental authority of competent jurisdiction or threatened that seeks to restrain, en</w:t>
      </w:r>
      <w:r>
        <w:rPr>
          <w:rFonts w:ascii="Times New Roman" w:hAnsi="Times New Roman"/>
          <w:sz w:val="20"/>
        </w:rPr>
        <w:t xml:space="preserve">join, prevent, prohibit or otherwise makes illegal the consummation of, or materially and adversely alter, the transactions contemplated by this Agreement or impose any damages or penalties that are substantial in relation to the Company. </w:t>
      </w:r>
    </w:p>
    <w:p w14:paraId="5789BECD" w14:textId="77777777" w:rsidR="009E2E94" w:rsidRDefault="00A31501">
      <w:pPr>
        <w:pStyle w:val="a3"/>
        <w:spacing w:after="0"/>
      </w:pPr>
      <w:r>
        <w:t> </w:t>
      </w:r>
    </w:p>
    <w:p w14:paraId="5A69A8CB" w14:textId="77777777" w:rsidR="009E2E94" w:rsidRDefault="00A31501">
      <w:pPr>
        <w:pStyle w:val="a3"/>
        <w:spacing w:after="0"/>
        <w:jc w:val="center"/>
        <w:rPr>
          <w:rFonts w:ascii="Times New Roman" w:hAnsi="Times New Roman"/>
          <w:sz w:val="20"/>
        </w:rPr>
      </w:pPr>
      <w:r>
        <w:rPr>
          <w:rFonts w:ascii="Times New Roman" w:hAnsi="Times New Roman"/>
          <w:sz w:val="20"/>
        </w:rPr>
        <w:t xml:space="preserve">2 </w:t>
      </w:r>
      <w:r>
        <w:br w:type="page"/>
      </w:r>
    </w:p>
    <w:p w14:paraId="227D6A49" w14:textId="77777777" w:rsidR="009E2E94" w:rsidRDefault="009E2E94">
      <w:pPr>
        <w:pStyle w:val="HorizontalLine"/>
        <w:pBdr>
          <w:bottom w:val="double" w:sz="6" w:space="0" w:color="808080"/>
        </w:pBdr>
      </w:pPr>
    </w:p>
    <w:p w14:paraId="406333A2" w14:textId="77777777" w:rsidR="009E2E94" w:rsidRDefault="00A31501">
      <w:pPr>
        <w:pStyle w:val="a3"/>
        <w:spacing w:after="0"/>
        <w:jc w:val="center"/>
        <w:rPr>
          <w:rFonts w:ascii="Times New Roman" w:hAnsi="Times New Roman"/>
          <w:b/>
          <w:sz w:val="20"/>
        </w:rPr>
      </w:pPr>
      <w:r>
        <w:rPr>
          <w:rFonts w:ascii="Times New Roman" w:hAnsi="Times New Roman"/>
          <w:b/>
          <w:sz w:val="20"/>
        </w:rPr>
        <w:t>ARTICLE I</w:t>
      </w:r>
      <w:r>
        <w:rPr>
          <w:rFonts w:ascii="Times New Roman" w:hAnsi="Times New Roman"/>
          <w:b/>
          <w:sz w:val="20"/>
        </w:rPr>
        <w:t xml:space="preserve">I </w:t>
      </w:r>
    </w:p>
    <w:p w14:paraId="38C0A1C6" w14:textId="77777777" w:rsidR="009E2E94" w:rsidRDefault="00A31501">
      <w:pPr>
        <w:pStyle w:val="a3"/>
        <w:spacing w:before="240" w:after="0"/>
        <w:jc w:val="center"/>
        <w:rPr>
          <w:rFonts w:ascii="Times New Roman" w:hAnsi="Times New Roman"/>
          <w:b/>
          <w:sz w:val="20"/>
        </w:rPr>
      </w:pPr>
      <w:r>
        <w:rPr>
          <w:rFonts w:ascii="Times New Roman" w:hAnsi="Times New Roman"/>
          <w:b/>
          <w:sz w:val="20"/>
        </w:rPr>
        <w:t xml:space="preserve">REPRESENTATIONS AND WARRANTIES </w:t>
      </w:r>
    </w:p>
    <w:p w14:paraId="510AED30" w14:textId="77777777" w:rsidR="009E2E94" w:rsidRDefault="00A31501">
      <w:pPr>
        <w:pStyle w:val="a3"/>
        <w:spacing w:before="240" w:after="0"/>
        <w:rPr>
          <w:rFonts w:ascii="Times New Roman" w:hAnsi="Times New Roman"/>
          <w:sz w:val="20"/>
        </w:rPr>
      </w:pPr>
      <w:r>
        <w:rPr>
          <w:rFonts w:ascii="Times New Roman" w:hAnsi="Times New Roman"/>
          <w:b/>
          <w:sz w:val="20"/>
        </w:rPr>
        <w:t xml:space="preserve">Section 2.1 </w:t>
      </w:r>
      <w:r>
        <w:rPr>
          <w:rFonts w:ascii="Times New Roman" w:hAnsi="Times New Roman"/>
          <w:sz w:val="20"/>
          <w:u w:val="single"/>
        </w:rPr>
        <w:t>Representations and Warranties of the Company</w:t>
      </w:r>
      <w:r>
        <w:rPr>
          <w:rFonts w:ascii="Times New Roman" w:hAnsi="Times New Roman"/>
          <w:sz w:val="20"/>
        </w:rPr>
        <w:t xml:space="preserve">. The Company hereby represents and warrants to the Purchaser, as of the date hereof and as of the Closing, as follows: </w:t>
      </w:r>
    </w:p>
    <w:p w14:paraId="2B3A367C" w14:textId="77777777" w:rsidR="009E2E94" w:rsidRDefault="00A31501">
      <w:pPr>
        <w:pStyle w:val="a3"/>
        <w:spacing w:before="12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Organization and Authority</w:t>
      </w:r>
      <w:r>
        <w:rPr>
          <w:rFonts w:ascii="Times New Roman" w:hAnsi="Times New Roman"/>
          <w:sz w:val="20"/>
        </w:rPr>
        <w:t>. Each of the</w:t>
      </w:r>
      <w:r>
        <w:rPr>
          <w:rFonts w:ascii="Times New Roman" w:hAnsi="Times New Roman"/>
          <w:sz w:val="20"/>
        </w:rPr>
        <w:t xml:space="preserve"> Company and its subsidiaries is an entity duly incorporated or otherwise organized, validly existing and in good standing under the laws of the jurisdiction of its incorporation, with the requisite power and authority to own and use its properties and ass</w:t>
      </w:r>
      <w:r>
        <w:rPr>
          <w:rFonts w:ascii="Times New Roman" w:hAnsi="Times New Roman"/>
          <w:sz w:val="20"/>
        </w:rPr>
        <w:t>ets and to carry on its business in all material respects as is currently conducted. Neither the Company nor any of its subsidiaries is in material violation or default of any of the provisions of its respective certificate or articles of incorporation, by</w:t>
      </w:r>
      <w:r>
        <w:rPr>
          <w:rFonts w:ascii="Times New Roman" w:hAnsi="Times New Roman"/>
          <w:sz w:val="20"/>
        </w:rPr>
        <w:t>laws or other organizational or charter documents. Each of the Company and its subsidiaries is duly qualified to conduct business and is in good standing as a foreign corporation or other entity in each jurisdiction in which the nature of the business cond</w:t>
      </w:r>
      <w:r>
        <w:rPr>
          <w:rFonts w:ascii="Times New Roman" w:hAnsi="Times New Roman"/>
          <w:sz w:val="20"/>
        </w:rPr>
        <w:t>ucted or property owned by it makes such qualification necessary and no proceeding has been instituted in any such jurisdiction revoking, limiting or curtailing or seeking to revoke, limit or curtail such power and authority or qualification, except to the</w:t>
      </w:r>
      <w:r>
        <w:rPr>
          <w:rFonts w:ascii="Times New Roman" w:hAnsi="Times New Roman"/>
          <w:sz w:val="20"/>
        </w:rPr>
        <w:t xml:space="preserve"> extent that the failure to be so qualified and in good standing would not adversely affect the ability of the Company to carry out its obligations under, and to consummate the transactions contemplated by, this Agreement or adversely affect the ability of</w:t>
      </w:r>
      <w:r>
        <w:rPr>
          <w:rFonts w:ascii="Times New Roman" w:hAnsi="Times New Roman"/>
          <w:sz w:val="20"/>
        </w:rPr>
        <w:t xml:space="preserve"> the Company and its subsidiaries to conduct the business as is currently conducted. </w:t>
      </w:r>
    </w:p>
    <w:p w14:paraId="73490A09" w14:textId="77777777" w:rsidR="009E2E94" w:rsidRDefault="00A31501">
      <w:pPr>
        <w:pStyle w:val="a3"/>
        <w:spacing w:before="120" w:after="0"/>
        <w:rPr>
          <w:rFonts w:ascii="Times New Roman" w:hAnsi="Times New Roman"/>
          <w:sz w:val="20"/>
        </w:rPr>
      </w:pPr>
      <w:r>
        <w:rPr>
          <w:rFonts w:ascii="Times New Roman" w:hAnsi="Times New Roman"/>
          <w:sz w:val="20"/>
        </w:rPr>
        <w:t xml:space="preserve">(b) </w:t>
      </w:r>
      <w:r>
        <w:rPr>
          <w:rFonts w:ascii="Times New Roman" w:hAnsi="Times New Roman"/>
          <w:sz w:val="20"/>
          <w:u w:val="single"/>
        </w:rPr>
        <w:t>Due Issuance of the Purchase Shares</w:t>
      </w:r>
      <w:r>
        <w:rPr>
          <w:rFonts w:ascii="Times New Roman" w:hAnsi="Times New Roman"/>
          <w:sz w:val="20"/>
        </w:rPr>
        <w:t>. The Purchase Shares of the Purchaser have been duly authorized and, when issued and delivered to the Purchaser and paid for by th</w:t>
      </w:r>
      <w:r>
        <w:rPr>
          <w:rFonts w:ascii="Times New Roman" w:hAnsi="Times New Roman"/>
          <w:sz w:val="20"/>
        </w:rPr>
        <w:t>e Purchaser pursuant to this Agreement, will be validly issued, fully paid and non-assessable, and free of any liens or encumbrances, except as required by applicable laws, and issued in compliance with all applicable federal, securities laws and the Artic</w:t>
      </w:r>
      <w:r>
        <w:rPr>
          <w:rFonts w:ascii="Times New Roman" w:hAnsi="Times New Roman"/>
          <w:sz w:val="20"/>
        </w:rPr>
        <w:t xml:space="preserve">les of Incorporation and the Bylaws of the Company. </w:t>
      </w:r>
    </w:p>
    <w:p w14:paraId="5412F70D" w14:textId="77777777" w:rsidR="009E2E94" w:rsidRDefault="00A31501">
      <w:pPr>
        <w:pStyle w:val="a3"/>
        <w:spacing w:before="120" w:after="0"/>
        <w:rPr>
          <w:rFonts w:ascii="Times New Roman" w:hAnsi="Times New Roman"/>
          <w:sz w:val="20"/>
        </w:rPr>
      </w:pPr>
      <w:r>
        <w:rPr>
          <w:rFonts w:ascii="Times New Roman" w:hAnsi="Times New Roman"/>
          <w:sz w:val="20"/>
        </w:rPr>
        <w:t xml:space="preserve">(c) </w:t>
      </w:r>
      <w:r>
        <w:rPr>
          <w:rFonts w:ascii="Times New Roman" w:hAnsi="Times New Roman"/>
          <w:sz w:val="20"/>
          <w:u w:val="single"/>
        </w:rPr>
        <w:t>Authority</w:t>
      </w:r>
      <w:r>
        <w:rPr>
          <w:rFonts w:ascii="Times New Roman" w:hAnsi="Times New Roman"/>
          <w:sz w:val="20"/>
        </w:rPr>
        <w:t>. The Company has full power and authority to enter into, execute and deliver this Agreement and each agreement, certificate, document and instrument to be executed and delivered by it pursu</w:t>
      </w:r>
      <w:r>
        <w:rPr>
          <w:rFonts w:ascii="Times New Roman" w:hAnsi="Times New Roman"/>
          <w:sz w:val="20"/>
        </w:rPr>
        <w:t xml:space="preserve">ant to this Agreement and to perform its obligations hereunder. The execution and delivery by it of this Agreement and the performance by it of its obligations hereunder have been duly authorized by all requisite actions on its part. </w:t>
      </w:r>
    </w:p>
    <w:p w14:paraId="769C8A42" w14:textId="77777777" w:rsidR="009E2E94" w:rsidRDefault="00A31501">
      <w:pPr>
        <w:pStyle w:val="a3"/>
        <w:spacing w:before="120" w:after="0"/>
        <w:rPr>
          <w:rFonts w:ascii="Times New Roman" w:hAnsi="Times New Roman"/>
          <w:sz w:val="20"/>
        </w:rPr>
      </w:pPr>
      <w:r>
        <w:rPr>
          <w:rFonts w:ascii="Times New Roman" w:hAnsi="Times New Roman"/>
          <w:sz w:val="20"/>
        </w:rPr>
        <w:t xml:space="preserve">(d) </w:t>
      </w:r>
      <w:proofErr w:type="spellStart"/>
      <w:r>
        <w:rPr>
          <w:rFonts w:ascii="Times New Roman" w:hAnsi="Times New Roman"/>
          <w:sz w:val="20"/>
          <w:u w:val="single"/>
        </w:rPr>
        <w:t>Noncontravention</w:t>
      </w:r>
      <w:proofErr w:type="spellEnd"/>
      <w:r>
        <w:rPr>
          <w:rFonts w:ascii="Times New Roman" w:hAnsi="Times New Roman"/>
          <w:sz w:val="20"/>
        </w:rPr>
        <w:t>.</w:t>
      </w:r>
      <w:r>
        <w:rPr>
          <w:rFonts w:ascii="Times New Roman" w:hAnsi="Times New Roman"/>
          <w:sz w:val="20"/>
        </w:rPr>
        <w:t xml:space="preserve"> This Agreement has been duly executed and delivered by the Company and constitutes its legal, valid and binding obligation, enforceable against it in accordance with its terms, except (</w:t>
      </w:r>
      <w:proofErr w:type="spellStart"/>
      <w:r>
        <w:rPr>
          <w:rFonts w:ascii="Times New Roman" w:hAnsi="Times New Roman"/>
          <w:sz w:val="20"/>
        </w:rPr>
        <w:t>i</w:t>
      </w:r>
      <w:proofErr w:type="spellEnd"/>
      <w:r>
        <w:rPr>
          <w:rFonts w:ascii="Times New Roman" w:hAnsi="Times New Roman"/>
          <w:sz w:val="20"/>
        </w:rPr>
        <w:t>) as limited by applicable bankruptcy, insolvency, reorganization, mo</w:t>
      </w:r>
      <w:r>
        <w:rPr>
          <w:rFonts w:ascii="Times New Roman" w:hAnsi="Times New Roman"/>
          <w:sz w:val="20"/>
        </w:rPr>
        <w:t>ratorium, and other laws of general application affecting enforcement of creditors’ rights generally, and (ii) as limited by laws relating to the availability of specific performance, injunctive relief, or other equitable remedies. Neither the execution an</w:t>
      </w:r>
      <w:r>
        <w:rPr>
          <w:rFonts w:ascii="Times New Roman" w:hAnsi="Times New Roman"/>
          <w:sz w:val="20"/>
        </w:rPr>
        <w:t>d the delivery of this Agreement, nor the consummation of the transactions contemplated hereby, will violate any constitution, statute, regulation, rule, injunction, judgment, order, decree, ruling, charge, or other restriction of any government, governmen</w:t>
      </w:r>
      <w:r>
        <w:rPr>
          <w:rFonts w:ascii="Times New Roman" w:hAnsi="Times New Roman"/>
          <w:sz w:val="20"/>
        </w:rPr>
        <w:t>tal entity or court to which the Company or any of its subsidiaries is subject. To the Company’s best knowledge, neither the execution and delivery by the Company of this Agreement, nor the consummation by the Company of any of the transactions contemplate</w:t>
      </w:r>
      <w:r>
        <w:rPr>
          <w:rFonts w:ascii="Times New Roman" w:hAnsi="Times New Roman"/>
          <w:sz w:val="20"/>
        </w:rPr>
        <w:t xml:space="preserve">d hereby, nor compliance by the Company with any of the terms and conditions hereof will contravene any existing agreement, federal, state, county or local law, rule or regulation or any judgment, decree or order applicable to, or binding upon, it. </w:t>
      </w:r>
    </w:p>
    <w:p w14:paraId="6E70EC53" w14:textId="77777777" w:rsidR="009E2E94" w:rsidRDefault="00A31501">
      <w:pPr>
        <w:pStyle w:val="a3"/>
        <w:spacing w:after="0"/>
      </w:pPr>
      <w:r>
        <w:t> </w:t>
      </w:r>
    </w:p>
    <w:p w14:paraId="7D273126" w14:textId="77777777" w:rsidR="009E2E94" w:rsidRDefault="00A31501">
      <w:pPr>
        <w:pStyle w:val="a3"/>
        <w:spacing w:after="0"/>
        <w:jc w:val="center"/>
        <w:rPr>
          <w:rFonts w:ascii="Times New Roman" w:hAnsi="Times New Roman"/>
          <w:sz w:val="20"/>
        </w:rPr>
      </w:pPr>
      <w:r>
        <w:rPr>
          <w:rFonts w:ascii="Times New Roman" w:hAnsi="Times New Roman"/>
          <w:sz w:val="20"/>
        </w:rPr>
        <w:t xml:space="preserve">3 </w:t>
      </w:r>
      <w:r>
        <w:br w:type="page"/>
      </w:r>
    </w:p>
    <w:p w14:paraId="63956887" w14:textId="77777777" w:rsidR="009E2E94" w:rsidRDefault="009E2E94">
      <w:pPr>
        <w:pStyle w:val="HorizontalLine"/>
        <w:pBdr>
          <w:bottom w:val="double" w:sz="6" w:space="0" w:color="808080"/>
        </w:pBdr>
      </w:pPr>
    </w:p>
    <w:p w14:paraId="75D7E845" w14:textId="77777777" w:rsidR="009E2E94" w:rsidRDefault="00A31501">
      <w:pPr>
        <w:pStyle w:val="a3"/>
        <w:spacing w:after="0"/>
        <w:rPr>
          <w:rFonts w:ascii="Times New Roman" w:hAnsi="Times New Roman"/>
          <w:sz w:val="20"/>
        </w:rPr>
      </w:pPr>
      <w:r>
        <w:rPr>
          <w:rFonts w:ascii="Times New Roman" w:hAnsi="Times New Roman"/>
          <w:sz w:val="20"/>
        </w:rPr>
        <w:t xml:space="preserve">(e) </w:t>
      </w:r>
      <w:r>
        <w:rPr>
          <w:rFonts w:ascii="Times New Roman" w:hAnsi="Times New Roman"/>
          <w:sz w:val="20"/>
          <w:u w:val="single"/>
        </w:rPr>
        <w:t>Filings, Consents and Approvals</w:t>
      </w:r>
      <w:r>
        <w:rPr>
          <w:rFonts w:ascii="Times New Roman" w:hAnsi="Times New Roman"/>
          <w:sz w:val="20"/>
        </w:rPr>
        <w:t xml:space="preserve">. Assuming the accuracy of the representations and warranties of the Purchaser in </w:t>
      </w:r>
      <w:r>
        <w:rPr>
          <w:rFonts w:ascii="Times New Roman" w:hAnsi="Times New Roman"/>
          <w:sz w:val="20"/>
          <w:u w:val="single"/>
        </w:rPr>
        <w:t>Section 2.2(f)</w:t>
      </w:r>
      <w:r>
        <w:rPr>
          <w:rFonts w:ascii="Times New Roman" w:hAnsi="Times New Roman"/>
          <w:sz w:val="20"/>
        </w:rPr>
        <w:t>, neither the execution and delivery by the Company of this Agreement, nor the consummation by the Company of any of the tra</w:t>
      </w:r>
      <w:r>
        <w:rPr>
          <w:rFonts w:ascii="Times New Roman" w:hAnsi="Times New Roman"/>
          <w:sz w:val="20"/>
        </w:rPr>
        <w:t>nsactions contemplated hereby, nor the performance by the Company of this Agreement in accordance with its terms requires the filing, consent, approval, order or authorization of, or registration with, or the giving notice to, any governmental or public bo</w:t>
      </w:r>
      <w:r>
        <w:rPr>
          <w:rFonts w:ascii="Times New Roman" w:hAnsi="Times New Roman"/>
          <w:sz w:val="20"/>
        </w:rPr>
        <w:t xml:space="preserve">dy or authority, except such as have been obtained, made, given or will be made promptly hereafter and any required filing or notification with the Securities and Exchange Commission. </w:t>
      </w:r>
    </w:p>
    <w:p w14:paraId="76F6881D" w14:textId="77777777" w:rsidR="009E2E94" w:rsidRDefault="00A31501">
      <w:pPr>
        <w:pStyle w:val="a3"/>
        <w:spacing w:before="240" w:after="0"/>
        <w:rPr>
          <w:rFonts w:ascii="Times New Roman" w:hAnsi="Times New Roman"/>
          <w:sz w:val="20"/>
        </w:rPr>
      </w:pPr>
      <w:r>
        <w:rPr>
          <w:rFonts w:ascii="Times New Roman" w:hAnsi="Times New Roman"/>
          <w:b/>
          <w:sz w:val="20"/>
        </w:rPr>
        <w:t xml:space="preserve">Section 2.2 </w:t>
      </w:r>
      <w:r>
        <w:rPr>
          <w:rFonts w:ascii="Times New Roman" w:hAnsi="Times New Roman"/>
          <w:sz w:val="20"/>
          <w:u w:val="single"/>
        </w:rPr>
        <w:t>Representations and Warranties of the Purchaser</w:t>
      </w:r>
      <w:r>
        <w:rPr>
          <w:rFonts w:ascii="Times New Roman" w:hAnsi="Times New Roman"/>
          <w:sz w:val="20"/>
        </w:rPr>
        <w:t>. The Purcha</w:t>
      </w:r>
      <w:r>
        <w:rPr>
          <w:rFonts w:ascii="Times New Roman" w:hAnsi="Times New Roman"/>
          <w:sz w:val="20"/>
        </w:rPr>
        <w:t xml:space="preserve">ser hereby represents and warrants to the Company as of the date hereof and as of the Closing Date, as follows: </w:t>
      </w:r>
    </w:p>
    <w:p w14:paraId="6AD0B3D9" w14:textId="77777777" w:rsidR="009E2E94" w:rsidRDefault="00A31501">
      <w:pPr>
        <w:pStyle w:val="a3"/>
        <w:spacing w:before="12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Due Formation</w:t>
      </w:r>
      <w:r>
        <w:rPr>
          <w:rFonts w:ascii="Times New Roman" w:hAnsi="Times New Roman"/>
          <w:sz w:val="20"/>
        </w:rPr>
        <w:t>. It is a company duly incorporated as an exempted company with limited liability, validly existing and in good standing under</w:t>
      </w:r>
      <w:r>
        <w:rPr>
          <w:rFonts w:ascii="Times New Roman" w:hAnsi="Times New Roman"/>
          <w:sz w:val="20"/>
        </w:rPr>
        <w:t xml:space="preserve"> the laws of the jurisdiction of its incorporation, with full power and authority to own and operate and to carry on its business in the places and in the manner as currently conducted. </w:t>
      </w:r>
    </w:p>
    <w:p w14:paraId="63907AA6" w14:textId="77777777" w:rsidR="009E2E94" w:rsidRDefault="00A31501">
      <w:pPr>
        <w:pStyle w:val="a3"/>
        <w:spacing w:before="120" w:after="0"/>
        <w:rPr>
          <w:rFonts w:ascii="Times New Roman" w:hAnsi="Times New Roman"/>
          <w:sz w:val="20"/>
        </w:rPr>
      </w:pPr>
      <w:r>
        <w:rPr>
          <w:rFonts w:ascii="Times New Roman" w:hAnsi="Times New Roman"/>
          <w:sz w:val="20"/>
        </w:rPr>
        <w:t xml:space="preserve">(b) </w:t>
      </w:r>
      <w:r>
        <w:rPr>
          <w:rFonts w:ascii="Times New Roman" w:hAnsi="Times New Roman"/>
          <w:sz w:val="20"/>
          <w:u w:val="single"/>
        </w:rPr>
        <w:t>Authority</w:t>
      </w:r>
      <w:r>
        <w:rPr>
          <w:rFonts w:ascii="Times New Roman" w:hAnsi="Times New Roman"/>
          <w:sz w:val="20"/>
        </w:rPr>
        <w:t>. It has full power and authority to enter into, execute</w:t>
      </w:r>
      <w:r>
        <w:rPr>
          <w:rFonts w:ascii="Times New Roman" w:hAnsi="Times New Roman"/>
          <w:sz w:val="20"/>
        </w:rPr>
        <w:t xml:space="preserve"> and deliver this Agreement and each agreement, certificate, document and instrument to be executed and delivered by it pursuant to this Agreement and to perform its obligations hereunder. The execution and delivery by it of this Agreement and the performa</w:t>
      </w:r>
      <w:r>
        <w:rPr>
          <w:rFonts w:ascii="Times New Roman" w:hAnsi="Times New Roman"/>
          <w:sz w:val="20"/>
        </w:rPr>
        <w:t xml:space="preserve">nce by it of its obligations hereunder have been duly authorized by all requisite actions on its part. </w:t>
      </w:r>
    </w:p>
    <w:p w14:paraId="38BE2505" w14:textId="77777777" w:rsidR="009E2E94" w:rsidRDefault="00A31501">
      <w:pPr>
        <w:pStyle w:val="a3"/>
        <w:spacing w:before="120" w:after="0"/>
        <w:rPr>
          <w:rFonts w:ascii="Times New Roman" w:hAnsi="Times New Roman"/>
          <w:sz w:val="20"/>
        </w:rPr>
      </w:pPr>
      <w:r>
        <w:rPr>
          <w:rFonts w:ascii="Times New Roman" w:hAnsi="Times New Roman"/>
          <w:sz w:val="20"/>
        </w:rPr>
        <w:t xml:space="preserve">(c) </w:t>
      </w:r>
      <w:r>
        <w:rPr>
          <w:rFonts w:ascii="Times New Roman" w:hAnsi="Times New Roman"/>
          <w:sz w:val="20"/>
          <w:u w:val="single"/>
        </w:rPr>
        <w:t>Valid Agreement</w:t>
      </w:r>
      <w:r>
        <w:rPr>
          <w:rFonts w:ascii="Times New Roman" w:hAnsi="Times New Roman"/>
          <w:sz w:val="20"/>
        </w:rPr>
        <w:t>. This Agreement has been duly executed and delivered by it and constitutes its legal, valid and binding obligation, enforceable agai</w:t>
      </w:r>
      <w:r>
        <w:rPr>
          <w:rFonts w:ascii="Times New Roman" w:hAnsi="Times New Roman"/>
          <w:sz w:val="20"/>
        </w:rPr>
        <w:t>nst it in accordance with its terms, except (</w:t>
      </w:r>
      <w:proofErr w:type="spellStart"/>
      <w:r>
        <w:rPr>
          <w:rFonts w:ascii="Times New Roman" w:hAnsi="Times New Roman"/>
          <w:sz w:val="20"/>
        </w:rPr>
        <w:t>i</w:t>
      </w:r>
      <w:proofErr w:type="spellEnd"/>
      <w:r>
        <w:rPr>
          <w:rFonts w:ascii="Times New Roman" w:hAnsi="Times New Roman"/>
          <w:sz w:val="20"/>
        </w:rPr>
        <w:t>) as limited by applicable bankruptcy, insolvency, reorganization, moratorium, and other laws of general application affecting enforcement of creditors’ rights generally, and (ii) as limited by laws relating to</w:t>
      </w:r>
      <w:r>
        <w:rPr>
          <w:rFonts w:ascii="Times New Roman" w:hAnsi="Times New Roman"/>
          <w:sz w:val="20"/>
        </w:rPr>
        <w:t xml:space="preserve"> the availability of specific performance, injunctive relief, or other equitable remedies. </w:t>
      </w:r>
    </w:p>
    <w:p w14:paraId="719F0E2D" w14:textId="77777777" w:rsidR="009E2E94" w:rsidRDefault="00A31501">
      <w:pPr>
        <w:pStyle w:val="a3"/>
        <w:spacing w:before="120" w:after="0"/>
        <w:rPr>
          <w:rFonts w:ascii="Times New Roman" w:hAnsi="Times New Roman"/>
          <w:sz w:val="20"/>
        </w:rPr>
      </w:pPr>
      <w:r>
        <w:rPr>
          <w:rFonts w:ascii="Times New Roman" w:hAnsi="Times New Roman"/>
          <w:sz w:val="20"/>
        </w:rPr>
        <w:t xml:space="preserve">(d) </w:t>
      </w:r>
      <w:r>
        <w:rPr>
          <w:rFonts w:ascii="Times New Roman" w:hAnsi="Times New Roman"/>
          <w:sz w:val="20"/>
          <w:u w:val="single"/>
        </w:rPr>
        <w:t>Consents</w:t>
      </w:r>
      <w:r>
        <w:rPr>
          <w:rFonts w:ascii="Times New Roman" w:hAnsi="Times New Roman"/>
          <w:sz w:val="20"/>
        </w:rPr>
        <w:t>. Neither the execution and delivery by it of this Agreement nor the consummation by it of any of the transactions contemplated hereby nor the performance by it of this Agreement in accordance with its terms requires the consent, approval, order or authori</w:t>
      </w:r>
      <w:r>
        <w:rPr>
          <w:rFonts w:ascii="Times New Roman" w:hAnsi="Times New Roman"/>
          <w:sz w:val="20"/>
        </w:rPr>
        <w:t xml:space="preserve">zation of, or registration with, or the giving of notice to, any governmental or public body or authority or any third party, except as have been obtained, made or given. </w:t>
      </w:r>
    </w:p>
    <w:p w14:paraId="7DEFBA9F" w14:textId="77777777" w:rsidR="009E2E94" w:rsidRDefault="00A31501">
      <w:pPr>
        <w:pStyle w:val="a3"/>
        <w:spacing w:before="120" w:after="0"/>
        <w:rPr>
          <w:rFonts w:ascii="Times New Roman" w:hAnsi="Times New Roman"/>
          <w:sz w:val="20"/>
        </w:rPr>
      </w:pPr>
      <w:r>
        <w:rPr>
          <w:rFonts w:ascii="Times New Roman" w:hAnsi="Times New Roman"/>
          <w:sz w:val="20"/>
        </w:rPr>
        <w:t xml:space="preserve">(e) </w:t>
      </w:r>
      <w:r>
        <w:rPr>
          <w:rFonts w:ascii="Times New Roman" w:hAnsi="Times New Roman"/>
          <w:sz w:val="20"/>
          <w:u w:val="single"/>
        </w:rPr>
        <w:t>No Conflict</w:t>
      </w:r>
      <w:r>
        <w:rPr>
          <w:rFonts w:ascii="Times New Roman" w:hAnsi="Times New Roman"/>
          <w:sz w:val="20"/>
        </w:rPr>
        <w:t>. Neither the execution and delivery by it of this Agreement, nor the</w:t>
      </w:r>
      <w:r>
        <w:rPr>
          <w:rFonts w:ascii="Times New Roman" w:hAnsi="Times New Roman"/>
          <w:sz w:val="20"/>
        </w:rPr>
        <w:t xml:space="preserve"> consummation by it of any of the transactions contemplated hereby, nor compliance by it with any of the terms and conditions hereof will contravene any existing agreement, federal, state, county or local law, rule or regulation or any judgment, decree or </w:t>
      </w:r>
      <w:r>
        <w:rPr>
          <w:rFonts w:ascii="Times New Roman" w:hAnsi="Times New Roman"/>
          <w:sz w:val="20"/>
        </w:rPr>
        <w:t xml:space="preserve">order applicable to, or binding upon, it. </w:t>
      </w:r>
    </w:p>
    <w:p w14:paraId="70D763B7" w14:textId="77777777" w:rsidR="009E2E94" w:rsidRDefault="00A31501">
      <w:pPr>
        <w:pStyle w:val="a3"/>
        <w:spacing w:after="0"/>
      </w:pPr>
      <w:r>
        <w:t> </w:t>
      </w:r>
    </w:p>
    <w:p w14:paraId="12194A5C" w14:textId="77777777" w:rsidR="009E2E94" w:rsidRDefault="00A31501">
      <w:pPr>
        <w:pStyle w:val="a3"/>
        <w:spacing w:after="0"/>
        <w:jc w:val="center"/>
        <w:rPr>
          <w:rFonts w:ascii="Times New Roman" w:hAnsi="Times New Roman"/>
          <w:sz w:val="20"/>
        </w:rPr>
      </w:pPr>
      <w:r>
        <w:rPr>
          <w:rFonts w:ascii="Times New Roman" w:hAnsi="Times New Roman"/>
          <w:sz w:val="20"/>
        </w:rPr>
        <w:t xml:space="preserve">4 </w:t>
      </w:r>
      <w:r>
        <w:br w:type="page"/>
      </w:r>
    </w:p>
    <w:p w14:paraId="6F466E08" w14:textId="77777777" w:rsidR="009E2E94" w:rsidRDefault="009E2E94">
      <w:pPr>
        <w:pStyle w:val="HorizontalLine"/>
        <w:pBdr>
          <w:bottom w:val="double" w:sz="6" w:space="0" w:color="808080"/>
        </w:pBdr>
      </w:pPr>
    </w:p>
    <w:p w14:paraId="7BF81519" w14:textId="77777777" w:rsidR="009E2E94" w:rsidRDefault="00A31501">
      <w:pPr>
        <w:pStyle w:val="a3"/>
        <w:spacing w:after="0"/>
        <w:rPr>
          <w:rFonts w:ascii="Times New Roman" w:hAnsi="Times New Roman"/>
          <w:sz w:val="20"/>
        </w:rPr>
      </w:pPr>
      <w:r>
        <w:rPr>
          <w:rFonts w:ascii="Times New Roman" w:hAnsi="Times New Roman"/>
          <w:sz w:val="20"/>
        </w:rPr>
        <w:t xml:space="preserve">(f) </w:t>
      </w:r>
      <w:r>
        <w:rPr>
          <w:rFonts w:ascii="Times New Roman" w:hAnsi="Times New Roman"/>
          <w:sz w:val="20"/>
          <w:u w:val="single"/>
        </w:rPr>
        <w:t>Status and Investment Intent</w:t>
      </w:r>
      <w:r>
        <w:rPr>
          <w:rFonts w:ascii="Times New Roman" w:hAnsi="Times New Roman"/>
          <w:sz w:val="20"/>
        </w:rPr>
        <w:t xml:space="preserve">. </w:t>
      </w:r>
    </w:p>
    <w:p w14:paraId="774E6B5F" w14:textId="77777777" w:rsidR="009E2E94" w:rsidRDefault="00A31501">
      <w:pPr>
        <w:pStyle w:val="a3"/>
        <w:spacing w:before="120" w:after="0"/>
        <w:rPr>
          <w:rFonts w:ascii="Times New Roman" w:hAnsi="Times New Roman"/>
          <w:sz w:val="20"/>
        </w:rPr>
      </w:pPr>
      <w:r>
        <w:rPr>
          <w:rFonts w:ascii="Times New Roman" w:hAnsi="Times New Roman"/>
          <w:sz w:val="20"/>
        </w:rPr>
        <w:t>(</w:t>
      </w:r>
      <w:proofErr w:type="spellStart"/>
      <w:r>
        <w:rPr>
          <w:rFonts w:ascii="Times New Roman" w:hAnsi="Times New Roman"/>
          <w:sz w:val="20"/>
        </w:rPr>
        <w:t>i</w:t>
      </w:r>
      <w:proofErr w:type="spellEnd"/>
      <w:r>
        <w:rPr>
          <w:rFonts w:ascii="Times New Roman" w:hAnsi="Times New Roman"/>
          <w:sz w:val="20"/>
        </w:rPr>
        <w:t xml:space="preserve">) </w:t>
      </w:r>
      <w:r>
        <w:rPr>
          <w:rFonts w:ascii="Times New Roman" w:hAnsi="Times New Roman"/>
          <w:sz w:val="20"/>
          <w:u w:val="single"/>
        </w:rPr>
        <w:t>Experience</w:t>
      </w:r>
      <w:r>
        <w:rPr>
          <w:rFonts w:ascii="Times New Roman" w:hAnsi="Times New Roman"/>
          <w:sz w:val="20"/>
        </w:rPr>
        <w:t>. It has sufficient knowledge and experience in financial and business matters so as to be capable of evaluating the merits and risks of its investment in the Purchase Shares. It is capable of bearing the economic risks of such investment, including a comp</w:t>
      </w:r>
      <w:r>
        <w:rPr>
          <w:rFonts w:ascii="Times New Roman" w:hAnsi="Times New Roman"/>
          <w:sz w:val="20"/>
        </w:rPr>
        <w:t xml:space="preserve">lete loss of its investment. </w:t>
      </w:r>
    </w:p>
    <w:p w14:paraId="167A0F21" w14:textId="77777777" w:rsidR="009E2E94" w:rsidRDefault="00A31501">
      <w:pPr>
        <w:pStyle w:val="a3"/>
        <w:spacing w:before="120" w:after="0"/>
        <w:rPr>
          <w:rFonts w:ascii="Times New Roman" w:hAnsi="Times New Roman"/>
          <w:sz w:val="20"/>
        </w:rPr>
      </w:pPr>
      <w:r>
        <w:rPr>
          <w:rFonts w:ascii="Times New Roman" w:hAnsi="Times New Roman"/>
          <w:sz w:val="20"/>
        </w:rPr>
        <w:t xml:space="preserve">(ii) </w:t>
      </w:r>
      <w:r>
        <w:rPr>
          <w:rFonts w:ascii="Times New Roman" w:hAnsi="Times New Roman"/>
          <w:sz w:val="20"/>
          <w:u w:val="single"/>
        </w:rPr>
        <w:t>Purchase Entirely for Own Account</w:t>
      </w:r>
      <w:r>
        <w:rPr>
          <w:rFonts w:ascii="Times New Roman" w:hAnsi="Times New Roman"/>
          <w:sz w:val="20"/>
        </w:rPr>
        <w:t>. It is acquiring the Purchase Shares for its own account for investment purposes only and not with the view to, or with any intention of, resale, distribution or other disposition thereof</w:t>
      </w:r>
      <w:r>
        <w:rPr>
          <w:rFonts w:ascii="Times New Roman" w:hAnsi="Times New Roman"/>
          <w:sz w:val="20"/>
        </w:rPr>
        <w:t>. It does not have any direct or indirect arrangement, or understanding with any other persons to distribute, or regarding the distribution of the Purchase Shares in violation of the United States Securities Act of 1933, as amended (the “</w:t>
      </w:r>
      <w:r>
        <w:rPr>
          <w:rFonts w:ascii="Times New Roman" w:hAnsi="Times New Roman"/>
          <w:sz w:val="20"/>
          <w:u w:val="single"/>
        </w:rPr>
        <w:t>Securities Act</w:t>
      </w:r>
      <w:r>
        <w:rPr>
          <w:rFonts w:ascii="Times New Roman" w:hAnsi="Times New Roman"/>
          <w:sz w:val="20"/>
        </w:rPr>
        <w:t>”) o</w:t>
      </w:r>
      <w:r>
        <w:rPr>
          <w:rFonts w:ascii="Times New Roman" w:hAnsi="Times New Roman"/>
          <w:sz w:val="20"/>
        </w:rPr>
        <w:t xml:space="preserve">r other applicable laws. </w:t>
      </w:r>
    </w:p>
    <w:p w14:paraId="63A322F4" w14:textId="77777777" w:rsidR="009E2E94" w:rsidRDefault="00A31501">
      <w:pPr>
        <w:pStyle w:val="a3"/>
        <w:spacing w:before="120" w:after="0"/>
        <w:rPr>
          <w:rFonts w:ascii="Times New Roman" w:hAnsi="Times New Roman"/>
          <w:sz w:val="20"/>
        </w:rPr>
      </w:pPr>
      <w:r>
        <w:rPr>
          <w:rFonts w:ascii="Times New Roman" w:hAnsi="Times New Roman"/>
          <w:sz w:val="20"/>
        </w:rPr>
        <w:t xml:space="preserve">(iii) </w:t>
      </w:r>
      <w:r>
        <w:rPr>
          <w:rFonts w:ascii="Times New Roman" w:hAnsi="Times New Roman"/>
          <w:sz w:val="20"/>
          <w:u w:val="single"/>
        </w:rPr>
        <w:t>Not U.S. person</w:t>
      </w:r>
      <w:r>
        <w:rPr>
          <w:rFonts w:ascii="Times New Roman" w:hAnsi="Times New Roman"/>
          <w:sz w:val="20"/>
        </w:rPr>
        <w:t xml:space="preserve">. It is not a “U.S. person” (as such term is defined in Regulation S of the Securities Act) and is not purchasing the Purchase Shares for the account or benefit of any “U.S. person”. </w:t>
      </w:r>
    </w:p>
    <w:p w14:paraId="0480CCCD" w14:textId="77777777" w:rsidR="009E2E94" w:rsidRDefault="00A31501">
      <w:pPr>
        <w:pStyle w:val="a3"/>
        <w:spacing w:before="120" w:after="0"/>
        <w:rPr>
          <w:rFonts w:ascii="Times New Roman" w:hAnsi="Times New Roman"/>
          <w:sz w:val="20"/>
        </w:rPr>
      </w:pPr>
      <w:r>
        <w:rPr>
          <w:rFonts w:ascii="Times New Roman" w:hAnsi="Times New Roman"/>
          <w:sz w:val="20"/>
        </w:rPr>
        <w:t xml:space="preserve">(iv) </w:t>
      </w:r>
      <w:r>
        <w:rPr>
          <w:rFonts w:ascii="Times New Roman" w:hAnsi="Times New Roman"/>
          <w:sz w:val="20"/>
          <w:u w:val="single"/>
        </w:rPr>
        <w:t>Distribution Complia</w:t>
      </w:r>
      <w:r>
        <w:rPr>
          <w:rFonts w:ascii="Times New Roman" w:hAnsi="Times New Roman"/>
          <w:sz w:val="20"/>
          <w:u w:val="single"/>
        </w:rPr>
        <w:t>nce Period</w:t>
      </w:r>
      <w:r>
        <w:rPr>
          <w:rFonts w:ascii="Times New Roman" w:hAnsi="Times New Roman"/>
          <w:sz w:val="20"/>
        </w:rPr>
        <w:t>. It acknowledges that all offers and sales of the Purchase Shares before the end of the “distribution compliance period” (as such term is defined in Regulation S of the Securities Act) be made only in accordance with Regulation S of the Securiti</w:t>
      </w:r>
      <w:r>
        <w:rPr>
          <w:rFonts w:ascii="Times New Roman" w:hAnsi="Times New Roman"/>
          <w:sz w:val="20"/>
        </w:rPr>
        <w:t xml:space="preserve">es Act, pursuant to registration of the securities under the Securities Act or pursuant to an exemption therefrom. </w:t>
      </w:r>
    </w:p>
    <w:p w14:paraId="5C3D8600" w14:textId="77777777" w:rsidR="009E2E94" w:rsidRDefault="00A31501">
      <w:pPr>
        <w:pStyle w:val="a3"/>
        <w:spacing w:before="120" w:after="0"/>
        <w:rPr>
          <w:rFonts w:ascii="Times New Roman" w:hAnsi="Times New Roman"/>
          <w:sz w:val="20"/>
        </w:rPr>
      </w:pPr>
      <w:r>
        <w:rPr>
          <w:rFonts w:ascii="Times New Roman" w:hAnsi="Times New Roman"/>
          <w:sz w:val="20"/>
        </w:rPr>
        <w:t xml:space="preserve">(v) </w:t>
      </w:r>
      <w:r>
        <w:rPr>
          <w:rFonts w:ascii="Times New Roman" w:hAnsi="Times New Roman"/>
          <w:sz w:val="20"/>
          <w:u w:val="single"/>
        </w:rPr>
        <w:t>Restrictive Legend</w:t>
      </w:r>
      <w:r>
        <w:rPr>
          <w:rFonts w:ascii="Times New Roman" w:hAnsi="Times New Roman"/>
          <w:sz w:val="20"/>
        </w:rPr>
        <w:t>. It understands that the certificate evidencing the Purchase Shares will bear a legend or other restriction substanti</w:t>
      </w:r>
      <w:r>
        <w:rPr>
          <w:rFonts w:ascii="Times New Roman" w:hAnsi="Times New Roman"/>
          <w:sz w:val="20"/>
        </w:rPr>
        <w:t xml:space="preserve">ally to the following effect: </w:t>
      </w:r>
    </w:p>
    <w:p w14:paraId="3F4A8A50" w14:textId="77777777" w:rsidR="009E2E94" w:rsidRDefault="00A31501">
      <w:pPr>
        <w:pStyle w:val="a3"/>
        <w:spacing w:before="120" w:after="0"/>
      </w:pPr>
      <w:r>
        <w:t>“</w:t>
      </w:r>
      <w:r>
        <w:rPr>
          <w:rFonts w:ascii="Times New Roman" w:hAnsi="Times New Roman"/>
          <w:sz w:val="20"/>
        </w:rPr>
        <w:t>THE SECURITIES HAVE NOT BEEN REGISTERED UNDER THE SECURITIES ACT OF 1933, AS AMENDED (THE “SECURITIES ACT”). NO SALE, PLEDGE, HYPOTHECATION, TRANSFER OR OTHER DISPOSITION OF THESE SECURITIES MAY BE MADE UNLESS EITHER (A) PUR</w:t>
      </w:r>
      <w:r>
        <w:rPr>
          <w:rFonts w:ascii="Times New Roman" w:hAnsi="Times New Roman"/>
          <w:sz w:val="20"/>
        </w:rPr>
        <w:t xml:space="preserve">SUANT TO AN EFFECTIVE REGISTRATION STATEMENT UNDER THE SECURITIES ACT OR (B) PURSUANT TO AN AVAILABLE EXEMPTION FROM THE REGISTRATION REQUIREMENTS OF THE SECURITIES ACT, IN EITHER CASE UPON THE RECEIPT OF AN OPINION OF U.S. COUNSEL.” </w:t>
      </w:r>
    </w:p>
    <w:p w14:paraId="29A8F083" w14:textId="77777777" w:rsidR="009E2E94" w:rsidRDefault="00A31501">
      <w:pPr>
        <w:pStyle w:val="a3"/>
        <w:spacing w:before="120" w:after="0"/>
        <w:rPr>
          <w:rFonts w:ascii="Times New Roman" w:hAnsi="Times New Roman"/>
          <w:sz w:val="20"/>
        </w:rPr>
      </w:pPr>
      <w:r>
        <w:rPr>
          <w:rFonts w:ascii="Times New Roman" w:hAnsi="Times New Roman"/>
          <w:sz w:val="20"/>
        </w:rPr>
        <w:t xml:space="preserve">(vi) </w:t>
      </w:r>
      <w:r>
        <w:rPr>
          <w:rFonts w:ascii="Times New Roman" w:hAnsi="Times New Roman"/>
          <w:sz w:val="20"/>
          <w:u w:val="single"/>
        </w:rPr>
        <w:t>No Broker</w:t>
      </w:r>
      <w:r>
        <w:rPr>
          <w:rFonts w:ascii="Times New Roman" w:hAnsi="Times New Roman"/>
          <w:sz w:val="20"/>
        </w:rPr>
        <w:t>. No br</w:t>
      </w:r>
      <w:r>
        <w:rPr>
          <w:rFonts w:ascii="Times New Roman" w:hAnsi="Times New Roman"/>
          <w:sz w:val="20"/>
        </w:rPr>
        <w:t>oker, investment banker or other person is entitled to any broker’s, finder’s or other similar fee or commission in connection with the execution and delivery of this Agreement or the consummation of any of the transactions contemplated by this Agreement b</w:t>
      </w:r>
      <w:r>
        <w:rPr>
          <w:rFonts w:ascii="Times New Roman" w:hAnsi="Times New Roman"/>
          <w:sz w:val="20"/>
        </w:rPr>
        <w:t xml:space="preserve">ased upon arrangements made by or on behalf of the Purchaser. </w:t>
      </w:r>
    </w:p>
    <w:p w14:paraId="511F9613" w14:textId="77777777" w:rsidR="009E2E94" w:rsidRDefault="00A31501">
      <w:pPr>
        <w:pStyle w:val="a3"/>
        <w:spacing w:before="120" w:after="0"/>
        <w:rPr>
          <w:rFonts w:ascii="Times New Roman" w:hAnsi="Times New Roman"/>
          <w:sz w:val="20"/>
        </w:rPr>
      </w:pPr>
      <w:r>
        <w:rPr>
          <w:rFonts w:ascii="Times New Roman" w:hAnsi="Times New Roman"/>
          <w:sz w:val="20"/>
        </w:rPr>
        <w:t xml:space="preserve">(g) </w:t>
      </w:r>
      <w:r>
        <w:rPr>
          <w:rFonts w:ascii="Times New Roman" w:hAnsi="Times New Roman"/>
          <w:sz w:val="20"/>
          <w:u w:val="single"/>
        </w:rPr>
        <w:t>Financing</w:t>
      </w:r>
      <w:r>
        <w:rPr>
          <w:rFonts w:ascii="Times New Roman" w:hAnsi="Times New Roman"/>
          <w:sz w:val="20"/>
        </w:rPr>
        <w:t xml:space="preserve">. It has sufficient funds available to it to purchase all of the Purchase Shares pursuant to this Agreement. </w:t>
      </w:r>
    </w:p>
    <w:p w14:paraId="43CD317E" w14:textId="77777777" w:rsidR="009E2E94" w:rsidRDefault="00A31501">
      <w:pPr>
        <w:pStyle w:val="a3"/>
        <w:spacing w:before="480" w:after="0"/>
        <w:jc w:val="center"/>
        <w:rPr>
          <w:rFonts w:ascii="Times New Roman" w:hAnsi="Times New Roman"/>
          <w:b/>
          <w:sz w:val="20"/>
        </w:rPr>
      </w:pPr>
      <w:r>
        <w:rPr>
          <w:rFonts w:ascii="Times New Roman" w:hAnsi="Times New Roman"/>
          <w:b/>
          <w:sz w:val="20"/>
        </w:rPr>
        <w:t xml:space="preserve">ARTICLE III </w:t>
      </w:r>
    </w:p>
    <w:p w14:paraId="31F07967" w14:textId="77777777" w:rsidR="009E2E94" w:rsidRDefault="00A31501">
      <w:pPr>
        <w:pStyle w:val="a3"/>
        <w:spacing w:before="240" w:after="0"/>
        <w:jc w:val="center"/>
        <w:rPr>
          <w:rFonts w:ascii="Times New Roman" w:hAnsi="Times New Roman"/>
          <w:b/>
          <w:sz w:val="20"/>
        </w:rPr>
      </w:pPr>
      <w:r>
        <w:rPr>
          <w:rFonts w:ascii="Times New Roman" w:hAnsi="Times New Roman"/>
          <w:b/>
          <w:sz w:val="20"/>
        </w:rPr>
        <w:t xml:space="preserve">MISCELLANEOUS </w:t>
      </w:r>
    </w:p>
    <w:p w14:paraId="716E3AF5" w14:textId="77777777" w:rsidR="009E2E94" w:rsidRDefault="00A31501">
      <w:pPr>
        <w:pStyle w:val="a3"/>
        <w:spacing w:before="240" w:after="0"/>
        <w:rPr>
          <w:rFonts w:ascii="Times New Roman" w:hAnsi="Times New Roman"/>
          <w:sz w:val="20"/>
        </w:rPr>
      </w:pPr>
      <w:r>
        <w:rPr>
          <w:rFonts w:ascii="Times New Roman" w:hAnsi="Times New Roman"/>
          <w:b/>
          <w:sz w:val="20"/>
        </w:rPr>
        <w:t xml:space="preserve">Section 3.1 </w:t>
      </w:r>
      <w:r>
        <w:rPr>
          <w:rFonts w:ascii="Times New Roman" w:hAnsi="Times New Roman"/>
          <w:sz w:val="20"/>
          <w:u w:val="single"/>
        </w:rPr>
        <w:t>Lockup</w:t>
      </w:r>
      <w:r>
        <w:rPr>
          <w:rFonts w:ascii="Times New Roman" w:hAnsi="Times New Roman"/>
          <w:sz w:val="20"/>
        </w:rPr>
        <w:t>. Without the prior writ</w:t>
      </w:r>
      <w:r>
        <w:rPr>
          <w:rFonts w:ascii="Times New Roman" w:hAnsi="Times New Roman"/>
          <w:sz w:val="20"/>
        </w:rPr>
        <w:t>ten consent of the Company, the Purchaser shall not sell, give, assign, hypothecate, pledge, encumber, grant a security interest in or otherwise dispose of, or suffer to exist (whether by operation of law or otherwise) any encumbrance on, any of the Purcha</w:t>
      </w:r>
      <w:r>
        <w:rPr>
          <w:rFonts w:ascii="Times New Roman" w:hAnsi="Times New Roman"/>
          <w:sz w:val="20"/>
        </w:rPr>
        <w:t xml:space="preserve">se Shares, or any right, title or interest therein or thereto, prior to the date that is three (3) months after the Closing Date. </w:t>
      </w:r>
    </w:p>
    <w:p w14:paraId="2CD8C157" w14:textId="77777777" w:rsidR="009E2E94" w:rsidRDefault="00A31501">
      <w:pPr>
        <w:pStyle w:val="a3"/>
        <w:spacing w:after="0"/>
      </w:pPr>
      <w:r>
        <w:t> </w:t>
      </w:r>
    </w:p>
    <w:p w14:paraId="127DF5A8" w14:textId="77777777" w:rsidR="009E2E94" w:rsidRDefault="00A31501">
      <w:pPr>
        <w:pStyle w:val="a3"/>
        <w:spacing w:after="0"/>
        <w:jc w:val="center"/>
        <w:rPr>
          <w:rFonts w:ascii="Times New Roman" w:hAnsi="Times New Roman"/>
          <w:sz w:val="20"/>
        </w:rPr>
      </w:pPr>
      <w:r>
        <w:rPr>
          <w:rFonts w:ascii="Times New Roman" w:hAnsi="Times New Roman"/>
          <w:sz w:val="20"/>
        </w:rPr>
        <w:t xml:space="preserve">5 </w:t>
      </w:r>
      <w:r>
        <w:br w:type="page"/>
      </w:r>
    </w:p>
    <w:p w14:paraId="0545F9B6" w14:textId="77777777" w:rsidR="009E2E94" w:rsidRDefault="009E2E94">
      <w:pPr>
        <w:pStyle w:val="HorizontalLine"/>
        <w:pBdr>
          <w:bottom w:val="double" w:sz="6" w:space="0" w:color="808080"/>
        </w:pBdr>
      </w:pPr>
    </w:p>
    <w:p w14:paraId="68898020" w14:textId="77777777" w:rsidR="009E2E94" w:rsidRDefault="00A31501">
      <w:pPr>
        <w:pStyle w:val="a3"/>
        <w:spacing w:after="0"/>
        <w:rPr>
          <w:rFonts w:ascii="Times New Roman" w:hAnsi="Times New Roman"/>
          <w:sz w:val="20"/>
        </w:rPr>
      </w:pPr>
      <w:r>
        <w:rPr>
          <w:rFonts w:ascii="Times New Roman" w:hAnsi="Times New Roman"/>
          <w:b/>
          <w:sz w:val="20"/>
        </w:rPr>
        <w:t xml:space="preserve">Section 3.2 </w:t>
      </w:r>
      <w:r>
        <w:rPr>
          <w:rFonts w:ascii="Times New Roman" w:hAnsi="Times New Roman"/>
          <w:sz w:val="20"/>
          <w:u w:val="single"/>
        </w:rPr>
        <w:t>Survival of the Representations and Warranties</w:t>
      </w:r>
      <w:r>
        <w:rPr>
          <w:rFonts w:ascii="Times New Roman" w:hAnsi="Times New Roman"/>
          <w:sz w:val="20"/>
        </w:rPr>
        <w:t>. All representations and warranties made by any Party shall</w:t>
      </w:r>
      <w:r>
        <w:rPr>
          <w:rFonts w:ascii="Times New Roman" w:hAnsi="Times New Roman"/>
          <w:sz w:val="20"/>
        </w:rPr>
        <w:t xml:space="preserve"> survive for two years and shall terminate and be without further force or effect on the second anniversary of the Closing Date. Notwithstanding the foregoing, any claims asserted in good faith with reasonable specificity (to the extent known at such time)</w:t>
      </w:r>
      <w:r>
        <w:rPr>
          <w:rFonts w:ascii="Times New Roman" w:hAnsi="Times New Roman"/>
          <w:sz w:val="20"/>
        </w:rPr>
        <w:t xml:space="preserve"> and in writing by notice from the non-breaching Party prior to the expiration date of the applicable survival period shall not thereafter be barred by the expiration of the relevant representations or warranty and such claims shall survive until finally r</w:t>
      </w:r>
      <w:r>
        <w:rPr>
          <w:rFonts w:ascii="Times New Roman" w:hAnsi="Times New Roman"/>
          <w:sz w:val="20"/>
        </w:rPr>
        <w:t xml:space="preserve">esolved. </w:t>
      </w:r>
    </w:p>
    <w:p w14:paraId="7E0530A0" w14:textId="77777777" w:rsidR="009E2E94" w:rsidRDefault="00A31501">
      <w:pPr>
        <w:pStyle w:val="a3"/>
        <w:spacing w:before="240" w:after="0"/>
        <w:rPr>
          <w:rFonts w:ascii="Times New Roman" w:hAnsi="Times New Roman"/>
          <w:sz w:val="20"/>
        </w:rPr>
      </w:pPr>
      <w:r>
        <w:rPr>
          <w:rFonts w:ascii="Times New Roman" w:hAnsi="Times New Roman"/>
          <w:b/>
          <w:sz w:val="20"/>
        </w:rPr>
        <w:t xml:space="preserve">Section 3.3 </w:t>
      </w:r>
      <w:r>
        <w:rPr>
          <w:rFonts w:ascii="Times New Roman" w:hAnsi="Times New Roman"/>
          <w:sz w:val="20"/>
          <w:u w:val="single"/>
        </w:rPr>
        <w:t>Termination</w:t>
      </w:r>
      <w:r>
        <w:rPr>
          <w:rFonts w:ascii="Times New Roman" w:hAnsi="Times New Roman"/>
          <w:sz w:val="20"/>
        </w:rPr>
        <w:t>. This Agreement may be terminated, and the transactions contemplated hereby may be abandoned at any time prior to Closing, (</w:t>
      </w:r>
      <w:proofErr w:type="spellStart"/>
      <w:r>
        <w:rPr>
          <w:rFonts w:ascii="Times New Roman" w:hAnsi="Times New Roman"/>
          <w:sz w:val="20"/>
        </w:rPr>
        <w:t>i</w:t>
      </w:r>
      <w:proofErr w:type="spellEnd"/>
      <w:r>
        <w:rPr>
          <w:rFonts w:ascii="Times New Roman" w:hAnsi="Times New Roman"/>
          <w:sz w:val="20"/>
        </w:rPr>
        <w:t>) by mutual agreement of the Parties, (ii) by the Purchaser in the event that the Closing has not</w:t>
      </w:r>
      <w:r>
        <w:rPr>
          <w:rFonts w:ascii="Times New Roman" w:hAnsi="Times New Roman"/>
          <w:sz w:val="20"/>
        </w:rPr>
        <w:t xml:space="preserve"> occurred by the date that is 90 days from the date of this Agreement. Nothing in this </w:t>
      </w:r>
      <w:r>
        <w:rPr>
          <w:rFonts w:ascii="Times New Roman" w:hAnsi="Times New Roman"/>
          <w:sz w:val="20"/>
          <w:u w:val="single"/>
        </w:rPr>
        <w:t>Section 3.3</w:t>
      </w:r>
      <w:r>
        <w:rPr>
          <w:rFonts w:ascii="Times New Roman" w:hAnsi="Times New Roman"/>
          <w:sz w:val="20"/>
        </w:rPr>
        <w:t xml:space="preserve"> shall be deemed to release any Party from any liability for any breach of this Agreement prior to the effective date of such termination. </w:t>
      </w:r>
    </w:p>
    <w:p w14:paraId="282764A2" w14:textId="77777777" w:rsidR="009E2E94" w:rsidRDefault="00A31501">
      <w:pPr>
        <w:pStyle w:val="a3"/>
        <w:spacing w:before="240" w:after="0"/>
        <w:rPr>
          <w:rFonts w:ascii="Times New Roman" w:hAnsi="Times New Roman"/>
          <w:sz w:val="20"/>
        </w:rPr>
      </w:pPr>
      <w:r>
        <w:rPr>
          <w:rFonts w:ascii="Times New Roman" w:hAnsi="Times New Roman"/>
          <w:b/>
          <w:sz w:val="20"/>
        </w:rPr>
        <w:t xml:space="preserve">Section 3.4 </w:t>
      </w:r>
      <w:r>
        <w:rPr>
          <w:rFonts w:ascii="Times New Roman" w:hAnsi="Times New Roman"/>
          <w:sz w:val="20"/>
          <w:u w:val="single"/>
        </w:rPr>
        <w:t>Govern</w:t>
      </w:r>
      <w:r>
        <w:rPr>
          <w:rFonts w:ascii="Times New Roman" w:hAnsi="Times New Roman"/>
          <w:sz w:val="20"/>
          <w:u w:val="single"/>
        </w:rPr>
        <w:t>ing Law</w:t>
      </w:r>
      <w:r>
        <w:rPr>
          <w:rFonts w:ascii="Times New Roman" w:hAnsi="Times New Roman"/>
          <w:sz w:val="20"/>
        </w:rPr>
        <w:t xml:space="preserve">. This Agreement shall be governed and interpreted in accordance with the laws of the State of New York without giving effect to the conflicts of law principles thereof. </w:t>
      </w:r>
    </w:p>
    <w:p w14:paraId="0A4C7418" w14:textId="77777777" w:rsidR="009E2E94" w:rsidRDefault="00A31501">
      <w:pPr>
        <w:pStyle w:val="a3"/>
        <w:spacing w:before="240" w:after="0"/>
        <w:rPr>
          <w:rFonts w:ascii="Times New Roman" w:hAnsi="Times New Roman"/>
          <w:sz w:val="20"/>
        </w:rPr>
      </w:pPr>
      <w:r>
        <w:rPr>
          <w:rFonts w:ascii="Times New Roman" w:hAnsi="Times New Roman"/>
          <w:b/>
          <w:sz w:val="20"/>
        </w:rPr>
        <w:t xml:space="preserve">Section 3.5 </w:t>
      </w:r>
      <w:r>
        <w:rPr>
          <w:rFonts w:ascii="Times New Roman" w:hAnsi="Times New Roman"/>
          <w:sz w:val="20"/>
          <w:u w:val="single"/>
        </w:rPr>
        <w:t>Dispute Resolution</w:t>
      </w:r>
      <w:r>
        <w:rPr>
          <w:rFonts w:ascii="Times New Roman" w:hAnsi="Times New Roman"/>
          <w:sz w:val="20"/>
        </w:rPr>
        <w:t>. Any dispute, controversy or claim (each, a “</w:t>
      </w:r>
      <w:r>
        <w:rPr>
          <w:rFonts w:ascii="Times New Roman" w:hAnsi="Times New Roman"/>
          <w:sz w:val="20"/>
          <w:u w:val="single"/>
        </w:rPr>
        <w:t>Dispute</w:t>
      </w:r>
      <w:r>
        <w:rPr>
          <w:rFonts w:ascii="Times New Roman" w:hAnsi="Times New Roman"/>
          <w:sz w:val="20"/>
        </w:rPr>
        <w:t>”) arising out of or relating to this Agreement, or the interpretation, performance breach, termination, validity or invalidity thereof, shall be referred to arbitration upon the demand of any Party to the dispute with notice (the “</w:t>
      </w:r>
      <w:r>
        <w:rPr>
          <w:rFonts w:ascii="Times New Roman" w:hAnsi="Times New Roman"/>
          <w:sz w:val="20"/>
          <w:u w:val="single"/>
        </w:rPr>
        <w:t>Arbitration Notic</w:t>
      </w:r>
      <w:r>
        <w:rPr>
          <w:rFonts w:ascii="Times New Roman" w:hAnsi="Times New Roman"/>
          <w:sz w:val="20"/>
          <w:u w:val="single"/>
        </w:rPr>
        <w:t>e</w:t>
      </w:r>
      <w:r>
        <w:rPr>
          <w:rFonts w:ascii="Times New Roman" w:hAnsi="Times New Roman"/>
          <w:sz w:val="20"/>
        </w:rPr>
        <w:t xml:space="preserve">”) to the other Party. </w:t>
      </w:r>
    </w:p>
    <w:p w14:paraId="320E7D02" w14:textId="77777777" w:rsidR="009E2E94" w:rsidRDefault="00A31501">
      <w:pPr>
        <w:pStyle w:val="a3"/>
        <w:spacing w:before="120" w:after="0"/>
        <w:rPr>
          <w:rFonts w:ascii="Times New Roman" w:hAnsi="Times New Roman"/>
          <w:sz w:val="20"/>
        </w:rPr>
      </w:pPr>
      <w:r>
        <w:rPr>
          <w:rFonts w:ascii="Times New Roman" w:hAnsi="Times New Roman"/>
          <w:sz w:val="20"/>
        </w:rPr>
        <w:t>(a) The Dispute shall be settled in Hong Kong in a proceeding conducted in English by one (1) arbitrator from the Hong Kong International Arbitration Centre (the “</w:t>
      </w:r>
      <w:r>
        <w:rPr>
          <w:rFonts w:ascii="Times New Roman" w:hAnsi="Times New Roman"/>
          <w:sz w:val="20"/>
          <w:u w:val="single"/>
        </w:rPr>
        <w:t>HKIAC</w:t>
      </w:r>
      <w:r>
        <w:rPr>
          <w:rFonts w:ascii="Times New Roman" w:hAnsi="Times New Roman"/>
          <w:sz w:val="20"/>
        </w:rPr>
        <w:t>”) in accordance with the Hong Kong International Arbitration C</w:t>
      </w:r>
      <w:r>
        <w:rPr>
          <w:rFonts w:ascii="Times New Roman" w:hAnsi="Times New Roman"/>
          <w:sz w:val="20"/>
        </w:rPr>
        <w:t>entre Administered Arbitration Rules (the “</w:t>
      </w:r>
      <w:r>
        <w:rPr>
          <w:rFonts w:ascii="Times New Roman" w:hAnsi="Times New Roman"/>
          <w:sz w:val="20"/>
          <w:u w:val="single"/>
        </w:rPr>
        <w:t>HKIAC Rules</w:t>
      </w:r>
      <w:r>
        <w:rPr>
          <w:rFonts w:ascii="Times New Roman" w:hAnsi="Times New Roman"/>
          <w:sz w:val="20"/>
        </w:rPr>
        <w:t xml:space="preserve">”) in force when the Arbitration Notice is submitted in accordance with the HKIAC Rules. </w:t>
      </w:r>
    </w:p>
    <w:p w14:paraId="70DE89B8" w14:textId="77777777" w:rsidR="009E2E94" w:rsidRDefault="00A31501">
      <w:pPr>
        <w:pStyle w:val="a3"/>
        <w:spacing w:before="120" w:after="0"/>
        <w:rPr>
          <w:rFonts w:ascii="Times New Roman" w:hAnsi="Times New Roman"/>
          <w:sz w:val="20"/>
        </w:rPr>
      </w:pPr>
      <w:r>
        <w:rPr>
          <w:rFonts w:ascii="Times New Roman" w:hAnsi="Times New Roman"/>
          <w:sz w:val="20"/>
        </w:rPr>
        <w:t>(b) Each party to the arbitration shall cooperate with each other party to the arbitration in making full disclosure of and providing complete access to all information and documents reasonably requested by such other party in connection with such arbitral</w:t>
      </w:r>
      <w:r>
        <w:rPr>
          <w:rFonts w:ascii="Times New Roman" w:hAnsi="Times New Roman"/>
          <w:sz w:val="20"/>
        </w:rPr>
        <w:t xml:space="preserve"> proceedings, subject only to any confidentiality obligations binding on such party. </w:t>
      </w:r>
    </w:p>
    <w:p w14:paraId="24564970" w14:textId="77777777" w:rsidR="009E2E94" w:rsidRDefault="00A31501">
      <w:pPr>
        <w:pStyle w:val="a3"/>
        <w:spacing w:before="120" w:after="0"/>
        <w:rPr>
          <w:rFonts w:ascii="Times New Roman" w:hAnsi="Times New Roman"/>
          <w:sz w:val="20"/>
        </w:rPr>
      </w:pPr>
      <w:r>
        <w:rPr>
          <w:rFonts w:ascii="Times New Roman" w:hAnsi="Times New Roman"/>
          <w:sz w:val="20"/>
        </w:rPr>
        <w:t>(c) The award of the arbitral tribunal shall be final and binding upon the parties thereto, and the prevailing party may apply to a court of competent jurisdiction for en</w:t>
      </w:r>
      <w:r>
        <w:rPr>
          <w:rFonts w:ascii="Times New Roman" w:hAnsi="Times New Roman"/>
          <w:sz w:val="20"/>
        </w:rPr>
        <w:t xml:space="preserve">forcement of such award. </w:t>
      </w:r>
    </w:p>
    <w:p w14:paraId="1D4C0F41" w14:textId="77777777" w:rsidR="009E2E94" w:rsidRDefault="00A31501">
      <w:pPr>
        <w:pStyle w:val="a3"/>
        <w:spacing w:before="120" w:after="0"/>
        <w:rPr>
          <w:rFonts w:ascii="Times New Roman" w:hAnsi="Times New Roman"/>
          <w:sz w:val="20"/>
        </w:rPr>
      </w:pPr>
      <w:r>
        <w:rPr>
          <w:rFonts w:ascii="Times New Roman" w:hAnsi="Times New Roman"/>
          <w:sz w:val="20"/>
        </w:rPr>
        <w:t xml:space="preserve">(d) During the course of the arbitral tribunal’s adjudication of the Dispute, this Agreement shall continue to be performed except with respect to the part in dispute and under adjudication. </w:t>
      </w:r>
    </w:p>
    <w:p w14:paraId="09F1E19F" w14:textId="77777777" w:rsidR="009E2E94" w:rsidRDefault="00A31501">
      <w:pPr>
        <w:pStyle w:val="a3"/>
        <w:spacing w:before="120" w:after="0"/>
        <w:rPr>
          <w:rFonts w:ascii="Times New Roman" w:hAnsi="Times New Roman"/>
          <w:sz w:val="20"/>
        </w:rPr>
      </w:pPr>
      <w:r>
        <w:rPr>
          <w:rFonts w:ascii="Times New Roman" w:hAnsi="Times New Roman"/>
          <w:b/>
          <w:sz w:val="20"/>
        </w:rPr>
        <w:t xml:space="preserve">Section 3.6 </w:t>
      </w:r>
      <w:r>
        <w:rPr>
          <w:rFonts w:ascii="Times New Roman" w:hAnsi="Times New Roman"/>
          <w:sz w:val="20"/>
          <w:u w:val="single"/>
        </w:rPr>
        <w:t>Amendment.</w:t>
      </w:r>
      <w:r>
        <w:rPr>
          <w:rFonts w:ascii="Times New Roman" w:hAnsi="Times New Roman"/>
          <w:sz w:val="20"/>
        </w:rPr>
        <w:t xml:space="preserve"> This Agreement </w:t>
      </w:r>
      <w:r>
        <w:rPr>
          <w:rFonts w:ascii="Times New Roman" w:hAnsi="Times New Roman"/>
          <w:sz w:val="20"/>
        </w:rPr>
        <w:t xml:space="preserve">shall not be amended, changed or modified, except by another agreement in writing executed by the Parties hereto. </w:t>
      </w:r>
    </w:p>
    <w:p w14:paraId="1F693C4C" w14:textId="77777777" w:rsidR="009E2E94" w:rsidRDefault="00A31501">
      <w:pPr>
        <w:pStyle w:val="a3"/>
        <w:spacing w:after="0"/>
      </w:pPr>
      <w:r>
        <w:t> </w:t>
      </w:r>
    </w:p>
    <w:p w14:paraId="233AF78B" w14:textId="77777777" w:rsidR="009E2E94" w:rsidRDefault="00A31501">
      <w:pPr>
        <w:pStyle w:val="a3"/>
        <w:spacing w:after="0"/>
        <w:jc w:val="center"/>
        <w:rPr>
          <w:rFonts w:ascii="Times New Roman" w:hAnsi="Times New Roman"/>
          <w:sz w:val="20"/>
        </w:rPr>
      </w:pPr>
      <w:r>
        <w:rPr>
          <w:rFonts w:ascii="Times New Roman" w:hAnsi="Times New Roman"/>
          <w:sz w:val="20"/>
        </w:rPr>
        <w:t xml:space="preserve">6 </w:t>
      </w:r>
      <w:r>
        <w:br w:type="page"/>
      </w:r>
    </w:p>
    <w:p w14:paraId="2837515C" w14:textId="77777777" w:rsidR="009E2E94" w:rsidRDefault="009E2E94">
      <w:pPr>
        <w:pStyle w:val="HorizontalLine"/>
        <w:pBdr>
          <w:bottom w:val="double" w:sz="6" w:space="0" w:color="808080"/>
        </w:pBdr>
      </w:pPr>
    </w:p>
    <w:p w14:paraId="6D39034C" w14:textId="77777777" w:rsidR="009E2E94" w:rsidRDefault="00A31501">
      <w:pPr>
        <w:pStyle w:val="a3"/>
        <w:spacing w:after="0"/>
        <w:rPr>
          <w:rFonts w:ascii="Times New Roman" w:hAnsi="Times New Roman"/>
          <w:sz w:val="20"/>
        </w:rPr>
      </w:pPr>
      <w:r>
        <w:rPr>
          <w:rFonts w:ascii="Times New Roman" w:hAnsi="Times New Roman"/>
          <w:b/>
          <w:sz w:val="20"/>
        </w:rPr>
        <w:t xml:space="preserve">Section 3.7 </w:t>
      </w:r>
      <w:r>
        <w:rPr>
          <w:rFonts w:ascii="Times New Roman" w:hAnsi="Times New Roman"/>
          <w:sz w:val="20"/>
          <w:u w:val="single"/>
        </w:rPr>
        <w:t>Binding Effect</w:t>
      </w:r>
      <w:r>
        <w:rPr>
          <w:rFonts w:ascii="Times New Roman" w:hAnsi="Times New Roman"/>
          <w:sz w:val="20"/>
        </w:rPr>
        <w:t>. This Agreement shall inure to the benefit of, and be binding upon, each of the Parties and their respectiv</w:t>
      </w:r>
      <w:r>
        <w:rPr>
          <w:rFonts w:ascii="Times New Roman" w:hAnsi="Times New Roman"/>
          <w:sz w:val="20"/>
        </w:rPr>
        <w:t xml:space="preserve">e heirs, successors and permitted assigns. </w:t>
      </w:r>
    </w:p>
    <w:p w14:paraId="3F406263" w14:textId="77777777" w:rsidR="009E2E94" w:rsidRDefault="00A31501">
      <w:pPr>
        <w:pStyle w:val="a3"/>
        <w:spacing w:before="240" w:after="0"/>
        <w:rPr>
          <w:rFonts w:ascii="Times New Roman" w:hAnsi="Times New Roman"/>
          <w:sz w:val="20"/>
        </w:rPr>
      </w:pPr>
      <w:r>
        <w:rPr>
          <w:rFonts w:ascii="Times New Roman" w:hAnsi="Times New Roman"/>
          <w:b/>
          <w:sz w:val="20"/>
        </w:rPr>
        <w:t xml:space="preserve">Section 3.8 </w:t>
      </w:r>
      <w:r>
        <w:rPr>
          <w:rFonts w:ascii="Times New Roman" w:hAnsi="Times New Roman"/>
          <w:sz w:val="20"/>
          <w:u w:val="single"/>
        </w:rPr>
        <w:t>Assignment</w:t>
      </w:r>
      <w:r>
        <w:rPr>
          <w:rFonts w:ascii="Times New Roman" w:hAnsi="Times New Roman"/>
          <w:sz w:val="20"/>
        </w:rPr>
        <w:t>. Neither this Agreement nor any of the rights, duties or obligations hereunder may be assigned by the Company or the Purchaser without the express written consent of the other Party. Any pu</w:t>
      </w:r>
      <w:r>
        <w:rPr>
          <w:rFonts w:ascii="Times New Roman" w:hAnsi="Times New Roman"/>
          <w:sz w:val="20"/>
        </w:rPr>
        <w:t xml:space="preserve">rported assignment in violation of the foregoing sentence shall be null and void. </w:t>
      </w:r>
    </w:p>
    <w:p w14:paraId="240B3979" w14:textId="77777777" w:rsidR="009E2E94" w:rsidRDefault="00A31501">
      <w:pPr>
        <w:pStyle w:val="a3"/>
        <w:spacing w:before="240" w:after="0"/>
        <w:rPr>
          <w:rFonts w:ascii="Times New Roman" w:hAnsi="Times New Roman"/>
          <w:sz w:val="20"/>
        </w:rPr>
      </w:pPr>
      <w:r>
        <w:rPr>
          <w:rFonts w:ascii="Times New Roman" w:hAnsi="Times New Roman"/>
          <w:b/>
          <w:sz w:val="20"/>
        </w:rPr>
        <w:t xml:space="preserve">Section 3.9 </w:t>
      </w:r>
      <w:r>
        <w:rPr>
          <w:rFonts w:ascii="Times New Roman" w:hAnsi="Times New Roman"/>
          <w:sz w:val="20"/>
          <w:u w:val="single"/>
        </w:rPr>
        <w:t>Notices</w:t>
      </w:r>
      <w:r>
        <w:rPr>
          <w:rFonts w:ascii="Times New Roman" w:hAnsi="Times New Roman"/>
          <w:sz w:val="20"/>
        </w:rPr>
        <w:t>. All notices, requests, demands, and other communications under this Agreement shall be in writing and shall be deemed to have been duly given on the dat</w:t>
      </w:r>
      <w:r>
        <w:rPr>
          <w:rFonts w:ascii="Times New Roman" w:hAnsi="Times New Roman"/>
          <w:sz w:val="20"/>
        </w:rPr>
        <w:t>e of actual delivery if delivered personally to the Parties to whom notice is to be given, on the date sent if sent by telecopier, tested telex or prepaid telegram, on the next business day following delivery if sent by courier or on the day of attempted d</w:t>
      </w:r>
      <w:r>
        <w:rPr>
          <w:rFonts w:ascii="Times New Roman" w:hAnsi="Times New Roman"/>
          <w:sz w:val="20"/>
        </w:rPr>
        <w:t xml:space="preserve">elivery by postal service if mailed by registered or certified mail, return receipt requested, postage paid, and properly addressed as follows: </w:t>
      </w:r>
    </w:p>
    <w:p w14:paraId="5DA891B3" w14:textId="77777777" w:rsidR="009E2E94" w:rsidRDefault="00A31501">
      <w:pPr>
        <w:pStyle w:val="a3"/>
        <w:spacing w:after="0"/>
      </w:pPr>
      <w:r>
        <w:t> </w:t>
      </w:r>
    </w:p>
    <w:tbl>
      <w:tblPr>
        <w:tblW w:w="5000" w:type="pct"/>
        <w:jc w:val="center"/>
        <w:tblCellMar>
          <w:left w:w="0" w:type="dxa"/>
          <w:right w:w="0" w:type="dxa"/>
        </w:tblCellMar>
        <w:tblLook w:val="04A0" w:firstRow="1" w:lastRow="0" w:firstColumn="1" w:lastColumn="0" w:noHBand="0" w:noVBand="1"/>
      </w:tblPr>
      <w:tblGrid>
        <w:gridCol w:w="3367"/>
        <w:gridCol w:w="203"/>
        <w:gridCol w:w="6635"/>
      </w:tblGrid>
      <w:tr w:rsidR="009E2E94" w14:paraId="56F1971C" w14:textId="77777777">
        <w:trPr>
          <w:jc w:val="center"/>
        </w:trPr>
        <w:tc>
          <w:tcPr>
            <w:tcW w:w="3367" w:type="dxa"/>
            <w:vAlign w:val="center"/>
          </w:tcPr>
          <w:p w14:paraId="26EA6974" w14:textId="77777777" w:rsidR="009E2E94" w:rsidRDefault="009E2E94">
            <w:pPr>
              <w:pStyle w:val="TableContents"/>
              <w:rPr>
                <w:sz w:val="4"/>
                <w:szCs w:val="4"/>
              </w:rPr>
            </w:pPr>
          </w:p>
        </w:tc>
        <w:tc>
          <w:tcPr>
            <w:tcW w:w="203" w:type="dxa"/>
            <w:vAlign w:val="bottom"/>
          </w:tcPr>
          <w:p w14:paraId="09DC506D" w14:textId="77777777" w:rsidR="009E2E94" w:rsidRDefault="009E2E94">
            <w:pPr>
              <w:pStyle w:val="TableContents"/>
              <w:rPr>
                <w:sz w:val="4"/>
                <w:szCs w:val="4"/>
              </w:rPr>
            </w:pPr>
          </w:p>
        </w:tc>
        <w:tc>
          <w:tcPr>
            <w:tcW w:w="6634" w:type="dxa"/>
            <w:vAlign w:val="center"/>
          </w:tcPr>
          <w:p w14:paraId="64060B6F" w14:textId="77777777" w:rsidR="009E2E94" w:rsidRDefault="009E2E94">
            <w:pPr>
              <w:pStyle w:val="TableContents"/>
              <w:rPr>
                <w:sz w:val="4"/>
                <w:szCs w:val="4"/>
              </w:rPr>
            </w:pPr>
          </w:p>
        </w:tc>
      </w:tr>
      <w:tr w:rsidR="009E2E94" w14:paraId="2D98322C" w14:textId="77777777">
        <w:trPr>
          <w:jc w:val="center"/>
        </w:trPr>
        <w:tc>
          <w:tcPr>
            <w:tcW w:w="3367" w:type="dxa"/>
          </w:tcPr>
          <w:p w14:paraId="0D3EFBB2" w14:textId="77777777" w:rsidR="009E2E94" w:rsidRDefault="00A31501">
            <w:pPr>
              <w:pStyle w:val="TableContents"/>
              <w:rPr>
                <w:rFonts w:ascii="Times New Roman" w:hAnsi="Times New Roman"/>
                <w:sz w:val="20"/>
              </w:rPr>
            </w:pPr>
            <w:r>
              <w:rPr>
                <w:rFonts w:ascii="Times New Roman" w:hAnsi="Times New Roman"/>
                <w:sz w:val="20"/>
              </w:rPr>
              <w:t>If to the Purchaser, at:</w:t>
            </w:r>
          </w:p>
        </w:tc>
        <w:tc>
          <w:tcPr>
            <w:tcW w:w="203" w:type="dxa"/>
            <w:vAlign w:val="bottom"/>
          </w:tcPr>
          <w:p w14:paraId="444A8C11" w14:textId="77777777" w:rsidR="009E2E94" w:rsidRDefault="00A31501">
            <w:pPr>
              <w:pStyle w:val="TableContents"/>
            </w:pPr>
            <w:r>
              <w:t>  </w:t>
            </w:r>
          </w:p>
        </w:tc>
        <w:tc>
          <w:tcPr>
            <w:tcW w:w="6634" w:type="dxa"/>
          </w:tcPr>
          <w:p w14:paraId="7AEC4F0D" w14:textId="77777777" w:rsidR="009E2E94" w:rsidRDefault="00A31501">
            <w:pPr>
              <w:pStyle w:val="TableContents"/>
              <w:rPr>
                <w:rFonts w:ascii="Times New Roman" w:hAnsi="Times New Roman"/>
                <w:sz w:val="20"/>
              </w:rPr>
            </w:pPr>
            <w:proofErr w:type="gramStart"/>
            <w:r>
              <w:rPr>
                <w:rFonts w:ascii="Times New Roman" w:hAnsi="Times New Roman"/>
                <w:sz w:val="20"/>
              </w:rPr>
              <w:t>Yes</w:t>
            </w:r>
            <w:proofErr w:type="gramEnd"/>
            <w:r>
              <w:rPr>
                <w:rFonts w:ascii="Times New Roman" w:hAnsi="Times New Roman"/>
                <w:sz w:val="20"/>
              </w:rPr>
              <w:t xml:space="preserve"> Yield Investments Limited</w:t>
            </w:r>
          </w:p>
          <w:p w14:paraId="56A18E9F" w14:textId="77777777" w:rsidR="009E2E94" w:rsidRDefault="00A31501">
            <w:pPr>
              <w:pStyle w:val="TableContents"/>
              <w:rPr>
                <w:rFonts w:ascii="Times New Roman" w:hAnsi="Times New Roman"/>
                <w:sz w:val="20"/>
              </w:rPr>
            </w:pPr>
            <w:r>
              <w:rPr>
                <w:rFonts w:ascii="Times New Roman" w:hAnsi="Times New Roman"/>
                <w:sz w:val="20"/>
              </w:rPr>
              <w:t>3See Meadow House</w:t>
            </w:r>
          </w:p>
          <w:p w14:paraId="0EE94EFE" w14:textId="77777777" w:rsidR="009E2E94" w:rsidRDefault="00A31501">
            <w:pPr>
              <w:pStyle w:val="TableContents"/>
              <w:rPr>
                <w:rFonts w:ascii="Times New Roman" w:hAnsi="Times New Roman"/>
                <w:sz w:val="20"/>
              </w:rPr>
            </w:pPr>
            <w:r>
              <w:rPr>
                <w:rFonts w:ascii="Times New Roman" w:hAnsi="Times New Roman"/>
                <w:sz w:val="20"/>
              </w:rPr>
              <w:t xml:space="preserve">Blackburne Highway, </w:t>
            </w:r>
            <w:proofErr w:type="gramStart"/>
            <w:r>
              <w:rPr>
                <w:rFonts w:ascii="Times New Roman" w:hAnsi="Times New Roman"/>
                <w:sz w:val="20"/>
              </w:rPr>
              <w:t xml:space="preserve">Road </w:t>
            </w:r>
            <w:r>
              <w:rPr>
                <w:rFonts w:ascii="Times New Roman" w:hAnsi="Times New Roman"/>
                <w:sz w:val="20"/>
              </w:rPr>
              <w:t>town</w:t>
            </w:r>
            <w:proofErr w:type="gramEnd"/>
            <w:r>
              <w:rPr>
                <w:rFonts w:ascii="Times New Roman" w:hAnsi="Times New Roman"/>
                <w:sz w:val="20"/>
              </w:rPr>
              <w:t>, Tortola</w:t>
            </w:r>
          </w:p>
          <w:p w14:paraId="278828F6" w14:textId="77777777" w:rsidR="009E2E94" w:rsidRDefault="00A31501">
            <w:pPr>
              <w:pStyle w:val="TableContents"/>
              <w:spacing w:after="20"/>
              <w:rPr>
                <w:rFonts w:ascii="Times New Roman" w:hAnsi="Times New Roman"/>
                <w:sz w:val="20"/>
              </w:rPr>
            </w:pPr>
            <w:r>
              <w:rPr>
                <w:rFonts w:ascii="Times New Roman" w:hAnsi="Times New Roman"/>
                <w:sz w:val="20"/>
              </w:rPr>
              <w:t>British Virgin Islands</w:t>
            </w:r>
          </w:p>
        </w:tc>
      </w:tr>
      <w:tr w:rsidR="009E2E94" w14:paraId="02585C5C" w14:textId="77777777">
        <w:trPr>
          <w:trHeight w:val="240"/>
          <w:jc w:val="center"/>
        </w:trPr>
        <w:tc>
          <w:tcPr>
            <w:tcW w:w="3367" w:type="dxa"/>
            <w:vAlign w:val="center"/>
          </w:tcPr>
          <w:p w14:paraId="42C97C6E" w14:textId="77777777" w:rsidR="009E2E94" w:rsidRDefault="009E2E94">
            <w:pPr>
              <w:pStyle w:val="TableContents"/>
              <w:rPr>
                <w:sz w:val="4"/>
                <w:szCs w:val="4"/>
              </w:rPr>
            </w:pPr>
          </w:p>
        </w:tc>
        <w:tc>
          <w:tcPr>
            <w:tcW w:w="6837" w:type="dxa"/>
            <w:gridSpan w:val="2"/>
            <w:vAlign w:val="center"/>
          </w:tcPr>
          <w:p w14:paraId="46B75583" w14:textId="77777777" w:rsidR="009E2E94" w:rsidRDefault="009E2E94">
            <w:pPr>
              <w:pStyle w:val="TableContents"/>
              <w:rPr>
                <w:sz w:val="4"/>
                <w:szCs w:val="4"/>
              </w:rPr>
            </w:pPr>
          </w:p>
        </w:tc>
      </w:tr>
      <w:tr w:rsidR="009E2E94" w14:paraId="241D0C16" w14:textId="77777777">
        <w:trPr>
          <w:jc w:val="center"/>
        </w:trPr>
        <w:tc>
          <w:tcPr>
            <w:tcW w:w="3367" w:type="dxa"/>
          </w:tcPr>
          <w:p w14:paraId="12DBD9C4" w14:textId="77777777" w:rsidR="009E2E94" w:rsidRDefault="00A31501">
            <w:pPr>
              <w:pStyle w:val="TableContents"/>
              <w:rPr>
                <w:rFonts w:ascii="Times New Roman" w:hAnsi="Times New Roman"/>
                <w:sz w:val="20"/>
              </w:rPr>
            </w:pPr>
            <w:r>
              <w:rPr>
                <w:rFonts w:ascii="Times New Roman" w:hAnsi="Times New Roman"/>
                <w:sz w:val="20"/>
              </w:rPr>
              <w:t>If to the Company, at:</w:t>
            </w:r>
          </w:p>
        </w:tc>
        <w:tc>
          <w:tcPr>
            <w:tcW w:w="203" w:type="dxa"/>
            <w:vAlign w:val="bottom"/>
          </w:tcPr>
          <w:p w14:paraId="173DEB5B" w14:textId="77777777" w:rsidR="009E2E94" w:rsidRDefault="00A31501">
            <w:pPr>
              <w:pStyle w:val="TableContents"/>
            </w:pPr>
            <w:r>
              <w:t>  </w:t>
            </w:r>
          </w:p>
        </w:tc>
        <w:tc>
          <w:tcPr>
            <w:tcW w:w="6634" w:type="dxa"/>
          </w:tcPr>
          <w:p w14:paraId="3D7AC08D" w14:textId="77777777" w:rsidR="009E2E94" w:rsidRDefault="00A31501">
            <w:pPr>
              <w:pStyle w:val="TableContents"/>
              <w:rPr>
                <w:rFonts w:ascii="Times New Roman" w:hAnsi="Times New Roman"/>
                <w:sz w:val="20"/>
              </w:rPr>
            </w:pPr>
            <w:r>
              <w:rPr>
                <w:rFonts w:ascii="Times New Roman" w:hAnsi="Times New Roman"/>
                <w:sz w:val="20"/>
              </w:rPr>
              <w:t>Solar Power, Inc.</w:t>
            </w:r>
          </w:p>
          <w:p w14:paraId="2939A76F" w14:textId="77777777" w:rsidR="009E2E94" w:rsidRDefault="00A31501">
            <w:pPr>
              <w:pStyle w:val="TableContents"/>
              <w:rPr>
                <w:rFonts w:ascii="Times New Roman" w:hAnsi="Times New Roman"/>
                <w:sz w:val="20"/>
              </w:rPr>
            </w:pPr>
            <w:r>
              <w:rPr>
                <w:rFonts w:ascii="Times New Roman" w:hAnsi="Times New Roman"/>
                <w:sz w:val="20"/>
              </w:rPr>
              <w:t>3400 Douglas Boulevard, Suite 285</w:t>
            </w:r>
          </w:p>
          <w:p w14:paraId="23D9085F" w14:textId="77777777" w:rsidR="009E2E94" w:rsidRDefault="00A31501">
            <w:pPr>
              <w:pStyle w:val="TableContents"/>
              <w:rPr>
                <w:rFonts w:ascii="Times New Roman" w:hAnsi="Times New Roman"/>
                <w:sz w:val="20"/>
              </w:rPr>
            </w:pPr>
            <w:r>
              <w:rPr>
                <w:rFonts w:ascii="Times New Roman" w:hAnsi="Times New Roman"/>
                <w:sz w:val="20"/>
              </w:rPr>
              <w:t>Roseville, California</w:t>
            </w:r>
          </w:p>
          <w:p w14:paraId="5822DD15" w14:textId="77777777" w:rsidR="009E2E94" w:rsidRDefault="00A31501">
            <w:pPr>
              <w:pStyle w:val="TableContents"/>
              <w:rPr>
                <w:rFonts w:ascii="Times New Roman" w:hAnsi="Times New Roman"/>
                <w:sz w:val="20"/>
              </w:rPr>
            </w:pPr>
            <w:r>
              <w:rPr>
                <w:rFonts w:ascii="Times New Roman" w:hAnsi="Times New Roman"/>
                <w:sz w:val="20"/>
              </w:rPr>
              <w:t>USA</w:t>
            </w:r>
          </w:p>
          <w:p w14:paraId="4C884DCA" w14:textId="77777777" w:rsidR="009E2E94" w:rsidRDefault="00A31501">
            <w:pPr>
              <w:pStyle w:val="TableContents"/>
              <w:spacing w:after="20"/>
              <w:rPr>
                <w:rFonts w:ascii="Times New Roman" w:hAnsi="Times New Roman"/>
                <w:sz w:val="20"/>
              </w:rPr>
            </w:pPr>
            <w:r>
              <w:rPr>
                <w:rFonts w:ascii="Times New Roman" w:hAnsi="Times New Roman"/>
                <w:sz w:val="20"/>
              </w:rPr>
              <w:t>Fax: +1-916-771-3657</w:t>
            </w:r>
          </w:p>
        </w:tc>
      </w:tr>
    </w:tbl>
    <w:p w14:paraId="09656955" w14:textId="77777777" w:rsidR="009E2E94" w:rsidRDefault="00A31501">
      <w:pPr>
        <w:pStyle w:val="a3"/>
        <w:spacing w:before="240" w:after="0"/>
        <w:rPr>
          <w:rFonts w:ascii="Times New Roman" w:hAnsi="Times New Roman"/>
          <w:sz w:val="20"/>
        </w:rPr>
      </w:pPr>
      <w:r>
        <w:rPr>
          <w:rFonts w:ascii="Times New Roman" w:hAnsi="Times New Roman"/>
          <w:sz w:val="20"/>
        </w:rPr>
        <w:t xml:space="preserve">Any Party may change its address for purposes of this </w:t>
      </w:r>
      <w:r>
        <w:rPr>
          <w:rFonts w:ascii="Times New Roman" w:hAnsi="Times New Roman"/>
          <w:sz w:val="20"/>
          <w:u w:val="single"/>
        </w:rPr>
        <w:t>Section 3.9</w:t>
      </w:r>
      <w:r>
        <w:rPr>
          <w:rFonts w:ascii="Times New Roman" w:hAnsi="Times New Roman"/>
          <w:sz w:val="20"/>
        </w:rPr>
        <w:t xml:space="preserve"> by giving the other Party a written notice of the new address in the manner set forth above. </w:t>
      </w:r>
    </w:p>
    <w:p w14:paraId="1286A458" w14:textId="77777777" w:rsidR="009E2E94" w:rsidRDefault="00A31501">
      <w:pPr>
        <w:pStyle w:val="a3"/>
        <w:spacing w:before="240" w:after="0"/>
        <w:rPr>
          <w:rFonts w:ascii="Times New Roman" w:hAnsi="Times New Roman"/>
          <w:sz w:val="20"/>
        </w:rPr>
      </w:pPr>
      <w:r>
        <w:rPr>
          <w:rFonts w:ascii="Times New Roman" w:hAnsi="Times New Roman"/>
          <w:b/>
          <w:sz w:val="20"/>
        </w:rPr>
        <w:t xml:space="preserve">Section 3.10 </w:t>
      </w:r>
      <w:r>
        <w:rPr>
          <w:rFonts w:ascii="Times New Roman" w:hAnsi="Times New Roman"/>
          <w:sz w:val="20"/>
          <w:u w:val="single"/>
        </w:rPr>
        <w:t>Entire Agreement</w:t>
      </w:r>
      <w:r>
        <w:rPr>
          <w:rFonts w:ascii="Times New Roman" w:hAnsi="Times New Roman"/>
          <w:sz w:val="20"/>
        </w:rPr>
        <w:t>. This Agreement constitutes the entire understanding and agreement</w:t>
      </w:r>
      <w:r>
        <w:rPr>
          <w:rFonts w:ascii="Times New Roman" w:hAnsi="Times New Roman"/>
          <w:sz w:val="20"/>
        </w:rPr>
        <w:t xml:space="preserve"> between the Parties hereto with respect to the matters covered hereby, and all prior agreements and understandings, oral or in writing, if any, between the Parties with respect to the matters covered hereby are merged and superseded by this Agreement. </w:t>
      </w:r>
    </w:p>
    <w:p w14:paraId="525B7BDD" w14:textId="77777777" w:rsidR="009E2E94" w:rsidRDefault="00A31501">
      <w:pPr>
        <w:pStyle w:val="a3"/>
        <w:spacing w:before="240" w:after="0"/>
        <w:rPr>
          <w:rFonts w:ascii="Times New Roman" w:hAnsi="Times New Roman"/>
          <w:sz w:val="20"/>
        </w:rPr>
      </w:pPr>
      <w:r>
        <w:rPr>
          <w:rFonts w:ascii="Times New Roman" w:hAnsi="Times New Roman"/>
          <w:b/>
          <w:sz w:val="20"/>
        </w:rPr>
        <w:t>Se</w:t>
      </w:r>
      <w:r>
        <w:rPr>
          <w:rFonts w:ascii="Times New Roman" w:hAnsi="Times New Roman"/>
          <w:b/>
          <w:sz w:val="20"/>
        </w:rPr>
        <w:t xml:space="preserve">ction 3.11 </w:t>
      </w:r>
      <w:r>
        <w:rPr>
          <w:rFonts w:ascii="Times New Roman" w:hAnsi="Times New Roman"/>
          <w:sz w:val="20"/>
          <w:u w:val="single"/>
        </w:rPr>
        <w:t>Severability</w:t>
      </w:r>
      <w:r>
        <w:rPr>
          <w:rFonts w:ascii="Times New Roman" w:hAnsi="Times New Roman"/>
          <w:sz w:val="20"/>
        </w:rPr>
        <w:t>. If any term, provision, covenant or restriction of this Agreement is held by a court of competent jurisdiction to be invalid, illegal, void or unenforceable, the remainder of the terms, provisions, covenants and restrictions set forth herein shall remain</w:t>
      </w:r>
      <w:r>
        <w:rPr>
          <w:rFonts w:ascii="Times New Roman" w:hAnsi="Times New Roman"/>
          <w:sz w:val="20"/>
        </w:rPr>
        <w:t xml:space="preserve"> in full force and effect and shall in no way be affected, impaired or invalidated, and the Parties hereto shall use their commercially reasonable efforts to find and employ an alternative means to achieve the same or substantially the same result as that </w:t>
      </w:r>
      <w:r>
        <w:rPr>
          <w:rFonts w:ascii="Times New Roman" w:hAnsi="Times New Roman"/>
          <w:sz w:val="20"/>
        </w:rPr>
        <w:t>contemplated by such term, provision, covenant or restriction. It is hereby stipulated and declared to be the intention of the parties that they would have executed the remaining terms, provisions, covenants and restrictions without including any of such t</w:t>
      </w:r>
      <w:r>
        <w:rPr>
          <w:rFonts w:ascii="Times New Roman" w:hAnsi="Times New Roman"/>
          <w:sz w:val="20"/>
        </w:rPr>
        <w:t xml:space="preserve">hat may be hereafter declared invalid, illegal, void or unenforceable. </w:t>
      </w:r>
    </w:p>
    <w:p w14:paraId="1AABBA75" w14:textId="77777777" w:rsidR="009E2E94" w:rsidRDefault="00A31501">
      <w:pPr>
        <w:pStyle w:val="a3"/>
        <w:spacing w:after="0"/>
      </w:pPr>
      <w:r>
        <w:t> </w:t>
      </w:r>
    </w:p>
    <w:p w14:paraId="491CE6EE" w14:textId="77777777" w:rsidR="009E2E94" w:rsidRDefault="00A31501">
      <w:pPr>
        <w:pStyle w:val="a3"/>
        <w:spacing w:after="0"/>
        <w:jc w:val="center"/>
        <w:rPr>
          <w:rFonts w:ascii="Times New Roman" w:hAnsi="Times New Roman"/>
          <w:sz w:val="20"/>
        </w:rPr>
      </w:pPr>
      <w:r>
        <w:rPr>
          <w:rFonts w:ascii="Times New Roman" w:hAnsi="Times New Roman"/>
          <w:sz w:val="20"/>
        </w:rPr>
        <w:t xml:space="preserve">7 </w:t>
      </w:r>
      <w:r>
        <w:br w:type="page"/>
      </w:r>
    </w:p>
    <w:p w14:paraId="74D41CC9" w14:textId="77777777" w:rsidR="009E2E94" w:rsidRDefault="009E2E94">
      <w:pPr>
        <w:pStyle w:val="HorizontalLine"/>
        <w:pBdr>
          <w:bottom w:val="double" w:sz="6" w:space="0" w:color="808080"/>
        </w:pBdr>
      </w:pPr>
    </w:p>
    <w:p w14:paraId="0861538B" w14:textId="77777777" w:rsidR="009E2E94" w:rsidRDefault="00A31501">
      <w:pPr>
        <w:pStyle w:val="a3"/>
        <w:spacing w:after="0"/>
        <w:rPr>
          <w:rFonts w:ascii="Times New Roman" w:hAnsi="Times New Roman"/>
          <w:sz w:val="20"/>
        </w:rPr>
      </w:pPr>
      <w:r>
        <w:rPr>
          <w:rFonts w:ascii="Times New Roman" w:hAnsi="Times New Roman"/>
          <w:b/>
          <w:sz w:val="20"/>
        </w:rPr>
        <w:t xml:space="preserve">Section 3.12 </w:t>
      </w:r>
      <w:r>
        <w:rPr>
          <w:rFonts w:ascii="Times New Roman" w:hAnsi="Times New Roman"/>
          <w:sz w:val="20"/>
          <w:u w:val="single"/>
        </w:rPr>
        <w:t>Fees and Expenses</w:t>
      </w:r>
      <w:r>
        <w:rPr>
          <w:rFonts w:ascii="Times New Roman" w:hAnsi="Times New Roman"/>
          <w:sz w:val="20"/>
        </w:rPr>
        <w:t>. Except as otherwise provided in this Agreement, each Party will be responsible for all of its own expenses incurred in connection with the negoti</w:t>
      </w:r>
      <w:r>
        <w:rPr>
          <w:rFonts w:ascii="Times New Roman" w:hAnsi="Times New Roman"/>
          <w:sz w:val="20"/>
        </w:rPr>
        <w:t xml:space="preserve">ation, preparation and execution of this Agreement. </w:t>
      </w:r>
    </w:p>
    <w:p w14:paraId="18CEAD2D" w14:textId="77777777" w:rsidR="009E2E94" w:rsidRDefault="00A31501">
      <w:pPr>
        <w:pStyle w:val="a3"/>
        <w:spacing w:before="240" w:after="0"/>
        <w:rPr>
          <w:rFonts w:ascii="Times New Roman" w:hAnsi="Times New Roman"/>
          <w:sz w:val="20"/>
        </w:rPr>
      </w:pPr>
      <w:r>
        <w:rPr>
          <w:rFonts w:ascii="Times New Roman" w:hAnsi="Times New Roman"/>
          <w:b/>
          <w:sz w:val="20"/>
        </w:rPr>
        <w:t xml:space="preserve">Section 3.13 </w:t>
      </w:r>
      <w:r>
        <w:rPr>
          <w:rFonts w:ascii="Times New Roman" w:hAnsi="Times New Roman"/>
          <w:sz w:val="20"/>
          <w:u w:val="single"/>
        </w:rPr>
        <w:t>Public Announcements</w:t>
      </w:r>
      <w:r>
        <w:rPr>
          <w:rFonts w:ascii="Times New Roman" w:hAnsi="Times New Roman"/>
          <w:sz w:val="20"/>
        </w:rPr>
        <w:t>. The Purchaser shall not make, or cause to be made, any press release or public announcement in respect of this Agreement or the transactions contemplated by this Agreem</w:t>
      </w:r>
      <w:r>
        <w:rPr>
          <w:rFonts w:ascii="Times New Roman" w:hAnsi="Times New Roman"/>
          <w:sz w:val="20"/>
        </w:rPr>
        <w:t xml:space="preserve">ent or otherwise communicate with any news </w:t>
      </w:r>
    </w:p>
    <w:p w14:paraId="4BD65B3B" w14:textId="77777777" w:rsidR="009E2E94" w:rsidRDefault="00A31501">
      <w:pPr>
        <w:pStyle w:val="a3"/>
        <w:spacing w:after="0"/>
        <w:rPr>
          <w:rFonts w:ascii="Times New Roman" w:hAnsi="Times New Roman"/>
          <w:sz w:val="20"/>
        </w:rPr>
      </w:pPr>
      <w:r>
        <w:rPr>
          <w:rFonts w:ascii="Times New Roman" w:hAnsi="Times New Roman"/>
          <w:sz w:val="20"/>
        </w:rPr>
        <w:t xml:space="preserve">media without the prior written consent of the Company unless otherwise required by securities laws or other applicable law. </w:t>
      </w:r>
    </w:p>
    <w:p w14:paraId="7976D600" w14:textId="77777777" w:rsidR="009E2E94" w:rsidRDefault="00A31501">
      <w:pPr>
        <w:pStyle w:val="a3"/>
        <w:spacing w:before="240" w:after="0"/>
        <w:rPr>
          <w:rFonts w:ascii="Times New Roman" w:hAnsi="Times New Roman"/>
          <w:sz w:val="20"/>
        </w:rPr>
      </w:pPr>
      <w:r>
        <w:rPr>
          <w:rFonts w:ascii="Times New Roman" w:hAnsi="Times New Roman"/>
          <w:b/>
          <w:sz w:val="20"/>
        </w:rPr>
        <w:t xml:space="preserve">Section 3.14 </w:t>
      </w:r>
      <w:r>
        <w:rPr>
          <w:rFonts w:ascii="Times New Roman" w:hAnsi="Times New Roman"/>
          <w:sz w:val="20"/>
          <w:u w:val="single"/>
        </w:rPr>
        <w:t>Specific Performance</w:t>
      </w:r>
      <w:r>
        <w:rPr>
          <w:rFonts w:ascii="Times New Roman" w:hAnsi="Times New Roman"/>
          <w:sz w:val="20"/>
        </w:rPr>
        <w:t>. The Parties agree that irreparable damage would occ</w:t>
      </w:r>
      <w:r>
        <w:rPr>
          <w:rFonts w:ascii="Times New Roman" w:hAnsi="Times New Roman"/>
          <w:sz w:val="20"/>
        </w:rPr>
        <w:t xml:space="preserve">ur in the event any provision of this Agreement is not performed in accordance with the terms hereof. Accordingly, each Party shall be entitled to specific performance of the terms hereof, in addition to any other remedy at law or equity. </w:t>
      </w:r>
    </w:p>
    <w:p w14:paraId="5EFCA998" w14:textId="77777777" w:rsidR="009E2E94" w:rsidRDefault="00A31501">
      <w:pPr>
        <w:pStyle w:val="a3"/>
        <w:spacing w:before="240" w:after="0"/>
        <w:rPr>
          <w:rFonts w:ascii="Times New Roman" w:hAnsi="Times New Roman"/>
          <w:sz w:val="20"/>
        </w:rPr>
      </w:pPr>
      <w:r>
        <w:rPr>
          <w:rFonts w:ascii="Times New Roman" w:hAnsi="Times New Roman"/>
          <w:b/>
          <w:sz w:val="20"/>
        </w:rPr>
        <w:t xml:space="preserve">Section 3.15 </w:t>
      </w:r>
      <w:r>
        <w:rPr>
          <w:rFonts w:ascii="Times New Roman" w:hAnsi="Times New Roman"/>
          <w:sz w:val="20"/>
          <w:u w:val="single"/>
        </w:rPr>
        <w:t>Hea</w:t>
      </w:r>
      <w:r>
        <w:rPr>
          <w:rFonts w:ascii="Times New Roman" w:hAnsi="Times New Roman"/>
          <w:sz w:val="20"/>
          <w:u w:val="single"/>
        </w:rPr>
        <w:t>dings</w:t>
      </w:r>
      <w:r>
        <w:rPr>
          <w:rFonts w:ascii="Times New Roman" w:hAnsi="Times New Roman"/>
          <w:sz w:val="20"/>
        </w:rPr>
        <w:t xml:space="preserve">. The headings of the various articles and sections of this Agreement are inserted merely for the purpose of convenience and do not expressly or by implication limit, define or extend the specific terms of the section so designated. </w:t>
      </w:r>
    </w:p>
    <w:p w14:paraId="1E032621" w14:textId="77777777" w:rsidR="009E2E94" w:rsidRDefault="00A31501">
      <w:pPr>
        <w:pStyle w:val="a3"/>
        <w:spacing w:before="240" w:after="0"/>
        <w:rPr>
          <w:rFonts w:ascii="Times New Roman" w:hAnsi="Times New Roman"/>
          <w:sz w:val="20"/>
        </w:rPr>
      </w:pPr>
      <w:r>
        <w:rPr>
          <w:rFonts w:ascii="Times New Roman" w:hAnsi="Times New Roman"/>
          <w:b/>
          <w:sz w:val="20"/>
        </w:rPr>
        <w:t xml:space="preserve">Section 3.16 </w:t>
      </w:r>
      <w:r>
        <w:rPr>
          <w:rFonts w:ascii="Times New Roman" w:hAnsi="Times New Roman"/>
          <w:sz w:val="20"/>
          <w:u w:val="single"/>
        </w:rPr>
        <w:t>Exec</w:t>
      </w:r>
      <w:r>
        <w:rPr>
          <w:rFonts w:ascii="Times New Roman" w:hAnsi="Times New Roman"/>
          <w:sz w:val="20"/>
          <w:u w:val="single"/>
        </w:rPr>
        <w:t>ution in Counterparts</w:t>
      </w:r>
      <w:r>
        <w:rPr>
          <w:rFonts w:ascii="Times New Roman" w:hAnsi="Times New Roman"/>
          <w:sz w:val="20"/>
        </w:rPr>
        <w:t xml:space="preserve">. For the convenience of the Parties and to facilitate execution, this Agreement may be executed in one or more counterparts, each of which shall be deemed to be an original, but all of which together shall constitute one and the same </w:t>
      </w:r>
      <w:r>
        <w:rPr>
          <w:rFonts w:ascii="Times New Roman" w:hAnsi="Times New Roman"/>
          <w:sz w:val="20"/>
        </w:rPr>
        <w:t xml:space="preserve">instrument. </w:t>
      </w:r>
    </w:p>
    <w:p w14:paraId="79DA87C4" w14:textId="77777777" w:rsidR="009E2E94" w:rsidRDefault="00A31501">
      <w:pPr>
        <w:pStyle w:val="a3"/>
        <w:spacing w:before="240" w:after="0"/>
        <w:jc w:val="center"/>
        <w:rPr>
          <w:rFonts w:ascii="Times New Roman" w:hAnsi="Times New Roman"/>
          <w:b/>
          <w:sz w:val="20"/>
        </w:rPr>
      </w:pPr>
      <w:r>
        <w:rPr>
          <w:rFonts w:ascii="Times New Roman" w:hAnsi="Times New Roman"/>
          <w:b/>
          <w:sz w:val="20"/>
        </w:rPr>
        <w:t xml:space="preserve">[SIGNATURE PAGE FOLLOWS] </w:t>
      </w:r>
    </w:p>
    <w:p w14:paraId="4F976ADB" w14:textId="77777777" w:rsidR="009E2E94" w:rsidRDefault="00A31501">
      <w:pPr>
        <w:pStyle w:val="a3"/>
        <w:spacing w:after="0"/>
      </w:pPr>
      <w:r>
        <w:t> </w:t>
      </w:r>
    </w:p>
    <w:p w14:paraId="7EEB28C0" w14:textId="77777777" w:rsidR="009E2E94" w:rsidRDefault="00A31501">
      <w:pPr>
        <w:pStyle w:val="a3"/>
        <w:spacing w:after="0"/>
        <w:jc w:val="center"/>
        <w:rPr>
          <w:rFonts w:ascii="Times New Roman" w:hAnsi="Times New Roman"/>
          <w:sz w:val="20"/>
        </w:rPr>
      </w:pPr>
      <w:r>
        <w:rPr>
          <w:rFonts w:ascii="Times New Roman" w:hAnsi="Times New Roman"/>
          <w:sz w:val="20"/>
        </w:rPr>
        <w:t xml:space="preserve">8 </w:t>
      </w:r>
      <w:r>
        <w:br w:type="page"/>
      </w:r>
    </w:p>
    <w:p w14:paraId="1E873BBF" w14:textId="77777777" w:rsidR="009E2E94" w:rsidRDefault="009E2E94">
      <w:pPr>
        <w:pStyle w:val="HorizontalLine"/>
        <w:pBdr>
          <w:bottom w:val="double" w:sz="6" w:space="0" w:color="808080"/>
        </w:pBdr>
      </w:pPr>
    </w:p>
    <w:p w14:paraId="450BDABD" w14:textId="77777777" w:rsidR="009E2E94" w:rsidRDefault="00A31501">
      <w:pPr>
        <w:pStyle w:val="a3"/>
        <w:spacing w:after="0"/>
        <w:rPr>
          <w:rFonts w:ascii="Times New Roman" w:hAnsi="Times New Roman"/>
          <w:sz w:val="20"/>
        </w:rPr>
      </w:pPr>
      <w:r>
        <w:rPr>
          <w:rFonts w:ascii="Times New Roman" w:hAnsi="Times New Roman"/>
          <w:sz w:val="20"/>
        </w:rPr>
        <w:t xml:space="preserve">IN WITNESS WHEREOF, the Parties have caused this Agreement to be executed as of the day and year first above written. </w:t>
      </w:r>
    </w:p>
    <w:p w14:paraId="72D36205" w14:textId="77777777" w:rsidR="009E2E94" w:rsidRDefault="00A31501">
      <w:pPr>
        <w:pStyle w:val="a3"/>
        <w:spacing w:after="0"/>
      </w:pPr>
      <w:r>
        <w:t> </w:t>
      </w:r>
    </w:p>
    <w:tbl>
      <w:tblPr>
        <w:tblW w:w="2000" w:type="pct"/>
        <w:jc w:val="right"/>
        <w:tblCellMar>
          <w:left w:w="0" w:type="dxa"/>
          <w:right w:w="0" w:type="dxa"/>
        </w:tblCellMar>
        <w:tblLook w:val="04A0" w:firstRow="1" w:lastRow="0" w:firstColumn="1" w:lastColumn="0" w:noHBand="0" w:noVBand="1"/>
      </w:tblPr>
      <w:tblGrid>
        <w:gridCol w:w="384"/>
        <w:gridCol w:w="61"/>
        <w:gridCol w:w="3637"/>
      </w:tblGrid>
      <w:tr w:rsidR="009E2E94" w14:paraId="1FB7E96F" w14:textId="77777777">
        <w:trPr>
          <w:jc w:val="right"/>
        </w:trPr>
        <w:tc>
          <w:tcPr>
            <w:tcW w:w="384" w:type="dxa"/>
            <w:vAlign w:val="center"/>
          </w:tcPr>
          <w:p w14:paraId="32644018" w14:textId="77777777" w:rsidR="009E2E94" w:rsidRDefault="009E2E94">
            <w:pPr>
              <w:pStyle w:val="TableContents"/>
              <w:rPr>
                <w:sz w:val="4"/>
                <w:szCs w:val="4"/>
              </w:rPr>
            </w:pPr>
          </w:p>
        </w:tc>
        <w:tc>
          <w:tcPr>
            <w:tcW w:w="61" w:type="dxa"/>
            <w:vAlign w:val="bottom"/>
          </w:tcPr>
          <w:p w14:paraId="4AFBB04F" w14:textId="77777777" w:rsidR="009E2E94" w:rsidRDefault="009E2E94">
            <w:pPr>
              <w:pStyle w:val="TableContents"/>
              <w:rPr>
                <w:sz w:val="4"/>
                <w:szCs w:val="4"/>
              </w:rPr>
            </w:pPr>
          </w:p>
        </w:tc>
        <w:tc>
          <w:tcPr>
            <w:tcW w:w="3637" w:type="dxa"/>
            <w:vAlign w:val="center"/>
          </w:tcPr>
          <w:p w14:paraId="34A7AD80" w14:textId="77777777" w:rsidR="009E2E94" w:rsidRDefault="009E2E94">
            <w:pPr>
              <w:pStyle w:val="TableContents"/>
              <w:rPr>
                <w:sz w:val="4"/>
                <w:szCs w:val="4"/>
              </w:rPr>
            </w:pPr>
          </w:p>
        </w:tc>
      </w:tr>
      <w:tr w:rsidR="009E2E94" w14:paraId="572F615F" w14:textId="77777777">
        <w:trPr>
          <w:jc w:val="right"/>
        </w:trPr>
        <w:tc>
          <w:tcPr>
            <w:tcW w:w="4082" w:type="dxa"/>
            <w:gridSpan w:val="3"/>
          </w:tcPr>
          <w:p w14:paraId="6D830A4F" w14:textId="77777777" w:rsidR="009E2E94" w:rsidRDefault="00A31501">
            <w:pPr>
              <w:pStyle w:val="TableContents"/>
            </w:pPr>
            <w:r>
              <w:t>Solar Power, Inc.</w:t>
            </w:r>
          </w:p>
        </w:tc>
      </w:tr>
      <w:tr w:rsidR="009E2E94" w14:paraId="7DA01A55" w14:textId="77777777">
        <w:trPr>
          <w:trHeight w:val="240"/>
          <w:jc w:val="right"/>
        </w:trPr>
        <w:tc>
          <w:tcPr>
            <w:tcW w:w="384" w:type="dxa"/>
            <w:vAlign w:val="center"/>
          </w:tcPr>
          <w:p w14:paraId="4FB77046" w14:textId="77777777" w:rsidR="009E2E94" w:rsidRDefault="009E2E94">
            <w:pPr>
              <w:pStyle w:val="TableContents"/>
              <w:rPr>
                <w:sz w:val="4"/>
                <w:szCs w:val="4"/>
              </w:rPr>
            </w:pPr>
          </w:p>
        </w:tc>
        <w:tc>
          <w:tcPr>
            <w:tcW w:w="3698" w:type="dxa"/>
            <w:gridSpan w:val="2"/>
            <w:vAlign w:val="center"/>
          </w:tcPr>
          <w:p w14:paraId="4B5B0372" w14:textId="77777777" w:rsidR="009E2E94" w:rsidRDefault="009E2E94">
            <w:pPr>
              <w:pStyle w:val="TableContents"/>
              <w:rPr>
                <w:sz w:val="4"/>
                <w:szCs w:val="4"/>
              </w:rPr>
            </w:pPr>
          </w:p>
        </w:tc>
      </w:tr>
      <w:tr w:rsidR="009E2E94" w14:paraId="600BF283" w14:textId="77777777">
        <w:trPr>
          <w:jc w:val="right"/>
        </w:trPr>
        <w:tc>
          <w:tcPr>
            <w:tcW w:w="384" w:type="dxa"/>
          </w:tcPr>
          <w:p w14:paraId="021F1AA1" w14:textId="77777777" w:rsidR="009E2E94" w:rsidRDefault="00A31501">
            <w:pPr>
              <w:pStyle w:val="TableContents"/>
            </w:pPr>
            <w:r>
              <w:t>By:</w:t>
            </w:r>
          </w:p>
        </w:tc>
        <w:tc>
          <w:tcPr>
            <w:tcW w:w="61" w:type="dxa"/>
            <w:vAlign w:val="bottom"/>
          </w:tcPr>
          <w:p w14:paraId="7E4D4DC1" w14:textId="77777777" w:rsidR="009E2E94" w:rsidRDefault="00A31501">
            <w:pPr>
              <w:pStyle w:val="TableContents"/>
            </w:pPr>
            <w:r>
              <w:t> </w:t>
            </w:r>
          </w:p>
        </w:tc>
        <w:tc>
          <w:tcPr>
            <w:tcW w:w="3637" w:type="dxa"/>
          </w:tcPr>
          <w:p w14:paraId="76ACD8F4" w14:textId="77777777" w:rsidR="009E2E94" w:rsidRDefault="00A31501">
            <w:pPr>
              <w:pStyle w:val="TableContents"/>
              <w:pBdr>
                <w:bottom w:val="single" w:sz="2" w:space="1" w:color="000000"/>
              </w:pBdr>
              <w:spacing w:after="20"/>
              <w:rPr>
                <w:rFonts w:ascii="Times New Roman" w:hAnsi="Times New Roman"/>
                <w:sz w:val="20"/>
              </w:rPr>
            </w:pPr>
            <w:r>
              <w:rPr>
                <w:rFonts w:ascii="Times New Roman" w:hAnsi="Times New Roman"/>
                <w:sz w:val="20"/>
              </w:rPr>
              <w:t xml:space="preserve">/s/ </w:t>
            </w:r>
            <w:proofErr w:type="spellStart"/>
            <w:r>
              <w:rPr>
                <w:rFonts w:ascii="Times New Roman" w:hAnsi="Times New Roman"/>
                <w:sz w:val="20"/>
              </w:rPr>
              <w:t>Xiaofeng</w:t>
            </w:r>
            <w:proofErr w:type="spellEnd"/>
            <w:r>
              <w:rPr>
                <w:rFonts w:ascii="Times New Roman" w:hAnsi="Times New Roman"/>
                <w:sz w:val="20"/>
              </w:rPr>
              <w:t xml:space="preserve"> Peng.</w:t>
            </w:r>
          </w:p>
        </w:tc>
      </w:tr>
      <w:tr w:rsidR="009E2E94" w14:paraId="74C80B48" w14:textId="77777777">
        <w:trPr>
          <w:jc w:val="right"/>
        </w:trPr>
        <w:tc>
          <w:tcPr>
            <w:tcW w:w="384" w:type="dxa"/>
          </w:tcPr>
          <w:p w14:paraId="45637EC1" w14:textId="77777777" w:rsidR="009E2E94" w:rsidRDefault="009E2E94">
            <w:pPr>
              <w:pStyle w:val="TableContents"/>
              <w:rPr>
                <w:sz w:val="4"/>
                <w:szCs w:val="4"/>
              </w:rPr>
            </w:pPr>
          </w:p>
        </w:tc>
        <w:tc>
          <w:tcPr>
            <w:tcW w:w="61" w:type="dxa"/>
            <w:vAlign w:val="bottom"/>
          </w:tcPr>
          <w:p w14:paraId="150292EC" w14:textId="77777777" w:rsidR="009E2E94" w:rsidRDefault="00A31501">
            <w:pPr>
              <w:pStyle w:val="TableContents"/>
            </w:pPr>
            <w:r>
              <w:t> </w:t>
            </w:r>
          </w:p>
        </w:tc>
        <w:tc>
          <w:tcPr>
            <w:tcW w:w="3637" w:type="dxa"/>
          </w:tcPr>
          <w:p w14:paraId="1ECB354A" w14:textId="77777777" w:rsidR="009E2E94" w:rsidRDefault="00A31501">
            <w:pPr>
              <w:pStyle w:val="TableContents"/>
            </w:pPr>
            <w:r>
              <w:t xml:space="preserve">Name: </w:t>
            </w:r>
            <w:proofErr w:type="spellStart"/>
            <w:r>
              <w:t>Xiaofeng</w:t>
            </w:r>
            <w:proofErr w:type="spellEnd"/>
            <w:r>
              <w:t xml:space="preserve"> Peng.</w:t>
            </w:r>
          </w:p>
        </w:tc>
      </w:tr>
      <w:tr w:rsidR="009E2E94" w14:paraId="155D2B55" w14:textId="77777777">
        <w:trPr>
          <w:jc w:val="right"/>
        </w:trPr>
        <w:tc>
          <w:tcPr>
            <w:tcW w:w="384" w:type="dxa"/>
          </w:tcPr>
          <w:p w14:paraId="3965BA39" w14:textId="77777777" w:rsidR="009E2E94" w:rsidRDefault="009E2E94">
            <w:pPr>
              <w:pStyle w:val="TableContents"/>
              <w:rPr>
                <w:sz w:val="4"/>
                <w:szCs w:val="4"/>
              </w:rPr>
            </w:pPr>
          </w:p>
        </w:tc>
        <w:tc>
          <w:tcPr>
            <w:tcW w:w="61" w:type="dxa"/>
            <w:vAlign w:val="bottom"/>
          </w:tcPr>
          <w:p w14:paraId="0EA5FA4C" w14:textId="77777777" w:rsidR="009E2E94" w:rsidRDefault="00A31501">
            <w:pPr>
              <w:pStyle w:val="TableContents"/>
            </w:pPr>
            <w:r>
              <w:t> </w:t>
            </w:r>
          </w:p>
        </w:tc>
        <w:tc>
          <w:tcPr>
            <w:tcW w:w="3637" w:type="dxa"/>
          </w:tcPr>
          <w:p w14:paraId="107FE411" w14:textId="77777777" w:rsidR="009E2E94" w:rsidRDefault="00A31501">
            <w:pPr>
              <w:pStyle w:val="TableContents"/>
            </w:pPr>
            <w:r>
              <w:t>Title: Director</w:t>
            </w:r>
          </w:p>
        </w:tc>
      </w:tr>
    </w:tbl>
    <w:p w14:paraId="32541679" w14:textId="77777777" w:rsidR="009E2E94" w:rsidRDefault="00A31501">
      <w:pPr>
        <w:pStyle w:val="HorizontalLine"/>
        <w:pBdr>
          <w:bottom w:val="double" w:sz="6" w:space="0" w:color="808080"/>
        </w:pBdr>
      </w:pPr>
      <w:r>
        <w:br w:type="page"/>
      </w:r>
    </w:p>
    <w:tbl>
      <w:tblPr>
        <w:tblW w:w="2000" w:type="pct"/>
        <w:jc w:val="right"/>
        <w:tblCellMar>
          <w:left w:w="0" w:type="dxa"/>
          <w:right w:w="0" w:type="dxa"/>
        </w:tblCellMar>
        <w:tblLook w:val="04A0" w:firstRow="1" w:lastRow="0" w:firstColumn="1" w:lastColumn="0" w:noHBand="0" w:noVBand="1"/>
      </w:tblPr>
      <w:tblGrid>
        <w:gridCol w:w="397"/>
        <w:gridCol w:w="60"/>
        <w:gridCol w:w="3625"/>
      </w:tblGrid>
      <w:tr w:rsidR="009E2E94" w14:paraId="1FB2610C" w14:textId="77777777">
        <w:trPr>
          <w:jc w:val="right"/>
        </w:trPr>
        <w:tc>
          <w:tcPr>
            <w:tcW w:w="397" w:type="dxa"/>
            <w:vAlign w:val="center"/>
          </w:tcPr>
          <w:p w14:paraId="5EEEFB71" w14:textId="77777777" w:rsidR="009E2E94" w:rsidRDefault="009E2E94">
            <w:pPr>
              <w:pStyle w:val="TableContents"/>
              <w:rPr>
                <w:sz w:val="4"/>
                <w:szCs w:val="4"/>
              </w:rPr>
            </w:pPr>
          </w:p>
        </w:tc>
        <w:tc>
          <w:tcPr>
            <w:tcW w:w="60" w:type="dxa"/>
            <w:vAlign w:val="bottom"/>
          </w:tcPr>
          <w:p w14:paraId="113115F0" w14:textId="77777777" w:rsidR="009E2E94" w:rsidRDefault="009E2E94">
            <w:pPr>
              <w:pStyle w:val="TableContents"/>
              <w:rPr>
                <w:sz w:val="4"/>
                <w:szCs w:val="4"/>
              </w:rPr>
            </w:pPr>
          </w:p>
        </w:tc>
        <w:tc>
          <w:tcPr>
            <w:tcW w:w="3625" w:type="dxa"/>
            <w:vAlign w:val="center"/>
          </w:tcPr>
          <w:p w14:paraId="232363A4" w14:textId="77777777" w:rsidR="009E2E94" w:rsidRDefault="009E2E94">
            <w:pPr>
              <w:pStyle w:val="TableContents"/>
              <w:rPr>
                <w:sz w:val="4"/>
                <w:szCs w:val="4"/>
              </w:rPr>
            </w:pPr>
          </w:p>
        </w:tc>
      </w:tr>
      <w:tr w:rsidR="009E2E94" w14:paraId="0D7CC6CF" w14:textId="77777777">
        <w:trPr>
          <w:jc w:val="right"/>
        </w:trPr>
        <w:tc>
          <w:tcPr>
            <w:tcW w:w="4082" w:type="dxa"/>
            <w:gridSpan w:val="3"/>
          </w:tcPr>
          <w:p w14:paraId="1941D45E" w14:textId="77777777" w:rsidR="009E2E94" w:rsidRDefault="00A31501">
            <w:pPr>
              <w:pStyle w:val="TableContents"/>
            </w:pPr>
            <w:r>
              <w:t>Purchaser:</w:t>
            </w:r>
          </w:p>
        </w:tc>
      </w:tr>
      <w:tr w:rsidR="009E2E94" w14:paraId="67F97B72" w14:textId="77777777">
        <w:trPr>
          <w:trHeight w:val="240"/>
          <w:jc w:val="right"/>
        </w:trPr>
        <w:tc>
          <w:tcPr>
            <w:tcW w:w="4082" w:type="dxa"/>
            <w:gridSpan w:val="3"/>
            <w:vAlign w:val="center"/>
          </w:tcPr>
          <w:p w14:paraId="06E3B092" w14:textId="77777777" w:rsidR="009E2E94" w:rsidRDefault="009E2E94">
            <w:pPr>
              <w:pStyle w:val="TableContents"/>
              <w:rPr>
                <w:sz w:val="4"/>
                <w:szCs w:val="4"/>
              </w:rPr>
            </w:pPr>
          </w:p>
        </w:tc>
      </w:tr>
      <w:tr w:rsidR="009E2E94" w14:paraId="02C6FFC0" w14:textId="77777777">
        <w:trPr>
          <w:jc w:val="right"/>
        </w:trPr>
        <w:tc>
          <w:tcPr>
            <w:tcW w:w="4082" w:type="dxa"/>
            <w:gridSpan w:val="3"/>
          </w:tcPr>
          <w:p w14:paraId="6901BD45" w14:textId="77777777" w:rsidR="009E2E94" w:rsidRDefault="00A31501">
            <w:pPr>
              <w:pStyle w:val="TableContents"/>
            </w:pPr>
            <w:proofErr w:type="gramStart"/>
            <w:r>
              <w:t>Yes</w:t>
            </w:r>
            <w:proofErr w:type="gramEnd"/>
            <w:r>
              <w:t xml:space="preserve"> Yield Investments Limited</w:t>
            </w:r>
          </w:p>
        </w:tc>
      </w:tr>
      <w:tr w:rsidR="009E2E94" w14:paraId="3A0F0A88" w14:textId="77777777">
        <w:trPr>
          <w:trHeight w:val="240"/>
          <w:jc w:val="right"/>
        </w:trPr>
        <w:tc>
          <w:tcPr>
            <w:tcW w:w="397" w:type="dxa"/>
            <w:vAlign w:val="center"/>
          </w:tcPr>
          <w:p w14:paraId="274E09A5" w14:textId="77777777" w:rsidR="009E2E94" w:rsidRDefault="009E2E94">
            <w:pPr>
              <w:pStyle w:val="TableContents"/>
              <w:rPr>
                <w:sz w:val="4"/>
                <w:szCs w:val="4"/>
              </w:rPr>
            </w:pPr>
          </w:p>
        </w:tc>
        <w:tc>
          <w:tcPr>
            <w:tcW w:w="3685" w:type="dxa"/>
            <w:gridSpan w:val="2"/>
            <w:vAlign w:val="center"/>
          </w:tcPr>
          <w:p w14:paraId="77D4CED0" w14:textId="77777777" w:rsidR="009E2E94" w:rsidRDefault="009E2E94">
            <w:pPr>
              <w:pStyle w:val="TableContents"/>
              <w:rPr>
                <w:sz w:val="4"/>
                <w:szCs w:val="4"/>
              </w:rPr>
            </w:pPr>
          </w:p>
        </w:tc>
      </w:tr>
      <w:tr w:rsidR="009E2E94" w14:paraId="1252C9A1" w14:textId="77777777">
        <w:trPr>
          <w:jc w:val="right"/>
        </w:trPr>
        <w:tc>
          <w:tcPr>
            <w:tcW w:w="397" w:type="dxa"/>
          </w:tcPr>
          <w:p w14:paraId="6E13DEBE" w14:textId="77777777" w:rsidR="009E2E94" w:rsidRDefault="00A31501">
            <w:pPr>
              <w:pStyle w:val="TableContents"/>
            </w:pPr>
            <w:r>
              <w:t>By:</w:t>
            </w:r>
          </w:p>
        </w:tc>
        <w:tc>
          <w:tcPr>
            <w:tcW w:w="60" w:type="dxa"/>
            <w:vAlign w:val="bottom"/>
          </w:tcPr>
          <w:p w14:paraId="0B5508FA" w14:textId="77777777" w:rsidR="009E2E94" w:rsidRDefault="00A31501">
            <w:pPr>
              <w:pStyle w:val="TableContents"/>
            </w:pPr>
            <w:r>
              <w:t> </w:t>
            </w:r>
          </w:p>
        </w:tc>
        <w:tc>
          <w:tcPr>
            <w:tcW w:w="3625" w:type="dxa"/>
          </w:tcPr>
          <w:p w14:paraId="58460C4D" w14:textId="77777777" w:rsidR="009E2E94" w:rsidRDefault="00A31501">
            <w:pPr>
              <w:pStyle w:val="TableContents"/>
              <w:pBdr>
                <w:bottom w:val="single" w:sz="2" w:space="1" w:color="000000"/>
              </w:pBdr>
              <w:spacing w:after="20"/>
              <w:rPr>
                <w:rFonts w:ascii="Times New Roman" w:hAnsi="Times New Roman"/>
                <w:sz w:val="20"/>
              </w:rPr>
            </w:pPr>
            <w:r>
              <w:rPr>
                <w:rFonts w:ascii="Times New Roman" w:hAnsi="Times New Roman"/>
                <w:sz w:val="20"/>
              </w:rPr>
              <w:t xml:space="preserve">/s/ </w:t>
            </w:r>
            <w:proofErr w:type="spellStart"/>
            <w:r>
              <w:rPr>
                <w:rFonts w:ascii="Times New Roman" w:hAnsi="Times New Roman"/>
                <w:sz w:val="20"/>
              </w:rPr>
              <w:t>Jilun</w:t>
            </w:r>
            <w:proofErr w:type="spellEnd"/>
            <w:r>
              <w:rPr>
                <w:rFonts w:ascii="Times New Roman" w:hAnsi="Times New Roman"/>
                <w:sz w:val="20"/>
              </w:rPr>
              <w:t xml:space="preserve"> He</w:t>
            </w:r>
          </w:p>
        </w:tc>
      </w:tr>
      <w:tr w:rsidR="009E2E94" w14:paraId="275DCCDA" w14:textId="77777777">
        <w:trPr>
          <w:jc w:val="right"/>
        </w:trPr>
        <w:tc>
          <w:tcPr>
            <w:tcW w:w="397" w:type="dxa"/>
          </w:tcPr>
          <w:p w14:paraId="0D0DEF4C" w14:textId="77777777" w:rsidR="009E2E94" w:rsidRDefault="009E2E94">
            <w:pPr>
              <w:pStyle w:val="TableContents"/>
              <w:rPr>
                <w:sz w:val="4"/>
                <w:szCs w:val="4"/>
              </w:rPr>
            </w:pPr>
          </w:p>
        </w:tc>
        <w:tc>
          <w:tcPr>
            <w:tcW w:w="60" w:type="dxa"/>
            <w:vAlign w:val="bottom"/>
          </w:tcPr>
          <w:p w14:paraId="6AA1E6DC" w14:textId="77777777" w:rsidR="009E2E94" w:rsidRDefault="00A31501">
            <w:pPr>
              <w:pStyle w:val="TableContents"/>
            </w:pPr>
            <w:r>
              <w:t> </w:t>
            </w:r>
          </w:p>
        </w:tc>
        <w:tc>
          <w:tcPr>
            <w:tcW w:w="3625" w:type="dxa"/>
          </w:tcPr>
          <w:p w14:paraId="60228539" w14:textId="77777777" w:rsidR="009E2E94" w:rsidRDefault="00A31501">
            <w:pPr>
              <w:pStyle w:val="TableContents"/>
            </w:pPr>
            <w:r>
              <w:t xml:space="preserve">Name: </w:t>
            </w:r>
            <w:proofErr w:type="spellStart"/>
            <w:r>
              <w:t>Jilun</w:t>
            </w:r>
            <w:proofErr w:type="spellEnd"/>
            <w:r>
              <w:t xml:space="preserve"> He</w:t>
            </w:r>
          </w:p>
        </w:tc>
      </w:tr>
      <w:tr w:rsidR="009E2E94" w14:paraId="1CC67DC1" w14:textId="77777777">
        <w:trPr>
          <w:jc w:val="right"/>
        </w:trPr>
        <w:tc>
          <w:tcPr>
            <w:tcW w:w="397" w:type="dxa"/>
          </w:tcPr>
          <w:p w14:paraId="5488854F" w14:textId="77777777" w:rsidR="009E2E94" w:rsidRPr="000B007D" w:rsidRDefault="009E2E94">
            <w:pPr>
              <w:pStyle w:val="TableContents"/>
              <w:rPr>
                <w:rFonts w:eastAsiaTheme="minorEastAsia" w:hint="eastAsia"/>
                <w:sz w:val="4"/>
                <w:szCs w:val="4"/>
              </w:rPr>
            </w:pPr>
          </w:p>
        </w:tc>
        <w:tc>
          <w:tcPr>
            <w:tcW w:w="60" w:type="dxa"/>
            <w:vAlign w:val="bottom"/>
          </w:tcPr>
          <w:p w14:paraId="146F17CC" w14:textId="77777777" w:rsidR="009E2E94" w:rsidRDefault="00A31501">
            <w:pPr>
              <w:pStyle w:val="TableContents"/>
            </w:pPr>
            <w:r>
              <w:t> </w:t>
            </w:r>
          </w:p>
        </w:tc>
        <w:tc>
          <w:tcPr>
            <w:tcW w:w="3625" w:type="dxa"/>
          </w:tcPr>
          <w:p w14:paraId="04F09666" w14:textId="77777777" w:rsidR="009E2E94" w:rsidRDefault="00A31501">
            <w:pPr>
              <w:pStyle w:val="TableContents"/>
            </w:pPr>
            <w:r>
              <w:t>Title: Director</w:t>
            </w:r>
          </w:p>
        </w:tc>
      </w:tr>
    </w:tbl>
    <w:p w14:paraId="05D31F85" w14:textId="77777777" w:rsidR="009E2E94" w:rsidRPr="000B007D" w:rsidRDefault="009E2E94" w:rsidP="000B007D">
      <w:pPr>
        <w:pStyle w:val="a3"/>
        <w:rPr>
          <w:rFonts w:eastAsiaTheme="minorEastAsia" w:hint="eastAsia"/>
        </w:rPr>
      </w:pPr>
    </w:p>
    <w:sectPr w:rsidR="009E2E94" w:rsidRPr="000B007D">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6D051" w14:textId="77777777" w:rsidR="00A31501" w:rsidRDefault="00A31501" w:rsidP="000B007D">
      <w:r>
        <w:separator/>
      </w:r>
    </w:p>
  </w:endnote>
  <w:endnote w:type="continuationSeparator" w:id="0">
    <w:p w14:paraId="1E6EA4F7" w14:textId="77777777" w:rsidR="00A31501" w:rsidRDefault="00A31501" w:rsidP="000B0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5505A" w14:textId="77777777" w:rsidR="00A31501" w:rsidRDefault="00A31501" w:rsidP="000B007D">
      <w:r>
        <w:separator/>
      </w:r>
    </w:p>
  </w:footnote>
  <w:footnote w:type="continuationSeparator" w:id="0">
    <w:p w14:paraId="4F994733" w14:textId="77777777" w:rsidR="00A31501" w:rsidRDefault="00A31501" w:rsidP="000B00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E2E94"/>
    <w:rsid w:val="000B007D"/>
    <w:rsid w:val="009E2E94"/>
    <w:rsid w:val="00A31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F4969"/>
  <w15:docId w15:val="{A71021AE-266A-4A0F-9D17-2B391C129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DejaVu 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eastAsia="DejaVu San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HorizontalLine">
    <w:name w:val="Horizontal Line"/>
    <w:basedOn w:val="a"/>
    <w:next w:val="a3"/>
    <w:qFormat/>
    <w:pPr>
      <w:suppressLineNumbers/>
      <w:pBdr>
        <w:bottom w:val="double" w:sz="2" w:space="0" w:color="808080"/>
      </w:pBdr>
      <w:spacing w:after="283"/>
    </w:pPr>
    <w:rPr>
      <w:sz w:val="12"/>
      <w:szCs w:val="12"/>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styleId="a6">
    <w:name w:val="header"/>
    <w:basedOn w:val="a"/>
    <w:link w:val="a7"/>
    <w:uiPriority w:val="99"/>
    <w:unhideWhenUsed/>
    <w:rsid w:val="000B007D"/>
    <w:pPr>
      <w:pBdr>
        <w:bottom w:val="single" w:sz="6" w:space="1" w:color="auto"/>
      </w:pBdr>
      <w:tabs>
        <w:tab w:val="center" w:pos="4153"/>
        <w:tab w:val="right" w:pos="8306"/>
      </w:tabs>
      <w:snapToGrid w:val="0"/>
      <w:jc w:val="center"/>
    </w:pPr>
    <w:rPr>
      <w:rFonts w:cs="Mangal"/>
      <w:sz w:val="18"/>
      <w:szCs w:val="16"/>
    </w:rPr>
  </w:style>
  <w:style w:type="character" w:customStyle="1" w:styleId="a7">
    <w:name w:val="页眉 字符"/>
    <w:basedOn w:val="a0"/>
    <w:link w:val="a6"/>
    <w:uiPriority w:val="99"/>
    <w:rsid w:val="000B007D"/>
    <w:rPr>
      <w:rFonts w:eastAsia="DejaVu Sans" w:cs="Mangal"/>
      <w:sz w:val="18"/>
      <w:szCs w:val="16"/>
    </w:rPr>
  </w:style>
  <w:style w:type="paragraph" w:styleId="a8">
    <w:name w:val="footer"/>
    <w:basedOn w:val="a"/>
    <w:link w:val="a9"/>
    <w:uiPriority w:val="99"/>
    <w:unhideWhenUsed/>
    <w:rsid w:val="000B007D"/>
    <w:pPr>
      <w:tabs>
        <w:tab w:val="center" w:pos="4153"/>
        <w:tab w:val="right" w:pos="8306"/>
      </w:tabs>
      <w:snapToGrid w:val="0"/>
    </w:pPr>
    <w:rPr>
      <w:rFonts w:cs="Mangal"/>
      <w:sz w:val="18"/>
      <w:szCs w:val="16"/>
    </w:rPr>
  </w:style>
  <w:style w:type="character" w:customStyle="1" w:styleId="a9">
    <w:name w:val="页脚 字符"/>
    <w:basedOn w:val="a0"/>
    <w:link w:val="a8"/>
    <w:uiPriority w:val="99"/>
    <w:rsid w:val="000B007D"/>
    <w:rPr>
      <w:rFonts w:eastAsia="DejaVu San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3456</Words>
  <Characters>19704</Characters>
  <Application>Microsoft Office Word</Application>
  <DocSecurity>0</DocSecurity>
  <Lines>164</Lines>
  <Paragraphs>46</Paragraphs>
  <ScaleCrop>false</ScaleCrop>
  <Company/>
  <LinksUpToDate>false</LinksUpToDate>
  <CharactersWithSpaces>23114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zou zhenhua</cp:lastModifiedBy>
  <cp:revision>1</cp:revision>
  <dcterms:created xsi:type="dcterms:W3CDTF">2021-05-14T17:17:00Z</dcterms:created>
  <dcterms:modified xsi:type="dcterms:W3CDTF">2021-05-14T17:19:00Z</dcterms:modified>
  <dc:language>en-US</dc:language>
</cp:coreProperties>
</file>