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AD189" w14:textId="77777777" w:rsidR="009D0E31" w:rsidRDefault="00A84585">
      <w:pPr>
        <w:pStyle w:val="TextBody"/>
      </w:pPr>
      <w:r>
        <w:t> </w:t>
      </w:r>
    </w:p>
    <w:p w14:paraId="69B541A5" w14:textId="77777777" w:rsidR="009D0E31" w:rsidRDefault="00A84585">
      <w:pPr>
        <w:pStyle w:val="TextBody"/>
        <w:jc w:val="both"/>
        <w:rPr>
          <w:rFonts w:ascii="Times New Roman;Times;Serif" w:hAnsi="Times New Roman;Times;Serif"/>
          <w:color w:val="1A1A1A"/>
          <w:sz w:val="20"/>
        </w:rPr>
      </w:pPr>
      <w:r>
        <w:rPr>
          <w:rFonts w:ascii="Times New Roman;Times;Serif" w:hAnsi="Times New Roman;Times;Serif"/>
          <w:color w:val="1A1A1A"/>
          <w:sz w:val="20"/>
        </w:rPr>
        <w:t xml:space="preserve">THE SECURITIES OFFERED HEREIN HAVE NOT BEEN REGISTERED UNDER THE SECURITIES ACT OF 1933, AS AMENDED (THE “ACT”), OR APPLICABLE STATE SECURITIES LAWS, NOR HAS THE UNITED STATES SECURITIES AND EXCHANGE COMMISSION (“SEC”) OR ANY STATE REGULATORY </w:t>
      </w:r>
      <w:r>
        <w:rPr>
          <w:rFonts w:ascii="Times New Roman;Times;Serif" w:hAnsi="Times New Roman;Times;Serif"/>
          <w:color w:val="1A1A1A"/>
          <w:sz w:val="20"/>
        </w:rPr>
        <w:t>AUTHORITY PASSED UPON THE ACCURACY OR ADEQUACY OF THEIR MERITS AND REPRESENTATION TO THE CONTRARY IS UNLAWFUL. THE SECURITIES ARE OFFERED PURSUANT TO EXEMPTIONS FROM REGISTRATION UNDER THE ACT AND THE UNITED STATES BANKRUPTCY CODE AND CERTAIN RULES AND REG</w:t>
      </w:r>
      <w:r>
        <w:rPr>
          <w:rFonts w:ascii="Times New Roman;Times;Serif" w:hAnsi="Times New Roman;Times;Serif"/>
          <w:color w:val="1A1A1A"/>
          <w:sz w:val="20"/>
        </w:rPr>
        <w:t>ULATIONS PROMULGATED THEREUNDER.</w:t>
      </w:r>
    </w:p>
    <w:p w14:paraId="69A43EB7" w14:textId="77777777" w:rsidR="009D0E31" w:rsidRDefault="00A84585">
      <w:pPr>
        <w:pStyle w:val="TextBody"/>
        <w:jc w:val="center"/>
        <w:rPr>
          <w:caps/>
        </w:rPr>
      </w:pPr>
      <w:r>
        <w:rPr>
          <w:caps/>
        </w:rPr>
        <w:t> </w:t>
      </w:r>
    </w:p>
    <w:p w14:paraId="5D06E246" w14:textId="77777777" w:rsidR="009D0E31" w:rsidRDefault="00A84585">
      <w:pPr>
        <w:pStyle w:val="TextBody"/>
        <w:jc w:val="center"/>
        <w:rPr>
          <w:rFonts w:ascii="Times New Roman;Times;Serif" w:hAnsi="Times New Roman;Times;Serif"/>
          <w:b/>
          <w:caps/>
          <w:sz w:val="20"/>
          <w:u w:val="single"/>
        </w:rPr>
      </w:pPr>
      <w:r>
        <w:rPr>
          <w:rFonts w:ascii="Times New Roman;Times;Serif" w:hAnsi="Times New Roman;Times;Serif"/>
          <w:b/>
          <w:caps/>
          <w:sz w:val="20"/>
          <w:u w:val="single"/>
        </w:rPr>
        <w:t>STOCK PURCHASE AGREEMENT</w:t>
      </w:r>
    </w:p>
    <w:p w14:paraId="6C237191" w14:textId="77777777" w:rsidR="009D0E31" w:rsidRDefault="00A84585">
      <w:pPr>
        <w:pStyle w:val="TextBody"/>
        <w:jc w:val="center"/>
        <w:rPr>
          <w:caps/>
        </w:rPr>
      </w:pPr>
      <w:r>
        <w:rPr>
          <w:caps/>
        </w:rPr>
        <w:t> </w:t>
      </w:r>
    </w:p>
    <w:p w14:paraId="26C8B539" w14:textId="77777777" w:rsidR="009D0E31" w:rsidRDefault="00A84585">
      <w:pPr>
        <w:pStyle w:val="TextBody"/>
        <w:ind w:firstLine="720"/>
        <w:jc w:val="both"/>
        <w:rPr>
          <w:rFonts w:ascii="Times New Roman;Times;Serif" w:hAnsi="Times New Roman;Times;Serif"/>
          <w:sz w:val="20"/>
        </w:rPr>
      </w:pPr>
      <w:r>
        <w:rPr>
          <w:rFonts w:ascii="Times New Roman;Times;Serif" w:hAnsi="Times New Roman;Times;Serif"/>
          <w:sz w:val="20"/>
        </w:rPr>
        <w:t>THIS AGREEMENT FOR THE PURCHSE OF COMMON STOCK, (this “Agreement”) made this 5</w:t>
      </w:r>
      <w:r>
        <w:rPr>
          <w:rFonts w:ascii="Times New Roman;Times;Serif" w:hAnsi="Times New Roman;Times;Serif"/>
          <w:position w:val="7"/>
          <w:sz w:val="20"/>
        </w:rPr>
        <w:t>th</w:t>
      </w:r>
      <w:r>
        <w:rPr>
          <w:rFonts w:ascii="Times New Roman;Times;Serif" w:hAnsi="Times New Roman;Times;Serif"/>
          <w:sz w:val="20"/>
        </w:rPr>
        <w:t xml:space="preserve"> day of May, 2016, by and between </w:t>
      </w:r>
      <w:r>
        <w:rPr>
          <w:rFonts w:ascii="Times New Roman;Times;Serif" w:hAnsi="Times New Roman;Times;Serif"/>
          <w:b/>
          <w:sz w:val="20"/>
        </w:rPr>
        <w:t>Armada Enterprises GP, LLC</w:t>
      </w:r>
      <w:r>
        <w:rPr>
          <w:rFonts w:ascii="Times New Roman;Times;Serif" w:hAnsi="Times New Roman;Times;Serif"/>
          <w:sz w:val="20"/>
        </w:rPr>
        <w:t>, of 40 Wall Street, 28</w:t>
      </w:r>
      <w:r>
        <w:rPr>
          <w:rFonts w:ascii="Times New Roman;Times;Serif" w:hAnsi="Times New Roman;Times;Serif"/>
          <w:position w:val="7"/>
          <w:sz w:val="20"/>
        </w:rPr>
        <w:t>th</w:t>
      </w:r>
      <w:r>
        <w:rPr>
          <w:rFonts w:ascii="Times New Roman;Times;Serif" w:hAnsi="Times New Roman;Times;Serif"/>
          <w:sz w:val="20"/>
        </w:rPr>
        <w:t xml:space="preserve"> Floor, New York, NY 10005, r</w:t>
      </w:r>
      <w:r>
        <w:rPr>
          <w:rFonts w:ascii="Times New Roman;Times;Serif" w:hAnsi="Times New Roman;Times;Serif"/>
          <w:sz w:val="20"/>
        </w:rPr>
        <w:t>epresenting certain selling share holders set forth on Schedule A attached hereto (“</w:t>
      </w:r>
      <w:r>
        <w:rPr>
          <w:rFonts w:ascii="Times New Roman;Times;Serif" w:hAnsi="Times New Roman;Times;Serif"/>
          <w:b/>
          <w:sz w:val="20"/>
        </w:rPr>
        <w:t>Sellers</w:t>
      </w:r>
      <w:r>
        <w:rPr>
          <w:rFonts w:ascii="Times New Roman;Times;Serif" w:hAnsi="Times New Roman;Times;Serif"/>
          <w:sz w:val="20"/>
        </w:rPr>
        <w:t>”), and MC 2 Consulting, Inc. of 4-75 48</w:t>
      </w:r>
      <w:r>
        <w:rPr>
          <w:rFonts w:ascii="Times New Roman;Times;Serif" w:hAnsi="Times New Roman;Times;Serif"/>
          <w:position w:val="7"/>
          <w:sz w:val="20"/>
        </w:rPr>
        <w:t xml:space="preserve">th </w:t>
      </w:r>
      <w:r>
        <w:rPr>
          <w:rFonts w:ascii="Times New Roman;Times;Serif" w:hAnsi="Times New Roman;Times;Serif"/>
          <w:sz w:val="20"/>
        </w:rPr>
        <w:t>#2110, Long Island City, NY 11109, the buyer of the shares (“</w:t>
      </w:r>
      <w:r>
        <w:rPr>
          <w:rFonts w:ascii="Times New Roman;Times;Serif" w:hAnsi="Times New Roman;Times;Serif"/>
          <w:b/>
          <w:sz w:val="20"/>
        </w:rPr>
        <w:t>Purchaser</w:t>
      </w:r>
      <w:r>
        <w:rPr>
          <w:rFonts w:ascii="Times New Roman;Times;Serif" w:hAnsi="Times New Roman;Times;Serif"/>
          <w:sz w:val="20"/>
        </w:rPr>
        <w:t>”), sets forth the terms and conditions upon which S</w:t>
      </w:r>
      <w:r>
        <w:rPr>
          <w:rFonts w:ascii="Times New Roman;Times;Serif" w:hAnsi="Times New Roman;Times;Serif"/>
          <w:sz w:val="20"/>
        </w:rPr>
        <w:t>ellers will sell to Purchaser and Purchaser will buy from Sellers, as more specifically set forth on Schedule A attached hereto, certain securities (the “</w:t>
      </w:r>
      <w:r>
        <w:rPr>
          <w:rFonts w:ascii="Times New Roman;Times;Serif" w:hAnsi="Times New Roman;Times;Serif"/>
          <w:b/>
          <w:sz w:val="20"/>
        </w:rPr>
        <w:t>Securities”</w:t>
      </w:r>
      <w:r>
        <w:rPr>
          <w:rFonts w:ascii="Times New Roman;Times;Serif" w:hAnsi="Times New Roman;Times;Serif"/>
          <w:sz w:val="20"/>
        </w:rPr>
        <w:t>) consisting of free-trading Common Stock of BIM Homes, Inc., a Delaware corporation (the “</w:t>
      </w:r>
      <w:r>
        <w:rPr>
          <w:rFonts w:ascii="Times New Roman;Times;Serif" w:hAnsi="Times New Roman;Times;Serif"/>
          <w:sz w:val="20"/>
        </w:rPr>
        <w:t>Company”) the number of which are set forth by the Purchaser on the signature page hereto.</w:t>
      </w:r>
    </w:p>
    <w:p w14:paraId="7CDD14C2" w14:textId="77777777" w:rsidR="009D0E31" w:rsidRDefault="00A84585">
      <w:pPr>
        <w:pStyle w:val="TextBody"/>
        <w:ind w:firstLine="720"/>
        <w:jc w:val="both"/>
      </w:pPr>
      <w:r>
        <w:t> </w:t>
      </w:r>
    </w:p>
    <w:p w14:paraId="48725A80" w14:textId="77777777" w:rsidR="009D0E31" w:rsidRDefault="00A84585">
      <w:pPr>
        <w:pStyle w:val="TextBody"/>
        <w:ind w:firstLine="720"/>
        <w:jc w:val="both"/>
        <w:rPr>
          <w:rFonts w:ascii="Times New Roman;Times;Serif" w:hAnsi="Times New Roman;Times;Serif"/>
          <w:sz w:val="20"/>
        </w:rPr>
      </w:pPr>
      <w:r>
        <w:rPr>
          <w:rFonts w:ascii="Times New Roman;Times;Serif" w:hAnsi="Times New Roman;Times;Serif"/>
          <w:sz w:val="20"/>
        </w:rPr>
        <w:t>In consideration of the mutual promises, covenants, and representations contained herein, THE PARTIES HERETO AGREE AS FOLLOWS:</w:t>
      </w:r>
    </w:p>
    <w:p w14:paraId="6606BC6F" w14:textId="77777777" w:rsidR="009D0E31" w:rsidRDefault="00A84585">
      <w:pPr>
        <w:pStyle w:val="TextBody"/>
        <w:jc w:val="both"/>
      </w:pPr>
      <w:r>
        <w:t> </w:t>
      </w:r>
    </w:p>
    <w:p w14:paraId="2B77E9A8" w14:textId="77777777" w:rsidR="009D0E31" w:rsidRDefault="00A84585">
      <w:pPr>
        <w:pStyle w:val="TextBody"/>
        <w:jc w:val="center"/>
        <w:rPr>
          <w:rFonts w:ascii="Times New Roman;Times;Serif" w:hAnsi="Times New Roman;Times;Serif"/>
          <w:sz w:val="20"/>
          <w:u w:val="single"/>
        </w:rPr>
      </w:pPr>
      <w:r>
        <w:rPr>
          <w:rFonts w:ascii="Times New Roman;Times;Serif" w:hAnsi="Times New Roman;Times;Serif"/>
          <w:sz w:val="20"/>
          <w:u w:val="single"/>
        </w:rPr>
        <w:t>W I T N E S S E T H:</w:t>
      </w:r>
    </w:p>
    <w:p w14:paraId="324BAB1F" w14:textId="77777777" w:rsidR="009D0E31" w:rsidRDefault="00A84585">
      <w:pPr>
        <w:pStyle w:val="TextBody"/>
        <w:jc w:val="center"/>
      </w:pPr>
      <w:r>
        <w:t> </w:t>
      </w:r>
    </w:p>
    <w:p w14:paraId="1BF09CFB" w14:textId="77777777" w:rsidR="009D0E31" w:rsidRDefault="00A84585">
      <w:pPr>
        <w:pStyle w:val="TextBody"/>
        <w:ind w:firstLine="720"/>
        <w:jc w:val="both"/>
        <w:rPr>
          <w:rFonts w:ascii="Times New Roman;Times;Serif" w:hAnsi="Times New Roman;Times;Serif"/>
          <w:sz w:val="20"/>
        </w:rPr>
      </w:pPr>
      <w:r>
        <w:rPr>
          <w:rFonts w:ascii="Times New Roman;Times;Serif" w:hAnsi="Times New Roman;Times;Serif"/>
          <w:sz w:val="20"/>
        </w:rPr>
        <w:t>WHEREAS, th</w:t>
      </w:r>
      <w:r>
        <w:rPr>
          <w:rFonts w:ascii="Times New Roman;Times;Serif" w:hAnsi="Times New Roman;Times;Serif"/>
          <w:sz w:val="20"/>
        </w:rPr>
        <w:t>e Sellers own 500,000</w:t>
      </w:r>
      <w:r>
        <w:rPr>
          <w:rFonts w:ascii="Times New Roman;Times;Serif" w:hAnsi="Times New Roman;Times;Serif"/>
          <w:color w:val="FF0000"/>
          <w:sz w:val="20"/>
        </w:rPr>
        <w:t xml:space="preserve"> </w:t>
      </w:r>
      <w:r>
        <w:rPr>
          <w:rFonts w:ascii="Times New Roman;Times;Serif" w:hAnsi="Times New Roman;Times;Serif"/>
          <w:sz w:val="20"/>
        </w:rPr>
        <w:t>shares of free trading common stock, par value $0.0001 per share (“</w:t>
      </w:r>
      <w:r>
        <w:rPr>
          <w:rFonts w:ascii="Times New Roman;Times;Serif" w:hAnsi="Times New Roman;Times;Serif"/>
          <w:sz w:val="20"/>
          <w:u w:val="single"/>
        </w:rPr>
        <w:t>Common Stock</w:t>
      </w:r>
      <w:r>
        <w:rPr>
          <w:rFonts w:ascii="Times New Roman;Times;Serif" w:hAnsi="Times New Roman;Times;Serif"/>
          <w:sz w:val="20"/>
        </w:rPr>
        <w:t>”) of BIM Homes, Inc (the “</w:t>
      </w:r>
      <w:r>
        <w:rPr>
          <w:rFonts w:ascii="Times New Roman;Times;Serif" w:hAnsi="Times New Roman;Times;Serif"/>
          <w:sz w:val="20"/>
          <w:u w:val="single"/>
        </w:rPr>
        <w:t>Company</w:t>
      </w:r>
      <w:r>
        <w:rPr>
          <w:rFonts w:ascii="Times New Roman;Times;Serif" w:hAnsi="Times New Roman;Times;Serif"/>
          <w:sz w:val="20"/>
        </w:rPr>
        <w:t>”); and</w:t>
      </w:r>
    </w:p>
    <w:p w14:paraId="78C2FF0E" w14:textId="77777777" w:rsidR="009D0E31" w:rsidRDefault="00A84585">
      <w:pPr>
        <w:pStyle w:val="TextBody"/>
        <w:ind w:firstLine="720"/>
        <w:jc w:val="both"/>
      </w:pPr>
      <w:r>
        <w:t> </w:t>
      </w:r>
    </w:p>
    <w:p w14:paraId="6BBFACED" w14:textId="77777777" w:rsidR="009D0E31" w:rsidRDefault="00A84585">
      <w:pPr>
        <w:pStyle w:val="TextBody"/>
        <w:ind w:firstLine="720"/>
        <w:jc w:val="both"/>
        <w:rPr>
          <w:rFonts w:ascii="Times New Roman;Times;Serif" w:hAnsi="Times New Roman;Times;Serif"/>
          <w:sz w:val="20"/>
        </w:rPr>
      </w:pPr>
      <w:r>
        <w:rPr>
          <w:rFonts w:ascii="Times New Roman;Times;Serif" w:hAnsi="Times New Roman;Times;Serif"/>
          <w:sz w:val="20"/>
        </w:rPr>
        <w:t xml:space="preserve">WHEREAS, the Sellers desire to sell to the Purchaser, and the Purchaser desires to purchase from the </w:t>
      </w:r>
      <w:r>
        <w:rPr>
          <w:rFonts w:ascii="Times New Roman;Times;Serif" w:hAnsi="Times New Roman;Times;Serif"/>
          <w:sz w:val="20"/>
        </w:rPr>
        <w:t>Sellers, the number shares of Common Stock set forth by the Purchaser on the signature page hereto (the “</w:t>
      </w:r>
      <w:r>
        <w:rPr>
          <w:rFonts w:ascii="Times New Roman;Times;Serif" w:hAnsi="Times New Roman;Times;Serif"/>
          <w:sz w:val="20"/>
          <w:u w:val="single"/>
        </w:rPr>
        <w:t>Securities</w:t>
      </w:r>
      <w:r>
        <w:rPr>
          <w:rFonts w:ascii="Times New Roman;Times;Serif" w:hAnsi="Times New Roman;Times;Serif"/>
          <w:sz w:val="20"/>
        </w:rPr>
        <w:t>”), on and subject to the terms of this Agreement, which come with an equal number of warrant shares in 5 warrant share bundles with 1 warran</w:t>
      </w:r>
      <w:r>
        <w:rPr>
          <w:rFonts w:ascii="Times New Roman;Times;Serif" w:hAnsi="Times New Roman;Times;Serif"/>
          <w:sz w:val="20"/>
        </w:rPr>
        <w:t>t share each exercisable at $4, $5, $6, $7 and $8; and</w:t>
      </w:r>
    </w:p>
    <w:p w14:paraId="3359EF38" w14:textId="77777777" w:rsidR="009D0E31" w:rsidRDefault="00A84585">
      <w:pPr>
        <w:pStyle w:val="TextBody"/>
        <w:ind w:firstLine="720"/>
        <w:jc w:val="both"/>
      </w:pPr>
      <w:r>
        <w:t> </w:t>
      </w:r>
    </w:p>
    <w:p w14:paraId="1C3AF935" w14:textId="77777777" w:rsidR="009D0E31" w:rsidRDefault="00A84585">
      <w:pPr>
        <w:pStyle w:val="TextBody"/>
        <w:ind w:firstLine="720"/>
        <w:jc w:val="both"/>
        <w:rPr>
          <w:rFonts w:ascii="Times New Roman;Times;Serif" w:hAnsi="Times New Roman;Times;Serif"/>
          <w:sz w:val="20"/>
        </w:rPr>
      </w:pPr>
      <w:r>
        <w:rPr>
          <w:rFonts w:ascii="Times New Roman;Times;Serif" w:hAnsi="Times New Roman;Times;Serif"/>
          <w:sz w:val="20"/>
        </w:rPr>
        <w:t>WHEREAS, the Sellers and Purchaser agree that the Securities shall be purchased and sold through an escrow held by Milan Saha, Attorney at Law (“</w:t>
      </w:r>
      <w:r>
        <w:rPr>
          <w:rFonts w:ascii="Times New Roman;Times;Serif" w:hAnsi="Times New Roman;Times;Serif"/>
          <w:sz w:val="20"/>
          <w:u w:val="single"/>
        </w:rPr>
        <w:t>Escrow Agent</w:t>
      </w:r>
      <w:r>
        <w:rPr>
          <w:rFonts w:ascii="Times New Roman;Times;Serif" w:hAnsi="Times New Roman;Times;Serif"/>
          <w:sz w:val="20"/>
        </w:rPr>
        <w:t>”);</w:t>
      </w:r>
    </w:p>
    <w:p w14:paraId="1D773322" w14:textId="77777777" w:rsidR="009D0E31" w:rsidRDefault="00A84585">
      <w:pPr>
        <w:pStyle w:val="TextBody"/>
        <w:ind w:firstLine="720"/>
        <w:jc w:val="both"/>
      </w:pPr>
      <w:r>
        <w:t> </w:t>
      </w:r>
    </w:p>
    <w:p w14:paraId="00F160C5" w14:textId="77777777" w:rsidR="009D0E31" w:rsidRDefault="00A84585">
      <w:pPr>
        <w:pStyle w:val="TextBody"/>
        <w:ind w:firstLine="720"/>
        <w:jc w:val="both"/>
        <w:rPr>
          <w:rFonts w:ascii="Times New Roman;Times;Serif" w:hAnsi="Times New Roman;Times;Serif"/>
          <w:sz w:val="20"/>
        </w:rPr>
      </w:pPr>
      <w:r>
        <w:rPr>
          <w:rFonts w:ascii="Times New Roman;Times;Serif" w:hAnsi="Times New Roman;Times;Serif"/>
          <w:sz w:val="20"/>
        </w:rPr>
        <w:t xml:space="preserve">WHEREFORE, the parties hereto agree </w:t>
      </w:r>
      <w:r>
        <w:rPr>
          <w:rFonts w:ascii="Times New Roman;Times;Serif" w:hAnsi="Times New Roman;Times;Serif"/>
          <w:sz w:val="20"/>
        </w:rPr>
        <w:t>as follows:</w:t>
      </w:r>
    </w:p>
    <w:p w14:paraId="471A08A2" w14:textId="77777777" w:rsidR="009D0E31" w:rsidRDefault="00A84585">
      <w:pPr>
        <w:pStyle w:val="TextBody"/>
        <w:ind w:firstLine="720"/>
        <w:jc w:val="both"/>
      </w:pPr>
      <w:r>
        <w:t> </w:t>
      </w:r>
    </w:p>
    <w:p w14:paraId="4CCA08FE" w14:textId="77777777" w:rsidR="009D0E31" w:rsidRDefault="00A84585">
      <w:pPr>
        <w:pStyle w:val="TextBody"/>
        <w:jc w:val="both"/>
        <w:rPr>
          <w:rFonts w:ascii="Times New Roman;Times;Serif" w:hAnsi="Times New Roman;Times;Serif"/>
          <w:sz w:val="20"/>
        </w:rPr>
      </w:pPr>
      <w:r>
        <w:rPr>
          <w:rFonts w:ascii="Times New Roman;Times;Serif" w:hAnsi="Times New Roman;Times;Serif"/>
          <w:sz w:val="20"/>
        </w:rPr>
        <w:t xml:space="preserve">1. </w:t>
      </w:r>
      <w:r>
        <w:rPr>
          <w:rFonts w:ascii="Times New Roman;Times;Serif" w:hAnsi="Times New Roman;Times;Serif"/>
          <w:sz w:val="20"/>
          <w:u w:val="single"/>
        </w:rPr>
        <w:t>Sale of the Securities</w:t>
      </w:r>
      <w:r>
        <w:rPr>
          <w:rFonts w:ascii="Times New Roman;Times;Serif" w:hAnsi="Times New Roman;Times;Serif"/>
          <w:sz w:val="20"/>
        </w:rPr>
        <w:t>. Subject to the terms and conditions of this Agreement, and in reliance upon the representations, warranties, covenants and agreements contained in this Agreement, the Sellers shall sell the Securities to the Purchas</w:t>
      </w:r>
      <w:r>
        <w:rPr>
          <w:rFonts w:ascii="Times New Roman;Times;Serif" w:hAnsi="Times New Roman;Times;Serif"/>
          <w:sz w:val="20"/>
        </w:rPr>
        <w:t>er, and the Purchaser shall purchase the Shares from the Sellers for a purchase price of $1.00 per share (collectively, the “</w:t>
      </w:r>
      <w:r>
        <w:rPr>
          <w:rFonts w:ascii="Times New Roman;Times;Serif" w:hAnsi="Times New Roman;Times;Serif"/>
          <w:sz w:val="20"/>
          <w:u w:val="single"/>
        </w:rPr>
        <w:t>Purchase Price</w:t>
      </w:r>
      <w:r>
        <w:rPr>
          <w:rFonts w:ascii="Times New Roman;Times;Serif" w:hAnsi="Times New Roman;Times;Serif"/>
          <w:sz w:val="20"/>
        </w:rPr>
        <w:t>”) provided however that the minimum purchase is Fifty Thousand (50,000) shares.</w:t>
      </w:r>
    </w:p>
    <w:p w14:paraId="7DC7CAEA" w14:textId="77777777" w:rsidR="009D0E31" w:rsidRDefault="00A84585">
      <w:pPr>
        <w:pStyle w:val="TextBody"/>
        <w:jc w:val="both"/>
      </w:pPr>
      <w:r>
        <w:lastRenderedPageBreak/>
        <w:t> </w:t>
      </w:r>
    </w:p>
    <w:tbl>
      <w:tblPr>
        <w:tblW w:w="90" w:type="dxa"/>
        <w:tblCellMar>
          <w:left w:w="0" w:type="dxa"/>
          <w:right w:w="0" w:type="dxa"/>
        </w:tblCellMar>
        <w:tblLook w:val="0000" w:firstRow="0" w:lastRow="0" w:firstColumn="0" w:lastColumn="0" w:noHBand="0" w:noVBand="0"/>
      </w:tblPr>
      <w:tblGrid>
        <w:gridCol w:w="90"/>
      </w:tblGrid>
      <w:tr w:rsidR="009D0E31" w14:paraId="1813394B" w14:textId="77777777">
        <w:tc>
          <w:tcPr>
            <w:tcW w:w="90" w:type="dxa"/>
            <w:shd w:val="clear" w:color="auto" w:fill="auto"/>
            <w:vAlign w:val="center"/>
          </w:tcPr>
          <w:p w14:paraId="74C0809F" w14:textId="77777777" w:rsidR="009D0E31" w:rsidRDefault="00A84585">
            <w:pPr>
              <w:pStyle w:val="TableContents"/>
              <w:jc w:val="center"/>
            </w:pPr>
            <w:r>
              <w:t> </w:t>
            </w:r>
          </w:p>
        </w:tc>
      </w:tr>
      <w:tr w:rsidR="009D0E31" w14:paraId="205F739B" w14:textId="77777777">
        <w:tc>
          <w:tcPr>
            <w:tcW w:w="90" w:type="dxa"/>
            <w:shd w:val="clear" w:color="auto" w:fill="auto"/>
            <w:vAlign w:val="center"/>
          </w:tcPr>
          <w:p w14:paraId="3489AA85" w14:textId="77777777" w:rsidR="009D0E31" w:rsidRDefault="00A84585">
            <w:pPr>
              <w:pStyle w:val="TableContents"/>
              <w:jc w:val="center"/>
            </w:pPr>
            <w:r>
              <w:t> </w:t>
            </w:r>
          </w:p>
        </w:tc>
      </w:tr>
    </w:tbl>
    <w:p w14:paraId="08E2B922" w14:textId="77777777" w:rsidR="009D0E31" w:rsidRDefault="00A84585">
      <w:pPr>
        <w:pStyle w:val="TextBody"/>
        <w:jc w:val="both"/>
      </w:pPr>
      <w:r>
        <w:t> </w:t>
      </w:r>
    </w:p>
    <w:p w14:paraId="7CE50D30" w14:textId="77777777" w:rsidR="009D0E31" w:rsidRDefault="00A84585">
      <w:pPr>
        <w:pStyle w:val="TextBody"/>
        <w:jc w:val="both"/>
        <w:rPr>
          <w:rFonts w:ascii="Times New Roman;Times;Serif" w:hAnsi="Times New Roman;Times;Serif"/>
          <w:sz w:val="20"/>
        </w:rPr>
      </w:pPr>
      <w:r>
        <w:rPr>
          <w:rFonts w:ascii="Times New Roman;Times;Serif" w:hAnsi="Times New Roman;Times;Serif"/>
          <w:sz w:val="20"/>
        </w:rPr>
        <w:t xml:space="preserve">2. </w:t>
      </w:r>
      <w:r>
        <w:rPr>
          <w:rFonts w:ascii="Times New Roman;Times;Serif" w:hAnsi="Times New Roman;Times;Serif"/>
          <w:sz w:val="20"/>
          <w:u w:val="single"/>
        </w:rPr>
        <w:t xml:space="preserve">Deposit and </w:t>
      </w:r>
      <w:r>
        <w:rPr>
          <w:rFonts w:ascii="Times New Roman;Times;Serif" w:hAnsi="Times New Roman;Times;Serif"/>
          <w:sz w:val="20"/>
          <w:u w:val="single"/>
        </w:rPr>
        <w:t>Closing</w:t>
      </w:r>
      <w:r>
        <w:rPr>
          <w:rFonts w:ascii="Times New Roman;Times;Serif" w:hAnsi="Times New Roman;Times;Serif"/>
          <w:sz w:val="20"/>
        </w:rPr>
        <w:t>.</w:t>
      </w:r>
    </w:p>
    <w:p w14:paraId="7A37E158" w14:textId="77777777" w:rsidR="009D0E31" w:rsidRDefault="00A84585">
      <w:pPr>
        <w:pStyle w:val="TextBody"/>
        <w:jc w:val="both"/>
      </w:pPr>
      <w:r>
        <w:t> </w:t>
      </w:r>
    </w:p>
    <w:p w14:paraId="4CCCF75C"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(a) The purchase and sale of the Securities shall take place at a closing (the “</w:t>
      </w:r>
      <w:r>
        <w:rPr>
          <w:rFonts w:ascii="Times New Roman;Times;Serif" w:hAnsi="Times New Roman;Times;Serif"/>
          <w:sz w:val="20"/>
          <w:u w:val="single"/>
        </w:rPr>
        <w:t>Closing</w:t>
      </w:r>
      <w:r>
        <w:rPr>
          <w:rFonts w:ascii="Times New Roman;Times;Serif" w:hAnsi="Times New Roman;Times;Serif"/>
          <w:sz w:val="20"/>
        </w:rPr>
        <w:t>”), to be held at such date, time as shall be determined by the Purchaser on notice to the Sellers.</w:t>
      </w:r>
    </w:p>
    <w:p w14:paraId="6E3A7124" w14:textId="77777777" w:rsidR="009D0E31" w:rsidRDefault="00A84585">
      <w:pPr>
        <w:pStyle w:val="TextBody"/>
        <w:ind w:firstLine="1440"/>
        <w:jc w:val="both"/>
      </w:pPr>
      <w:r>
        <w:t> </w:t>
      </w:r>
    </w:p>
    <w:p w14:paraId="5313616C"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(b) A non-refundable deposit of $50,000 must be paid imm</w:t>
      </w:r>
      <w:r>
        <w:rPr>
          <w:rFonts w:ascii="Times New Roman;Times;Serif" w:hAnsi="Times New Roman;Times;Serif"/>
          <w:sz w:val="20"/>
        </w:rPr>
        <w:t>ediately upon signing, and will be released to Sellers immediately, and the balance of the Purchase Price (if any) must be paid within 4 weeks, will be released to Sellers at Closing.</w:t>
      </w:r>
    </w:p>
    <w:p w14:paraId="298D4314" w14:textId="77777777" w:rsidR="009D0E31" w:rsidRDefault="00A84585">
      <w:pPr>
        <w:pStyle w:val="TextBody"/>
        <w:ind w:firstLine="1440"/>
        <w:jc w:val="both"/>
      </w:pPr>
      <w:r>
        <w:t> </w:t>
      </w:r>
    </w:p>
    <w:p w14:paraId="2B531DC0"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(c) At the Closing:</w:t>
      </w:r>
    </w:p>
    <w:p w14:paraId="266AE9DD" w14:textId="51D20B35" w:rsidR="009D0E31" w:rsidRDefault="00A84585" w:rsidP="00A84585">
      <w:pPr>
        <w:pStyle w:val="TextBody"/>
        <w:jc w:val="both"/>
        <w:rPr>
          <w:rFonts w:ascii="Times New Roman;Times;Serif" w:hAnsi="Times New Roman;Times;Serif"/>
          <w:sz w:val="20"/>
        </w:rPr>
      </w:pPr>
      <w:r>
        <w:rPr>
          <w:rFonts w:ascii="Times New Roman;Times;Serif" w:hAnsi="Times New Roman;Times;Serif"/>
          <w:sz w:val="20"/>
        </w:rPr>
        <w:t>(i) The Sellers shall deliver to the Purchaser c</w:t>
      </w:r>
      <w:r>
        <w:rPr>
          <w:rFonts w:ascii="Times New Roman;Times;Serif" w:hAnsi="Times New Roman;Times;Serif"/>
          <w:sz w:val="20"/>
        </w:rPr>
        <w:t>ertificates for the Securities of the Company, with medallion guarantees, notarization and/or other similar certification acceptable to the Company’s stock transfer agent; and</w:t>
      </w:r>
    </w:p>
    <w:p w14:paraId="388B5456" w14:textId="77777777" w:rsidR="009D0E31" w:rsidRDefault="00A84585" w:rsidP="00A84585">
      <w:pPr>
        <w:pStyle w:val="TextBody"/>
        <w:jc w:val="both"/>
        <w:rPr>
          <w:rFonts w:ascii="Times New Roman;Times;Serif" w:hAnsi="Times New Roman;Times;Serif"/>
          <w:sz w:val="20"/>
        </w:rPr>
      </w:pPr>
      <w:r>
        <w:rPr>
          <w:rFonts w:ascii="Times New Roman;Times;Serif" w:hAnsi="Times New Roman;Times;Serif"/>
          <w:sz w:val="20"/>
        </w:rPr>
        <w:t>(ii) The Purchaser shall pay to the Sellers the full Purchase Price for the Se</w:t>
      </w:r>
      <w:r>
        <w:rPr>
          <w:rFonts w:ascii="Times New Roman;Times;Serif" w:hAnsi="Times New Roman;Times;Serif"/>
          <w:sz w:val="20"/>
        </w:rPr>
        <w:t>curities, provided however that if less than the full Purchase Price is paid prior to the Closing the Purchaser shall receive Certificates for the Securities actually paid for at $1.00 per share.</w:t>
      </w:r>
    </w:p>
    <w:p w14:paraId="542F4A12" w14:textId="77777777" w:rsidR="009D0E31" w:rsidRDefault="00A84585">
      <w:pPr>
        <w:pStyle w:val="TextBody"/>
        <w:ind w:firstLine="2160"/>
        <w:jc w:val="both"/>
      </w:pPr>
      <w:r>
        <w:t> </w:t>
      </w:r>
    </w:p>
    <w:p w14:paraId="353984C8"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 xml:space="preserve">(d) At the Closing and at any time after the Closing, the </w:t>
      </w:r>
      <w:r>
        <w:rPr>
          <w:rFonts w:ascii="Times New Roman;Times;Serif" w:hAnsi="Times New Roman;Times;Serif"/>
          <w:sz w:val="20"/>
        </w:rPr>
        <w:t>parties shall duly execute, acknowledge and deliver all such further assignments, conveyances, instruments and documents, and shall take such other action consistent with the terms of this Agreement to carry out the transactions contemplated by this Agreem</w:t>
      </w:r>
      <w:r>
        <w:rPr>
          <w:rFonts w:ascii="Times New Roman;Times;Serif" w:hAnsi="Times New Roman;Times;Serif"/>
          <w:sz w:val="20"/>
        </w:rPr>
        <w:t>ent.</w:t>
      </w:r>
    </w:p>
    <w:p w14:paraId="7AA7CA3D" w14:textId="77777777" w:rsidR="009D0E31" w:rsidRDefault="00A84585">
      <w:pPr>
        <w:pStyle w:val="TextBody"/>
        <w:ind w:firstLine="1440"/>
        <w:jc w:val="both"/>
      </w:pPr>
      <w:r>
        <w:t> </w:t>
      </w:r>
    </w:p>
    <w:p w14:paraId="12068158"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(e) All representations, covenants and warranties of the Purchaser and Sellers contained in this Agreement shall be true and correct on and as of the Closing Date with the same effect as though the same had been made on and as of such date.</w:t>
      </w:r>
    </w:p>
    <w:p w14:paraId="1E9CD820" w14:textId="77777777" w:rsidR="009D0E31" w:rsidRDefault="00A84585">
      <w:pPr>
        <w:pStyle w:val="TextBody"/>
        <w:ind w:firstLine="1440"/>
        <w:jc w:val="both"/>
      </w:pPr>
      <w:r>
        <w:t> </w:t>
      </w:r>
    </w:p>
    <w:p w14:paraId="021BFE39" w14:textId="77777777" w:rsidR="009D0E31" w:rsidRDefault="00A84585">
      <w:pPr>
        <w:pStyle w:val="TextBody"/>
        <w:jc w:val="both"/>
        <w:rPr>
          <w:rFonts w:ascii="Times New Roman;Times;Serif" w:hAnsi="Times New Roman;Times;Serif"/>
          <w:sz w:val="20"/>
        </w:rPr>
      </w:pPr>
      <w:r>
        <w:rPr>
          <w:rFonts w:ascii="Times New Roman;Times;Serif" w:hAnsi="Times New Roman;Times;Serif"/>
          <w:sz w:val="20"/>
        </w:rPr>
        <w:t xml:space="preserve">3. </w:t>
      </w:r>
      <w:r>
        <w:rPr>
          <w:rFonts w:ascii="Times New Roman;Times;Serif" w:hAnsi="Times New Roman;Times;Serif"/>
          <w:sz w:val="20"/>
          <w:u w:val="single"/>
        </w:rPr>
        <w:t>Representations and Warranties of the Purchaser</w:t>
      </w:r>
      <w:r>
        <w:rPr>
          <w:rFonts w:ascii="Times New Roman;Times;Serif" w:hAnsi="Times New Roman;Times;Serif"/>
          <w:sz w:val="20"/>
        </w:rPr>
        <w:t xml:space="preserve">. The Purchaser hereby represents and warrants to the Sellers that Purchaser has the requisite power and authority to enter into this Agreement and to consummate the transactions contemplated hereby and </w:t>
      </w:r>
      <w:r>
        <w:rPr>
          <w:rFonts w:ascii="Times New Roman;Times;Serif" w:hAnsi="Times New Roman;Times;Serif"/>
          <w:sz w:val="20"/>
        </w:rPr>
        <w:t>otherwise to carry out their obligations hereunder. No consent, approval or agreement of any individual or entity is required to be obtained by the Purchaser in connection with the execution and performance by the Purchaser of this Agreement or the executi</w:t>
      </w:r>
      <w:r>
        <w:rPr>
          <w:rFonts w:ascii="Times New Roman;Times;Serif" w:hAnsi="Times New Roman;Times;Serif"/>
          <w:sz w:val="20"/>
        </w:rPr>
        <w:t>on and performance by the Purchaser of any agreements, instruments or other obligations entered into in connection with this Agreement.</w:t>
      </w:r>
    </w:p>
    <w:p w14:paraId="06F485D6" w14:textId="77777777" w:rsidR="009D0E31" w:rsidRDefault="00A84585">
      <w:pPr>
        <w:pStyle w:val="TextBody"/>
        <w:jc w:val="both"/>
      </w:pPr>
      <w:r>
        <w:t> </w:t>
      </w:r>
    </w:p>
    <w:p w14:paraId="6DBF0DE7" w14:textId="77777777" w:rsidR="009D0E31" w:rsidRDefault="00A84585">
      <w:pPr>
        <w:pStyle w:val="TextBody"/>
        <w:jc w:val="both"/>
        <w:rPr>
          <w:rFonts w:ascii="Times New Roman;Times;Serif" w:hAnsi="Times New Roman;Times;Serif"/>
          <w:sz w:val="20"/>
        </w:rPr>
      </w:pPr>
      <w:r>
        <w:rPr>
          <w:rFonts w:ascii="Times New Roman;Times;Serif" w:hAnsi="Times New Roman;Times;Serif"/>
          <w:sz w:val="20"/>
        </w:rPr>
        <w:t xml:space="preserve">4. </w:t>
      </w:r>
      <w:r>
        <w:rPr>
          <w:rFonts w:ascii="Times New Roman;Times;Serif" w:hAnsi="Times New Roman;Times;Serif"/>
          <w:sz w:val="20"/>
          <w:u w:val="single"/>
        </w:rPr>
        <w:t>Representations and Warranties of the Sellers</w:t>
      </w:r>
      <w:r>
        <w:rPr>
          <w:rFonts w:ascii="Times New Roman;Times;Serif" w:hAnsi="Times New Roman;Times;Serif"/>
          <w:sz w:val="20"/>
        </w:rPr>
        <w:t xml:space="preserve">. Sellers hereby make the following representations and warranties to </w:t>
      </w:r>
      <w:r>
        <w:rPr>
          <w:rFonts w:ascii="Times New Roman;Times;Serif" w:hAnsi="Times New Roman;Times;Serif"/>
          <w:sz w:val="20"/>
        </w:rPr>
        <w:t>the Purchaser, which may be relied on by any subsequent Purchaser of the Purchasers’ capital stock and their counsel:</w:t>
      </w:r>
    </w:p>
    <w:p w14:paraId="5585395D" w14:textId="77777777" w:rsidR="009D0E31" w:rsidRDefault="00A84585">
      <w:pPr>
        <w:pStyle w:val="TextBody"/>
        <w:jc w:val="both"/>
      </w:pPr>
      <w:r>
        <w:t> </w:t>
      </w:r>
    </w:p>
    <w:p w14:paraId="72F68969" w14:textId="77777777" w:rsidR="009D0E31" w:rsidRDefault="00A84585">
      <w:pPr>
        <w:pStyle w:val="TextBody"/>
        <w:ind w:firstLine="1368"/>
        <w:jc w:val="both"/>
        <w:rPr>
          <w:rFonts w:ascii="Times New Roman;Times;Serif" w:hAnsi="Times New Roman;Times;Serif"/>
          <w:sz w:val="20"/>
        </w:rPr>
      </w:pPr>
      <w:r>
        <w:rPr>
          <w:rFonts w:ascii="Times New Roman;Times;Serif" w:hAnsi="Times New Roman;Times;Serif"/>
          <w:sz w:val="20"/>
        </w:rPr>
        <w:lastRenderedPageBreak/>
        <w:t>(a) The Securities are exempt from registration pursuant to §1145 of the United States Bankruptcy Code. Sellers are the record and benef</w:t>
      </w:r>
      <w:r>
        <w:rPr>
          <w:rFonts w:ascii="Times New Roman;Times;Serif" w:hAnsi="Times New Roman;Times;Serif"/>
          <w:sz w:val="20"/>
        </w:rPr>
        <w:t>icial owner of the Securities free and clear of all any and all liens, claims, encumbrances, preemptive rights, right of first refusal and adverse interests of any kind. Sellers have the absolute right to sell and transfer the Securities to the Purchaser a</w:t>
      </w:r>
      <w:r>
        <w:rPr>
          <w:rFonts w:ascii="Times New Roman;Times;Serif" w:hAnsi="Times New Roman;Times;Serif"/>
          <w:sz w:val="20"/>
        </w:rPr>
        <w:t>s provided in this Agreement without the consent of any other person or entity. Upon transfer of the Securities to Purchaser hereunder, Purchaser will acquire good and marketable title to the Securities free and clear of any lien, pledge, encumbrance, char</w:t>
      </w:r>
      <w:r>
        <w:rPr>
          <w:rFonts w:ascii="Times New Roman;Times;Serif" w:hAnsi="Times New Roman;Times;Serif"/>
          <w:sz w:val="20"/>
        </w:rPr>
        <w:t>ge, security interest, claim or right of another other than pursuant to applicable securities laws and regulations.</w:t>
      </w:r>
    </w:p>
    <w:p w14:paraId="77027F2C" w14:textId="77777777" w:rsidR="009D0E31" w:rsidRDefault="00A84585">
      <w:pPr>
        <w:pStyle w:val="TextBody"/>
        <w:ind w:firstLine="1368"/>
        <w:jc w:val="both"/>
      </w:pPr>
      <w:r>
        <w:t> </w:t>
      </w:r>
    </w:p>
    <w:p w14:paraId="35D5A8E8"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(b) Sellers have the requisite power and authority to enter into this Agreement and to consummate the transactions contemplated hereby and</w:t>
      </w:r>
      <w:r>
        <w:rPr>
          <w:rFonts w:ascii="Times New Roman;Times;Serif" w:hAnsi="Times New Roman;Times;Serif"/>
          <w:sz w:val="20"/>
        </w:rPr>
        <w:t xml:space="preserve"> otherwise to carry out Sellers’ obligations hereunder. No consent, approval or agreement of any individual or entity is required to be obtained by the Sellers in connection with the execution and performance by the Sellers of this Agreement or the executi</w:t>
      </w:r>
      <w:r>
        <w:rPr>
          <w:rFonts w:ascii="Times New Roman;Times;Serif" w:hAnsi="Times New Roman;Times;Serif"/>
          <w:sz w:val="20"/>
        </w:rPr>
        <w:t>on and performance by the Sellers of any agreements, instruments or other obligations entered into in connection with this Agreement.</w:t>
      </w:r>
    </w:p>
    <w:p w14:paraId="60BD91BD" w14:textId="77777777" w:rsidR="009D0E31" w:rsidRDefault="00A84585">
      <w:pPr>
        <w:pStyle w:val="TextBody"/>
        <w:ind w:firstLine="1440"/>
        <w:jc w:val="both"/>
      </w:pPr>
      <w:r>
        <w:t> </w:t>
      </w:r>
    </w:p>
    <w:tbl>
      <w:tblPr>
        <w:tblW w:w="470" w:type="dxa"/>
        <w:tblCellMar>
          <w:left w:w="0" w:type="dxa"/>
          <w:right w:w="0" w:type="dxa"/>
        </w:tblCellMar>
        <w:tblLook w:val="0000" w:firstRow="0" w:lastRow="0" w:firstColumn="0" w:lastColumn="0" w:noHBand="0" w:noVBand="0"/>
      </w:tblPr>
      <w:tblGrid>
        <w:gridCol w:w="90"/>
        <w:gridCol w:w="380"/>
      </w:tblGrid>
      <w:tr w:rsidR="009D0E31" w14:paraId="2FB15BF4" w14:textId="77777777">
        <w:tc>
          <w:tcPr>
            <w:tcW w:w="470" w:type="dxa"/>
            <w:gridSpan w:val="2"/>
            <w:shd w:val="clear" w:color="auto" w:fill="auto"/>
            <w:vAlign w:val="center"/>
          </w:tcPr>
          <w:p w14:paraId="638CE81C" w14:textId="77777777" w:rsidR="009D0E31" w:rsidRDefault="00A84585">
            <w:pPr>
              <w:pStyle w:val="TableContents"/>
              <w:jc w:val="center"/>
            </w:pPr>
            <w:r>
              <w:t>- 2 -</w:t>
            </w:r>
          </w:p>
        </w:tc>
      </w:tr>
      <w:tr w:rsidR="009D0E31" w14:paraId="197A92A4" w14:textId="77777777">
        <w:trPr>
          <w:gridAfter w:val="1"/>
          <w:wAfter w:w="380" w:type="dxa"/>
        </w:trPr>
        <w:tc>
          <w:tcPr>
            <w:tcW w:w="90" w:type="dxa"/>
            <w:shd w:val="clear" w:color="auto" w:fill="auto"/>
            <w:vAlign w:val="center"/>
          </w:tcPr>
          <w:p w14:paraId="42217B0E" w14:textId="77777777" w:rsidR="009D0E31" w:rsidRDefault="00A84585">
            <w:pPr>
              <w:pStyle w:val="TableContents"/>
              <w:jc w:val="center"/>
            </w:pPr>
            <w:r>
              <w:t> </w:t>
            </w:r>
          </w:p>
        </w:tc>
      </w:tr>
    </w:tbl>
    <w:p w14:paraId="0E586D28" w14:textId="77777777" w:rsidR="009D0E31" w:rsidRDefault="00A84585">
      <w:pPr>
        <w:pStyle w:val="TextBody"/>
        <w:ind w:firstLine="1440"/>
        <w:jc w:val="both"/>
      </w:pPr>
      <w:r>
        <w:t> </w:t>
      </w:r>
    </w:p>
    <w:p w14:paraId="71604742"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(c) There is no private or governmental action, suit, proceeding, claim, arbitration or investigation pendin</w:t>
      </w:r>
      <w:r>
        <w:rPr>
          <w:rFonts w:ascii="Times New Roman;Times;Serif" w:hAnsi="Times New Roman;Times;Serif"/>
          <w:sz w:val="20"/>
        </w:rPr>
        <w:t>g before any agency, court or tribunal, foreign or domestic, or, to the Sellers’ knowledge, threatened against the Sellers or any of Sellers’ properties. There is no judgment, decree or order against the Sellers that could prevent, enjoin, alter or delay a</w:t>
      </w:r>
      <w:r>
        <w:rPr>
          <w:rFonts w:ascii="Times New Roman;Times;Serif" w:hAnsi="Times New Roman;Times;Serif"/>
          <w:sz w:val="20"/>
        </w:rPr>
        <w:t>ny of the transactions contemplated by this Agreement.</w:t>
      </w:r>
    </w:p>
    <w:p w14:paraId="159AA3DE" w14:textId="77777777" w:rsidR="009D0E31" w:rsidRDefault="00A84585">
      <w:pPr>
        <w:pStyle w:val="TextBody"/>
        <w:ind w:firstLine="1440"/>
        <w:jc w:val="both"/>
      </w:pPr>
      <w:r>
        <w:t> </w:t>
      </w:r>
    </w:p>
    <w:p w14:paraId="688D3CE9"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 xml:space="preserve">(d) There are no material claims, actions, suits, proceedings, inquiries, labor disputes or investigations pending or, to the Sellers’ knowledge, threatened against the Sellers or any of its assets, </w:t>
      </w:r>
      <w:r>
        <w:rPr>
          <w:rFonts w:ascii="Times New Roman;Times;Serif" w:hAnsi="Times New Roman;Times;Serif"/>
          <w:sz w:val="20"/>
        </w:rPr>
        <w:t>at law or in equity or by or before any governmental entity or in arbitration or mediation. No bankruptcy, receivership or debtor relief proceedings are pending or, to the Sellers’ knowledge, threatened against the Sellers.</w:t>
      </w:r>
    </w:p>
    <w:p w14:paraId="0D669881" w14:textId="77777777" w:rsidR="009D0E31" w:rsidRDefault="00A84585">
      <w:pPr>
        <w:pStyle w:val="TextBody"/>
        <w:ind w:firstLine="1440"/>
        <w:jc w:val="both"/>
      </w:pPr>
      <w:r>
        <w:t> </w:t>
      </w:r>
    </w:p>
    <w:p w14:paraId="33F548E2"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 xml:space="preserve">(e) The Sellers have </w:t>
      </w:r>
      <w:r>
        <w:rPr>
          <w:rFonts w:ascii="Times New Roman;Times;Serif" w:hAnsi="Times New Roman;Times;Serif"/>
          <w:sz w:val="20"/>
        </w:rPr>
        <w:t>complied with, are not in violation of, and have not received any notices of violation with respect to, any federal, state, local or foreign law, judgment, decree, injunction or order, applicable to it, the conduct of its business, or the ownership or oper</w:t>
      </w:r>
      <w:r>
        <w:rPr>
          <w:rFonts w:ascii="Times New Roman;Times;Serif" w:hAnsi="Times New Roman;Times;Serif"/>
          <w:sz w:val="20"/>
        </w:rPr>
        <w:t>ation of its business. References in this Agreement to “Laws” shall refer to any laws, rules or regulations of any federal, state or local government or any governmental or quasi-governmental agency, bureau, commission, instrumentality or judicial body (in</w:t>
      </w:r>
      <w:r>
        <w:rPr>
          <w:rFonts w:ascii="Times New Roman;Times;Serif" w:hAnsi="Times New Roman;Times;Serif"/>
          <w:sz w:val="20"/>
        </w:rPr>
        <w:t>cluding, without limitation, any federal or state securities law, regulation, rule or administrative order).</w:t>
      </w:r>
    </w:p>
    <w:p w14:paraId="63F9CC88" w14:textId="77777777" w:rsidR="009D0E31" w:rsidRDefault="00A84585">
      <w:pPr>
        <w:pStyle w:val="TextBody"/>
        <w:ind w:firstLine="1440"/>
        <w:jc w:val="both"/>
      </w:pPr>
      <w:r>
        <w:t> </w:t>
      </w:r>
    </w:p>
    <w:p w14:paraId="012873B9" w14:textId="77777777" w:rsidR="009D0E31" w:rsidRDefault="00A84585">
      <w:pPr>
        <w:pStyle w:val="TextBody"/>
        <w:jc w:val="both"/>
        <w:rPr>
          <w:rFonts w:ascii="Times New Roman;Times;Serif" w:hAnsi="Times New Roman;Times;Serif"/>
          <w:sz w:val="20"/>
        </w:rPr>
      </w:pPr>
      <w:r>
        <w:rPr>
          <w:rFonts w:ascii="Times New Roman;Times;Serif" w:hAnsi="Times New Roman;Times;Serif"/>
          <w:sz w:val="20"/>
        </w:rPr>
        <w:t xml:space="preserve">5. </w:t>
      </w:r>
      <w:r>
        <w:rPr>
          <w:rFonts w:ascii="Times New Roman;Times;Serif" w:hAnsi="Times New Roman;Times;Serif"/>
          <w:sz w:val="20"/>
          <w:u w:val="single"/>
        </w:rPr>
        <w:t>Termination by Mutual Agreement</w:t>
      </w:r>
      <w:r>
        <w:rPr>
          <w:rFonts w:ascii="Times New Roman;Times;Serif" w:hAnsi="Times New Roman;Times;Serif"/>
          <w:sz w:val="20"/>
        </w:rPr>
        <w:t>. This Agreement may be terminated at any time prior to the Closing by mutual consent of the parties hereto, pr</w:t>
      </w:r>
      <w:r>
        <w:rPr>
          <w:rFonts w:ascii="Times New Roman;Times;Serif" w:hAnsi="Times New Roman;Times;Serif"/>
          <w:sz w:val="20"/>
        </w:rPr>
        <w:t>ovided that such consent to terminate is in writing and is signed by all of the parties hereto.</w:t>
      </w:r>
    </w:p>
    <w:p w14:paraId="07EC2C6B" w14:textId="77777777" w:rsidR="009D0E31" w:rsidRDefault="00A84585">
      <w:pPr>
        <w:pStyle w:val="TextBody"/>
        <w:jc w:val="both"/>
      </w:pPr>
      <w:r>
        <w:t> </w:t>
      </w:r>
    </w:p>
    <w:p w14:paraId="0A70BECC" w14:textId="77777777" w:rsidR="009D0E31" w:rsidRDefault="00A84585">
      <w:pPr>
        <w:pStyle w:val="TextBody"/>
        <w:jc w:val="both"/>
        <w:rPr>
          <w:rFonts w:ascii="Times New Roman;Times;Serif" w:hAnsi="Times New Roman;Times;Serif"/>
          <w:sz w:val="20"/>
        </w:rPr>
      </w:pPr>
      <w:r>
        <w:rPr>
          <w:rFonts w:ascii="Times New Roman;Times;Serif" w:hAnsi="Times New Roman;Times;Serif"/>
          <w:sz w:val="20"/>
        </w:rPr>
        <w:t xml:space="preserve">6. </w:t>
      </w:r>
      <w:r>
        <w:rPr>
          <w:rFonts w:ascii="Times New Roman;Times;Serif" w:hAnsi="Times New Roman;Times;Serif"/>
          <w:sz w:val="20"/>
          <w:u w:val="single"/>
        </w:rPr>
        <w:t>Miscellaneous</w:t>
      </w:r>
      <w:r>
        <w:rPr>
          <w:rFonts w:ascii="Times New Roman;Times;Serif" w:hAnsi="Times New Roman;Times;Serif"/>
          <w:sz w:val="20"/>
        </w:rPr>
        <w:t>.</w:t>
      </w:r>
    </w:p>
    <w:p w14:paraId="22544063" w14:textId="77777777" w:rsidR="009D0E31" w:rsidRDefault="00A84585">
      <w:pPr>
        <w:pStyle w:val="TextBody"/>
        <w:jc w:val="both"/>
      </w:pPr>
      <w:r>
        <w:t> </w:t>
      </w:r>
    </w:p>
    <w:p w14:paraId="1536CE80"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 xml:space="preserve">(a) </w:t>
      </w:r>
      <w:r>
        <w:rPr>
          <w:rFonts w:ascii="Times New Roman;Times;Serif" w:hAnsi="Times New Roman;Times;Serif"/>
          <w:sz w:val="20"/>
          <w:u w:val="single"/>
        </w:rPr>
        <w:t>Entire Agreement</w:t>
      </w:r>
      <w:r>
        <w:rPr>
          <w:rFonts w:ascii="Times New Roman;Times;Serif" w:hAnsi="Times New Roman;Times;Serif"/>
          <w:sz w:val="20"/>
        </w:rPr>
        <w:t>. This Agreement constitutes the entire agreement of the parties, superseding and terminating any and all prior or con</w:t>
      </w:r>
      <w:r>
        <w:rPr>
          <w:rFonts w:ascii="Times New Roman;Times;Serif" w:hAnsi="Times New Roman;Times;Serif"/>
          <w:sz w:val="20"/>
        </w:rPr>
        <w:t xml:space="preserve">temporaneous oral and written agreements, understandings or letters of intent between or among the parties with respect to the subject matter of this Agreement. No part of this Agreement may be modified or amended, nor may any right be waived, except by a </w:t>
      </w:r>
      <w:r>
        <w:rPr>
          <w:rFonts w:ascii="Times New Roman;Times;Serif" w:hAnsi="Times New Roman;Times;Serif"/>
          <w:sz w:val="20"/>
        </w:rPr>
        <w:t>written instrument which expressly refers to this Agreement, states that it is a modification or amendment of this Agreement and is signed by the parties to this Agreement, or, in the case of waiver, by the party granting the waiver. No course of conduct o</w:t>
      </w:r>
      <w:r>
        <w:rPr>
          <w:rFonts w:ascii="Times New Roman;Times;Serif" w:hAnsi="Times New Roman;Times;Serif"/>
          <w:sz w:val="20"/>
        </w:rPr>
        <w:t xml:space="preserve">r dealing or trade usage or custom and no course of performance shall be </w:t>
      </w:r>
      <w:r>
        <w:rPr>
          <w:rFonts w:ascii="Times New Roman;Times;Serif" w:hAnsi="Times New Roman;Times;Serif"/>
          <w:sz w:val="20"/>
        </w:rPr>
        <w:lastRenderedPageBreak/>
        <w:t xml:space="preserve">relied on or referred to by any party to contradict, explain or supplement any provision of this Agreement, it being acknowledged by the parties to this Agreement that this Agreement </w:t>
      </w:r>
      <w:r>
        <w:rPr>
          <w:rFonts w:ascii="Times New Roman;Times;Serif" w:hAnsi="Times New Roman;Times;Serif"/>
          <w:sz w:val="20"/>
        </w:rPr>
        <w:t>is intended to be, and is, the complete and exclusive statement of the Agreement with respect to its subject matter. Any waiver shall be limited to the express terms thereof and shall not be construed as a waiver of any other provisions or the same provisi</w:t>
      </w:r>
      <w:r>
        <w:rPr>
          <w:rFonts w:ascii="Times New Roman;Times;Serif" w:hAnsi="Times New Roman;Times;Serif"/>
          <w:sz w:val="20"/>
        </w:rPr>
        <w:t>ons at any other time or under any other circumstances.</w:t>
      </w:r>
    </w:p>
    <w:p w14:paraId="729CCCFE" w14:textId="77777777" w:rsidR="009D0E31" w:rsidRDefault="00A84585">
      <w:pPr>
        <w:pStyle w:val="TextBody"/>
        <w:ind w:firstLine="1440"/>
        <w:jc w:val="both"/>
      </w:pPr>
      <w:r>
        <w:t> </w:t>
      </w:r>
    </w:p>
    <w:p w14:paraId="04710F38"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 xml:space="preserve">(b) </w:t>
      </w:r>
      <w:r>
        <w:rPr>
          <w:rFonts w:ascii="Times New Roman;Times;Serif" w:hAnsi="Times New Roman;Times;Serif"/>
          <w:sz w:val="20"/>
          <w:u w:val="single"/>
        </w:rPr>
        <w:t>Severability</w:t>
      </w:r>
      <w:r>
        <w:rPr>
          <w:rFonts w:ascii="Times New Roman;Times;Serif" w:hAnsi="Times New Roman;Times;Serif"/>
          <w:sz w:val="20"/>
        </w:rPr>
        <w:t>. If any section, term or provision of this Agreement shall to any extent be held or determined to be invalid or unenforceable, the remaining sections, terms and provisions shall nev</w:t>
      </w:r>
      <w:r>
        <w:rPr>
          <w:rFonts w:ascii="Times New Roman;Times;Serif" w:hAnsi="Times New Roman;Times;Serif"/>
          <w:sz w:val="20"/>
        </w:rPr>
        <w:t>ertheless continue in full force and effect.</w:t>
      </w:r>
    </w:p>
    <w:p w14:paraId="0061989C" w14:textId="77777777" w:rsidR="009D0E31" w:rsidRDefault="00A84585">
      <w:pPr>
        <w:pStyle w:val="TextBody"/>
        <w:ind w:firstLine="1440"/>
        <w:jc w:val="both"/>
      </w:pPr>
      <w:r>
        <w:t> </w:t>
      </w:r>
    </w:p>
    <w:p w14:paraId="3B28542A"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 xml:space="preserve">(c) </w:t>
      </w:r>
      <w:r>
        <w:rPr>
          <w:rFonts w:ascii="Times New Roman;Times;Serif" w:hAnsi="Times New Roman;Times;Serif"/>
          <w:sz w:val="20"/>
          <w:u w:val="single"/>
        </w:rPr>
        <w:t>Notices</w:t>
      </w:r>
      <w:r>
        <w:rPr>
          <w:rFonts w:ascii="Times New Roman;Times;Serif" w:hAnsi="Times New Roman;Times;Serif"/>
          <w:sz w:val="20"/>
        </w:rPr>
        <w:t>. All notices provided for in this Agreement shall be in writing signed by the party giving such notice, and delivered personally or sent by overnight courier, mail or messenger against receipt ther</w:t>
      </w:r>
      <w:r>
        <w:rPr>
          <w:rFonts w:ascii="Times New Roman;Times;Serif" w:hAnsi="Times New Roman;Times;Serif"/>
          <w:sz w:val="20"/>
        </w:rPr>
        <w:t>eof or sent by registered or certified mail, return receipt requested, or by facsimile transmission or similar means of communication if receipt is confirmed. Notices shall be deemed to have been received on the date of personal delivery or telecopy or att</w:t>
      </w:r>
      <w:r>
        <w:rPr>
          <w:rFonts w:ascii="Times New Roman;Times;Serif" w:hAnsi="Times New Roman;Times;Serif"/>
          <w:sz w:val="20"/>
        </w:rPr>
        <w:t>empted delivery.</w:t>
      </w:r>
    </w:p>
    <w:p w14:paraId="1531B1A5" w14:textId="77777777" w:rsidR="009D0E31" w:rsidRDefault="00A84585">
      <w:pPr>
        <w:pStyle w:val="TextBody"/>
        <w:ind w:firstLine="1440"/>
        <w:jc w:val="both"/>
      </w:pPr>
      <w:r>
        <w:t> </w:t>
      </w:r>
    </w:p>
    <w:tbl>
      <w:tblPr>
        <w:tblW w:w="470" w:type="dxa"/>
        <w:tblCellMar>
          <w:left w:w="0" w:type="dxa"/>
          <w:right w:w="0" w:type="dxa"/>
        </w:tblCellMar>
        <w:tblLook w:val="0000" w:firstRow="0" w:lastRow="0" w:firstColumn="0" w:lastColumn="0" w:noHBand="0" w:noVBand="0"/>
      </w:tblPr>
      <w:tblGrid>
        <w:gridCol w:w="90"/>
        <w:gridCol w:w="380"/>
      </w:tblGrid>
      <w:tr w:rsidR="009D0E31" w14:paraId="67D3D535" w14:textId="77777777">
        <w:tc>
          <w:tcPr>
            <w:tcW w:w="470" w:type="dxa"/>
            <w:gridSpan w:val="2"/>
            <w:shd w:val="clear" w:color="auto" w:fill="auto"/>
            <w:vAlign w:val="center"/>
          </w:tcPr>
          <w:p w14:paraId="2E78B566" w14:textId="77777777" w:rsidR="009D0E31" w:rsidRDefault="00A84585">
            <w:pPr>
              <w:pStyle w:val="TableContents"/>
              <w:jc w:val="center"/>
            </w:pPr>
            <w:r>
              <w:t>- 3 -</w:t>
            </w:r>
          </w:p>
        </w:tc>
      </w:tr>
      <w:tr w:rsidR="009D0E31" w14:paraId="5D647A1A" w14:textId="77777777">
        <w:trPr>
          <w:gridAfter w:val="1"/>
          <w:wAfter w:w="380" w:type="dxa"/>
        </w:trPr>
        <w:tc>
          <w:tcPr>
            <w:tcW w:w="90" w:type="dxa"/>
            <w:shd w:val="clear" w:color="auto" w:fill="auto"/>
            <w:vAlign w:val="center"/>
          </w:tcPr>
          <w:p w14:paraId="44A73336" w14:textId="77777777" w:rsidR="009D0E31" w:rsidRDefault="00A84585">
            <w:pPr>
              <w:pStyle w:val="TableContents"/>
              <w:jc w:val="center"/>
            </w:pPr>
            <w:r>
              <w:t> </w:t>
            </w:r>
          </w:p>
        </w:tc>
      </w:tr>
    </w:tbl>
    <w:p w14:paraId="72AD2F54" w14:textId="77777777" w:rsidR="009D0E31" w:rsidRDefault="00A84585">
      <w:pPr>
        <w:pStyle w:val="TextBody"/>
        <w:ind w:firstLine="1440"/>
        <w:jc w:val="both"/>
      </w:pPr>
      <w:r>
        <w:t> </w:t>
      </w:r>
    </w:p>
    <w:p w14:paraId="78FD9B54"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 xml:space="preserve">(d) </w:t>
      </w:r>
      <w:r>
        <w:rPr>
          <w:rFonts w:ascii="Times New Roman;Times;Serif" w:hAnsi="Times New Roman;Times;Serif"/>
          <w:sz w:val="20"/>
          <w:u w:val="single"/>
        </w:rPr>
        <w:t>Governing Law</w:t>
      </w:r>
      <w:r>
        <w:rPr>
          <w:rFonts w:ascii="Times New Roman;Times;Serif" w:hAnsi="Times New Roman;Times;Serif"/>
          <w:sz w:val="20"/>
        </w:rPr>
        <w:t xml:space="preserve">. This Agreement shall be governed and construed in accordance with the laws of the State of California applicable to agreements executed and to be performed wholly within such State, without regard to any </w:t>
      </w:r>
      <w:r>
        <w:rPr>
          <w:rFonts w:ascii="Times New Roman;Times;Serif" w:hAnsi="Times New Roman;Times;Serif"/>
          <w:sz w:val="20"/>
        </w:rPr>
        <w:t>principles of conflicts of law. Each of the parties hereby irrevocably consents and agrees that any legal or equitable action or proceeding arising under or in connection with this Agreement shall be brought in the federal or state courts located in the St</w:t>
      </w:r>
      <w:r>
        <w:rPr>
          <w:rFonts w:ascii="Times New Roman;Times;Serif" w:hAnsi="Times New Roman;Times;Serif"/>
          <w:sz w:val="20"/>
        </w:rPr>
        <w:t xml:space="preserve">ate of California, and by execution and delivery of this Agreement, irrevocably submits to and accepts the jurisdiction of said courts, waives any defense that such court is not a convenient forum, and consents to any service of process made either in the </w:t>
      </w:r>
      <w:r>
        <w:rPr>
          <w:rFonts w:ascii="Times New Roman;Times;Serif" w:hAnsi="Times New Roman;Times;Serif"/>
          <w:sz w:val="20"/>
        </w:rPr>
        <w:t>manner set forth in Section 6(c) of this Agreement (other than by telecopier), or any other method of service permitted by law.</w:t>
      </w:r>
    </w:p>
    <w:p w14:paraId="343CE26C" w14:textId="77777777" w:rsidR="009D0E31" w:rsidRDefault="00A84585">
      <w:pPr>
        <w:pStyle w:val="TextBody"/>
        <w:ind w:firstLine="1440"/>
        <w:jc w:val="both"/>
      </w:pPr>
      <w:r>
        <w:t> </w:t>
      </w:r>
    </w:p>
    <w:p w14:paraId="1EC71B49"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 xml:space="preserve">(e) </w:t>
      </w:r>
      <w:r>
        <w:rPr>
          <w:rFonts w:ascii="Times New Roman;Times;Serif" w:hAnsi="Times New Roman;Times;Serif"/>
          <w:sz w:val="20"/>
          <w:u w:val="single"/>
        </w:rPr>
        <w:t>Waiver of Jury Trial</w:t>
      </w:r>
      <w:r>
        <w:rPr>
          <w:rFonts w:ascii="Times New Roman;Times;Serif" w:hAnsi="Times New Roman;Times;Serif"/>
          <w:sz w:val="20"/>
        </w:rPr>
        <w:t xml:space="preserve">. Each party hereby expressly waives any right to a trial by jury in the event of any suit, action or </w:t>
      </w:r>
      <w:r>
        <w:rPr>
          <w:rFonts w:ascii="Times New Roman;Times;Serif" w:hAnsi="Times New Roman;Times;Serif"/>
          <w:sz w:val="20"/>
        </w:rPr>
        <w:t>proceeding to enforce this agreement or any other action or proceeding which may arise out of or in any way be connected with this agreement or any of the other documents.</w:t>
      </w:r>
    </w:p>
    <w:p w14:paraId="576E6F06" w14:textId="77777777" w:rsidR="009D0E31" w:rsidRDefault="00A84585">
      <w:pPr>
        <w:pStyle w:val="TextBody"/>
        <w:ind w:firstLine="1440"/>
        <w:jc w:val="both"/>
      </w:pPr>
      <w:r>
        <w:t> </w:t>
      </w:r>
    </w:p>
    <w:p w14:paraId="42A6192A"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 xml:space="preserve">(f) </w:t>
      </w:r>
      <w:r>
        <w:rPr>
          <w:rFonts w:ascii="Times New Roman;Times;Serif" w:hAnsi="Times New Roman;Times;Serif"/>
          <w:sz w:val="20"/>
          <w:u w:val="single"/>
        </w:rPr>
        <w:t>Parties to Pay Own Expenses</w:t>
      </w:r>
      <w:r>
        <w:rPr>
          <w:rFonts w:ascii="Times New Roman;Times;Serif" w:hAnsi="Times New Roman;Times;Serif"/>
          <w:sz w:val="20"/>
        </w:rPr>
        <w:t xml:space="preserve">. Each of the parties to this Agreement shall be </w:t>
      </w:r>
      <w:r>
        <w:rPr>
          <w:rFonts w:ascii="Times New Roman;Times;Serif" w:hAnsi="Times New Roman;Times;Serif"/>
          <w:sz w:val="20"/>
        </w:rPr>
        <w:t>responsible and liable for its own expenses incurred in connection with the preparation of this Agreement, the consummation of the transactions contemplated by this Agreement and related expenses.</w:t>
      </w:r>
    </w:p>
    <w:p w14:paraId="79202DE1" w14:textId="77777777" w:rsidR="009D0E31" w:rsidRDefault="00A84585">
      <w:pPr>
        <w:pStyle w:val="TextBody"/>
        <w:ind w:firstLine="1440"/>
        <w:jc w:val="both"/>
      </w:pPr>
      <w:r>
        <w:t> </w:t>
      </w:r>
    </w:p>
    <w:p w14:paraId="628D17D5"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 xml:space="preserve">(g) </w:t>
      </w:r>
      <w:r>
        <w:rPr>
          <w:rFonts w:ascii="Times New Roman;Times;Serif" w:hAnsi="Times New Roman;Times;Serif"/>
          <w:sz w:val="20"/>
          <w:u w:val="single"/>
        </w:rPr>
        <w:t>Successors</w:t>
      </w:r>
      <w:r>
        <w:rPr>
          <w:rFonts w:ascii="Times New Roman;Times;Serif" w:hAnsi="Times New Roman;Times;Serif"/>
          <w:sz w:val="20"/>
        </w:rPr>
        <w:t xml:space="preserve">. This Agreement shall be binding upon the </w:t>
      </w:r>
      <w:r>
        <w:rPr>
          <w:rFonts w:ascii="Times New Roman;Times;Serif" w:hAnsi="Times New Roman;Times;Serif"/>
          <w:sz w:val="20"/>
        </w:rPr>
        <w:t>parties and their respective heirs, executors, administrators, legal representatives, successors and assigns; provided, however, that neither party may assign this Agreement or any of its rights under this Agreement without the prior written consent of the</w:t>
      </w:r>
      <w:r>
        <w:rPr>
          <w:rFonts w:ascii="Times New Roman;Times;Serif" w:hAnsi="Times New Roman;Times;Serif"/>
          <w:sz w:val="20"/>
        </w:rPr>
        <w:t xml:space="preserve"> other party.</w:t>
      </w:r>
    </w:p>
    <w:p w14:paraId="5638B4E8" w14:textId="10EEAE04" w:rsidR="009D0E31" w:rsidRDefault="00A84585">
      <w:pPr>
        <w:pStyle w:val="TextBody"/>
        <w:ind w:firstLine="1440"/>
        <w:jc w:val="both"/>
        <w:rPr>
          <w:rFonts w:ascii="Times New Roman;Times;Serif" w:hAnsi="Times New Roman;Times;Serif"/>
          <w:sz w:val="20"/>
        </w:rPr>
      </w:pPr>
      <w:r>
        <w:t> </w:t>
      </w:r>
      <w:r>
        <w:rPr>
          <w:rFonts w:ascii="Times New Roman;Times;Serif" w:hAnsi="Times New Roman;Times;Serif"/>
          <w:sz w:val="20"/>
        </w:rPr>
        <w:t xml:space="preserve">(h) </w:t>
      </w:r>
      <w:r>
        <w:rPr>
          <w:rFonts w:ascii="Times New Roman;Times;Serif" w:hAnsi="Times New Roman;Times;Serif"/>
          <w:sz w:val="20"/>
          <w:u w:val="single"/>
        </w:rPr>
        <w:t>Further Assurances</w:t>
      </w:r>
      <w:r>
        <w:rPr>
          <w:rFonts w:ascii="Times New Roman;Times;Serif" w:hAnsi="Times New Roman;Times;Serif"/>
          <w:sz w:val="20"/>
        </w:rPr>
        <w:t>. Each party to this Agreement agrees, without cost or expense to any other party, to deliver or cause to be delivered such other documents and instruments as may be reasonably requested by any other party to this Agre</w:t>
      </w:r>
      <w:r>
        <w:rPr>
          <w:rFonts w:ascii="Times New Roman;Times;Serif" w:hAnsi="Times New Roman;Times;Serif"/>
          <w:sz w:val="20"/>
        </w:rPr>
        <w:t>ement in order to carry out more fully the provisions of, and to consummate the transaction contemplated by, this Agreement.</w:t>
      </w:r>
    </w:p>
    <w:p w14:paraId="588114DA" w14:textId="77777777" w:rsidR="009D0E31" w:rsidRDefault="00A84585">
      <w:pPr>
        <w:pStyle w:val="TextBody"/>
        <w:ind w:firstLine="1440"/>
        <w:jc w:val="both"/>
      </w:pPr>
      <w:r>
        <w:t> </w:t>
      </w:r>
    </w:p>
    <w:p w14:paraId="6B09D09A"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 xml:space="preserve">(i) </w:t>
      </w:r>
      <w:r>
        <w:rPr>
          <w:rFonts w:ascii="Times New Roman;Times;Serif" w:hAnsi="Times New Roman;Times;Serif"/>
          <w:sz w:val="20"/>
          <w:u w:val="single"/>
        </w:rPr>
        <w:t>Counterparts</w:t>
      </w:r>
      <w:r>
        <w:rPr>
          <w:rFonts w:ascii="Times New Roman;Times;Serif" w:hAnsi="Times New Roman;Times;Serif"/>
          <w:sz w:val="20"/>
        </w:rPr>
        <w:t>. This Agreement may be executed simultaneously in two or more counterparts, each of which shall be deemed an ori</w:t>
      </w:r>
      <w:r>
        <w:rPr>
          <w:rFonts w:ascii="Times New Roman;Times;Serif" w:hAnsi="Times New Roman;Times;Serif"/>
          <w:sz w:val="20"/>
        </w:rPr>
        <w:t xml:space="preserve">ginal but all of which together shall constitute one and the same instrument. Facsimile of PDF </w:t>
      </w:r>
      <w:r>
        <w:rPr>
          <w:rFonts w:ascii="Times New Roman;Times;Serif" w:hAnsi="Times New Roman;Times;Serif"/>
          <w:sz w:val="20"/>
        </w:rPr>
        <w:lastRenderedPageBreak/>
        <w:t>copies shall be considered originals for all purposes.</w:t>
      </w:r>
    </w:p>
    <w:p w14:paraId="729482E0" w14:textId="77777777" w:rsidR="009D0E31" w:rsidRDefault="00A84585">
      <w:pPr>
        <w:pStyle w:val="TextBody"/>
        <w:ind w:firstLine="1440"/>
        <w:jc w:val="both"/>
      </w:pPr>
      <w:r>
        <w:t> </w:t>
      </w:r>
    </w:p>
    <w:p w14:paraId="466DD0F9"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 xml:space="preserve">(j) </w:t>
      </w:r>
      <w:r>
        <w:rPr>
          <w:rFonts w:ascii="Times New Roman;Times;Serif" w:hAnsi="Times New Roman;Times;Serif"/>
          <w:sz w:val="20"/>
          <w:u w:val="single"/>
        </w:rPr>
        <w:t>No Strict Construction</w:t>
      </w:r>
      <w:r>
        <w:rPr>
          <w:rFonts w:ascii="Times New Roman;Times;Serif" w:hAnsi="Times New Roman;Times;Serif"/>
          <w:sz w:val="20"/>
        </w:rPr>
        <w:t>. The language used in this Agreement will be deemed to be the language chosen</w:t>
      </w:r>
      <w:r>
        <w:rPr>
          <w:rFonts w:ascii="Times New Roman;Times;Serif" w:hAnsi="Times New Roman;Times;Serif"/>
          <w:sz w:val="20"/>
        </w:rPr>
        <w:t xml:space="preserve"> by the parties with the advice of counsel to express their mutual intent, and no rules of strict construction will be applied against any party.</w:t>
      </w:r>
    </w:p>
    <w:p w14:paraId="7DF6B533" w14:textId="77777777" w:rsidR="009D0E31" w:rsidRDefault="00A84585">
      <w:pPr>
        <w:pStyle w:val="TextBody"/>
        <w:ind w:firstLine="1440"/>
        <w:jc w:val="both"/>
      </w:pPr>
      <w:r>
        <w:t> </w:t>
      </w:r>
    </w:p>
    <w:p w14:paraId="7C925012" w14:textId="77777777" w:rsidR="009D0E31" w:rsidRDefault="00A84585">
      <w:pPr>
        <w:pStyle w:val="TextBody"/>
        <w:ind w:firstLine="1440"/>
        <w:jc w:val="both"/>
        <w:rPr>
          <w:rFonts w:ascii="Times New Roman;Times;Serif" w:hAnsi="Times New Roman;Times;Serif"/>
          <w:sz w:val="20"/>
        </w:rPr>
      </w:pPr>
      <w:r>
        <w:rPr>
          <w:rFonts w:ascii="Times New Roman;Times;Serif" w:hAnsi="Times New Roman;Times;Serif"/>
          <w:sz w:val="20"/>
        </w:rPr>
        <w:t xml:space="preserve">(k) </w:t>
      </w:r>
      <w:r>
        <w:rPr>
          <w:rFonts w:ascii="Times New Roman;Times;Serif" w:hAnsi="Times New Roman;Times;Serif"/>
          <w:sz w:val="20"/>
          <w:u w:val="single"/>
        </w:rPr>
        <w:t>Headings</w:t>
      </w:r>
      <w:r>
        <w:rPr>
          <w:rFonts w:ascii="Times New Roman;Times;Serif" w:hAnsi="Times New Roman;Times;Serif"/>
          <w:sz w:val="20"/>
        </w:rPr>
        <w:t>. The headings in the Sections of this Agreement are inserted for convenience only and shall not</w:t>
      </w:r>
      <w:r>
        <w:rPr>
          <w:rFonts w:ascii="Times New Roman;Times;Serif" w:hAnsi="Times New Roman;Times;Serif"/>
          <w:sz w:val="20"/>
        </w:rPr>
        <w:t xml:space="preserve"> constitute a part of this Agreement.</w:t>
      </w:r>
    </w:p>
    <w:p w14:paraId="1416CE22" w14:textId="77777777" w:rsidR="009D0E31" w:rsidRDefault="00A84585">
      <w:pPr>
        <w:pStyle w:val="TextBody"/>
        <w:ind w:firstLine="720"/>
        <w:jc w:val="both"/>
      </w:pPr>
      <w:r>
        <w:t> </w:t>
      </w:r>
    </w:p>
    <w:p w14:paraId="49EEB11D" w14:textId="77777777" w:rsidR="009D0E31" w:rsidRDefault="00A84585">
      <w:pPr>
        <w:pStyle w:val="TextBody"/>
        <w:jc w:val="center"/>
        <w:rPr>
          <w:rFonts w:ascii="Times New Roman;Times;Serif" w:hAnsi="Times New Roman;Times;Serif"/>
          <w:b/>
          <w:sz w:val="20"/>
        </w:rPr>
      </w:pPr>
      <w:r>
        <w:rPr>
          <w:rFonts w:ascii="Times New Roman;Times;Serif" w:hAnsi="Times New Roman;Times;Serif"/>
          <w:b/>
          <w:sz w:val="20"/>
        </w:rPr>
        <w:t>[SIGNATURE PAGE TO FOLLOW]</w:t>
      </w:r>
    </w:p>
    <w:p w14:paraId="650D794E" w14:textId="77777777" w:rsidR="009D0E31" w:rsidRDefault="00A84585">
      <w:pPr>
        <w:pStyle w:val="TextBody"/>
        <w:jc w:val="center"/>
      </w:pPr>
      <w:r>
        <w:t> </w:t>
      </w:r>
    </w:p>
    <w:tbl>
      <w:tblPr>
        <w:tblW w:w="470" w:type="dxa"/>
        <w:tblCellMar>
          <w:left w:w="0" w:type="dxa"/>
          <w:right w:w="0" w:type="dxa"/>
        </w:tblCellMar>
        <w:tblLook w:val="0000" w:firstRow="0" w:lastRow="0" w:firstColumn="0" w:lastColumn="0" w:noHBand="0" w:noVBand="0"/>
      </w:tblPr>
      <w:tblGrid>
        <w:gridCol w:w="90"/>
        <w:gridCol w:w="380"/>
      </w:tblGrid>
      <w:tr w:rsidR="009D0E31" w14:paraId="28CFEE1B" w14:textId="77777777">
        <w:tc>
          <w:tcPr>
            <w:tcW w:w="470" w:type="dxa"/>
            <w:gridSpan w:val="2"/>
            <w:shd w:val="clear" w:color="auto" w:fill="auto"/>
            <w:vAlign w:val="center"/>
          </w:tcPr>
          <w:p w14:paraId="50F38206" w14:textId="77777777" w:rsidR="009D0E31" w:rsidRDefault="00A84585">
            <w:pPr>
              <w:pStyle w:val="TableContents"/>
              <w:jc w:val="center"/>
            </w:pPr>
            <w:r>
              <w:t>- 4 -</w:t>
            </w:r>
          </w:p>
        </w:tc>
      </w:tr>
      <w:tr w:rsidR="009D0E31" w14:paraId="11B4C730" w14:textId="77777777">
        <w:trPr>
          <w:gridAfter w:val="1"/>
          <w:wAfter w:w="380" w:type="dxa"/>
        </w:trPr>
        <w:tc>
          <w:tcPr>
            <w:tcW w:w="90" w:type="dxa"/>
            <w:shd w:val="clear" w:color="auto" w:fill="auto"/>
            <w:vAlign w:val="center"/>
          </w:tcPr>
          <w:p w14:paraId="4BEE580D" w14:textId="77777777" w:rsidR="009D0E31" w:rsidRDefault="00A84585">
            <w:pPr>
              <w:pStyle w:val="TableContents"/>
              <w:jc w:val="center"/>
            </w:pPr>
            <w:r>
              <w:t> </w:t>
            </w:r>
          </w:p>
        </w:tc>
      </w:tr>
    </w:tbl>
    <w:p w14:paraId="5F4A3575" w14:textId="77777777" w:rsidR="009D0E31" w:rsidRDefault="00A84585">
      <w:pPr>
        <w:pStyle w:val="TextBody"/>
        <w:jc w:val="center"/>
      </w:pPr>
      <w:r>
        <w:t> </w:t>
      </w:r>
    </w:p>
    <w:p w14:paraId="3CF1AC1C" w14:textId="77777777" w:rsidR="009D0E31" w:rsidRDefault="00A84585">
      <w:pPr>
        <w:pStyle w:val="TextBody"/>
        <w:ind w:firstLine="720"/>
        <w:jc w:val="both"/>
        <w:rPr>
          <w:rFonts w:ascii="Times New Roman;Times;Serif" w:hAnsi="Times New Roman;Times;Serif"/>
          <w:sz w:val="20"/>
        </w:rPr>
      </w:pPr>
      <w:r>
        <w:rPr>
          <w:rFonts w:ascii="Times New Roman;Times;Serif" w:hAnsi="Times New Roman;Times;Serif"/>
          <w:b/>
          <w:sz w:val="20"/>
        </w:rPr>
        <w:t>IN WITNESS WHEREOF</w:t>
      </w:r>
      <w:r>
        <w:rPr>
          <w:rFonts w:ascii="Times New Roman;Times;Serif" w:hAnsi="Times New Roman;Times;Serif"/>
          <w:sz w:val="20"/>
        </w:rPr>
        <w:t>, the parties hereto have caused this Agreement to be duly executed as of the date first above written.</w:t>
      </w:r>
    </w:p>
    <w:p w14:paraId="1E648983" w14:textId="77777777" w:rsidR="009D0E31" w:rsidRDefault="00A84585">
      <w:pPr>
        <w:pStyle w:val="TextBody"/>
        <w:ind w:firstLine="720"/>
        <w:jc w:val="both"/>
      </w:pPr>
      <w:r>
        <w:t> </w:t>
      </w:r>
    </w:p>
    <w:tbl>
      <w:tblPr>
        <w:tblW w:w="3229" w:type="dxa"/>
        <w:tblCellMar>
          <w:left w:w="0" w:type="dxa"/>
          <w:right w:w="0" w:type="dxa"/>
        </w:tblCellMar>
        <w:tblLook w:val="0000" w:firstRow="0" w:lastRow="0" w:firstColumn="0" w:lastColumn="0" w:noHBand="0" w:noVBand="0"/>
      </w:tblPr>
      <w:tblGrid>
        <w:gridCol w:w="75"/>
        <w:gridCol w:w="659"/>
        <w:gridCol w:w="2495"/>
      </w:tblGrid>
      <w:tr w:rsidR="009D0E31" w14:paraId="78D57FB6" w14:textId="77777777">
        <w:tc>
          <w:tcPr>
            <w:tcW w:w="75" w:type="dxa"/>
            <w:shd w:val="clear" w:color="auto" w:fill="auto"/>
            <w:vAlign w:val="center"/>
          </w:tcPr>
          <w:p w14:paraId="11FC2A2E" w14:textId="77777777" w:rsidR="009D0E31" w:rsidRDefault="00A84585">
            <w:pPr>
              <w:pStyle w:val="TableContents"/>
            </w:pPr>
            <w:r>
              <w:t> </w:t>
            </w:r>
          </w:p>
        </w:tc>
        <w:tc>
          <w:tcPr>
            <w:tcW w:w="3154" w:type="dxa"/>
            <w:gridSpan w:val="2"/>
            <w:shd w:val="clear" w:color="auto" w:fill="auto"/>
            <w:vAlign w:val="center"/>
          </w:tcPr>
          <w:p w14:paraId="11EAD40C" w14:textId="77777777" w:rsidR="009D0E31" w:rsidRDefault="00A84585">
            <w:pPr>
              <w:pStyle w:val="TableContents"/>
              <w:rPr>
                <w:rFonts w:ascii="Times New Roman;Times;Serif" w:hAnsi="Times New Roman;Times;Serif"/>
                <w:sz w:val="20"/>
              </w:rPr>
            </w:pPr>
            <w:r>
              <w:rPr>
                <w:rFonts w:ascii="Times New Roman;Times;Serif" w:hAnsi="Times New Roman;Times;Serif"/>
                <w:sz w:val="20"/>
              </w:rPr>
              <w:t>SELLERS:</w:t>
            </w:r>
          </w:p>
        </w:tc>
      </w:tr>
      <w:tr w:rsidR="009D0E31" w14:paraId="7D57A37F" w14:textId="77777777">
        <w:tc>
          <w:tcPr>
            <w:tcW w:w="75" w:type="dxa"/>
            <w:shd w:val="clear" w:color="auto" w:fill="auto"/>
            <w:vAlign w:val="center"/>
          </w:tcPr>
          <w:p w14:paraId="31916187" w14:textId="77777777" w:rsidR="009D0E31" w:rsidRDefault="00A84585">
            <w:pPr>
              <w:pStyle w:val="TableContents"/>
            </w:pPr>
            <w:r>
              <w:t> </w:t>
            </w:r>
          </w:p>
        </w:tc>
        <w:tc>
          <w:tcPr>
            <w:tcW w:w="3154" w:type="dxa"/>
            <w:gridSpan w:val="2"/>
            <w:shd w:val="clear" w:color="auto" w:fill="auto"/>
            <w:vAlign w:val="center"/>
          </w:tcPr>
          <w:p w14:paraId="31574DFD" w14:textId="77777777" w:rsidR="009D0E31" w:rsidRDefault="00A84585">
            <w:pPr>
              <w:pStyle w:val="TableContents"/>
            </w:pPr>
            <w:r>
              <w:t> </w:t>
            </w:r>
          </w:p>
        </w:tc>
      </w:tr>
      <w:tr w:rsidR="009D0E31" w14:paraId="0F2736E4" w14:textId="77777777">
        <w:tc>
          <w:tcPr>
            <w:tcW w:w="75" w:type="dxa"/>
            <w:shd w:val="clear" w:color="auto" w:fill="auto"/>
            <w:vAlign w:val="center"/>
          </w:tcPr>
          <w:p w14:paraId="26282F02" w14:textId="77777777" w:rsidR="009D0E31" w:rsidRDefault="00A84585">
            <w:pPr>
              <w:pStyle w:val="TableContents"/>
            </w:pPr>
            <w:r>
              <w:t> </w:t>
            </w:r>
          </w:p>
        </w:tc>
        <w:tc>
          <w:tcPr>
            <w:tcW w:w="3154" w:type="dxa"/>
            <w:gridSpan w:val="2"/>
            <w:shd w:val="clear" w:color="auto" w:fill="auto"/>
            <w:vAlign w:val="center"/>
          </w:tcPr>
          <w:p w14:paraId="6EA01A8B" w14:textId="77777777" w:rsidR="009D0E31" w:rsidRDefault="00A84585">
            <w:pPr>
              <w:pStyle w:val="TableContents"/>
              <w:rPr>
                <w:rFonts w:ascii="Times New Roman;Times;Serif" w:hAnsi="Times New Roman;Times;Serif"/>
                <w:sz w:val="20"/>
              </w:rPr>
            </w:pPr>
            <w:r>
              <w:rPr>
                <w:rFonts w:ascii="Times New Roman;Times;Serif" w:hAnsi="Times New Roman;Times;Serif"/>
                <w:sz w:val="20"/>
              </w:rPr>
              <w:t>Armada Enterprises GP, LLC</w:t>
            </w:r>
          </w:p>
        </w:tc>
      </w:tr>
      <w:tr w:rsidR="009D0E31" w14:paraId="4E2B48B8" w14:textId="77777777">
        <w:tc>
          <w:tcPr>
            <w:tcW w:w="75" w:type="dxa"/>
            <w:shd w:val="clear" w:color="auto" w:fill="auto"/>
            <w:vAlign w:val="center"/>
          </w:tcPr>
          <w:p w14:paraId="6E718DFC" w14:textId="77777777" w:rsidR="009D0E31" w:rsidRDefault="00A84585">
            <w:pPr>
              <w:pStyle w:val="TableContents"/>
            </w:pPr>
            <w:r>
              <w:t> </w:t>
            </w:r>
          </w:p>
        </w:tc>
        <w:tc>
          <w:tcPr>
            <w:tcW w:w="659" w:type="dxa"/>
            <w:shd w:val="clear" w:color="auto" w:fill="auto"/>
            <w:vAlign w:val="center"/>
          </w:tcPr>
          <w:p w14:paraId="1560EF7D" w14:textId="77777777" w:rsidR="009D0E31" w:rsidRDefault="00A84585">
            <w:pPr>
              <w:pStyle w:val="TableContents"/>
            </w:pPr>
            <w:r>
              <w:t> </w:t>
            </w:r>
          </w:p>
        </w:tc>
        <w:tc>
          <w:tcPr>
            <w:tcW w:w="2495" w:type="dxa"/>
            <w:shd w:val="clear" w:color="auto" w:fill="auto"/>
            <w:vAlign w:val="center"/>
          </w:tcPr>
          <w:p w14:paraId="42D05A76" w14:textId="77777777" w:rsidR="009D0E31" w:rsidRDefault="00A84585">
            <w:pPr>
              <w:pStyle w:val="TableContents"/>
            </w:pPr>
            <w:r>
              <w:t> </w:t>
            </w:r>
          </w:p>
        </w:tc>
      </w:tr>
      <w:tr w:rsidR="009D0E31" w14:paraId="56DB6178" w14:textId="77777777">
        <w:tc>
          <w:tcPr>
            <w:tcW w:w="75" w:type="dxa"/>
            <w:shd w:val="clear" w:color="auto" w:fill="auto"/>
            <w:vAlign w:val="center"/>
          </w:tcPr>
          <w:p w14:paraId="6D918B3D" w14:textId="77777777" w:rsidR="009D0E31" w:rsidRDefault="00A84585">
            <w:pPr>
              <w:pStyle w:val="TableContents"/>
            </w:pPr>
            <w:r>
              <w:t> </w:t>
            </w:r>
          </w:p>
        </w:tc>
        <w:tc>
          <w:tcPr>
            <w:tcW w:w="659" w:type="dxa"/>
            <w:shd w:val="clear" w:color="auto" w:fill="auto"/>
            <w:vAlign w:val="center"/>
          </w:tcPr>
          <w:p w14:paraId="03979F8C" w14:textId="77777777" w:rsidR="009D0E31" w:rsidRDefault="00A84585">
            <w:pPr>
              <w:pStyle w:val="TableContents"/>
              <w:rPr>
                <w:rFonts w:ascii="Times New Roman;Times;Serif" w:hAnsi="Times New Roman;Times;Serif"/>
                <w:sz w:val="20"/>
              </w:rPr>
            </w:pPr>
            <w:r>
              <w:rPr>
                <w:rFonts w:ascii="Times New Roman;Times;Serif" w:hAnsi="Times New Roman;Times;Serif"/>
                <w:sz w:val="20"/>
              </w:rPr>
              <w:t>By:</w:t>
            </w:r>
          </w:p>
        </w:tc>
        <w:tc>
          <w:tcPr>
            <w:tcW w:w="2495" w:type="dxa"/>
            <w:tcBorders>
              <w:bottom w:val="single" w:sz="12" w:space="0" w:color="000000"/>
            </w:tcBorders>
            <w:shd w:val="clear" w:color="auto" w:fill="auto"/>
            <w:tcMar>
              <w:bottom w:w="28" w:type="dxa"/>
            </w:tcMar>
            <w:vAlign w:val="center"/>
          </w:tcPr>
          <w:p w14:paraId="6AD05F0D" w14:textId="77777777" w:rsidR="009D0E31" w:rsidRDefault="00A84585">
            <w:pPr>
              <w:pStyle w:val="TableContents"/>
              <w:rPr>
                <w:rFonts w:ascii="Times New Roman;Times;Serif" w:hAnsi="Times New Roman;Times;Serif"/>
                <w:i/>
                <w:sz w:val="20"/>
              </w:rPr>
            </w:pPr>
            <w:r>
              <w:rPr>
                <w:rFonts w:ascii="Times New Roman;Times;Serif" w:hAnsi="Times New Roman;Times;Serif"/>
                <w:i/>
                <w:sz w:val="20"/>
              </w:rPr>
              <w:t>/s/ George Wight</w:t>
            </w:r>
          </w:p>
        </w:tc>
      </w:tr>
      <w:tr w:rsidR="009D0E31" w14:paraId="3724E4DB" w14:textId="77777777">
        <w:tc>
          <w:tcPr>
            <w:tcW w:w="75" w:type="dxa"/>
            <w:shd w:val="clear" w:color="auto" w:fill="auto"/>
            <w:vAlign w:val="center"/>
          </w:tcPr>
          <w:p w14:paraId="39371A3A" w14:textId="77777777" w:rsidR="009D0E31" w:rsidRDefault="00A84585">
            <w:pPr>
              <w:pStyle w:val="TableContents"/>
            </w:pPr>
            <w:r>
              <w:t> </w:t>
            </w:r>
          </w:p>
        </w:tc>
        <w:tc>
          <w:tcPr>
            <w:tcW w:w="659" w:type="dxa"/>
            <w:shd w:val="clear" w:color="auto" w:fill="auto"/>
            <w:vAlign w:val="center"/>
          </w:tcPr>
          <w:p w14:paraId="11F5F08D" w14:textId="77777777" w:rsidR="009D0E31" w:rsidRDefault="00A84585">
            <w:pPr>
              <w:pStyle w:val="TableContents"/>
            </w:pPr>
            <w:r>
              <w:t> </w:t>
            </w:r>
          </w:p>
        </w:tc>
        <w:tc>
          <w:tcPr>
            <w:tcW w:w="2495" w:type="dxa"/>
            <w:shd w:val="clear" w:color="auto" w:fill="auto"/>
            <w:vAlign w:val="center"/>
          </w:tcPr>
          <w:p w14:paraId="2319FDA8" w14:textId="77777777" w:rsidR="009D0E31" w:rsidRDefault="00A84585">
            <w:pPr>
              <w:pStyle w:val="TableContents"/>
              <w:rPr>
                <w:rFonts w:ascii="Times New Roman;Times;Serif" w:hAnsi="Times New Roman;Times;Serif"/>
                <w:sz w:val="20"/>
              </w:rPr>
            </w:pPr>
            <w:r>
              <w:rPr>
                <w:rFonts w:ascii="Times New Roman;Times;Serif" w:hAnsi="Times New Roman;Times;Serif"/>
                <w:sz w:val="20"/>
              </w:rPr>
              <w:t>George Wight</w:t>
            </w:r>
          </w:p>
        </w:tc>
      </w:tr>
      <w:tr w:rsidR="009D0E31" w14:paraId="07033185" w14:textId="77777777">
        <w:tc>
          <w:tcPr>
            <w:tcW w:w="75" w:type="dxa"/>
            <w:shd w:val="clear" w:color="auto" w:fill="auto"/>
            <w:vAlign w:val="center"/>
          </w:tcPr>
          <w:p w14:paraId="1D6C82B2" w14:textId="77777777" w:rsidR="009D0E31" w:rsidRDefault="00A84585">
            <w:pPr>
              <w:pStyle w:val="TableContents"/>
            </w:pPr>
            <w:r>
              <w:t> </w:t>
            </w:r>
          </w:p>
        </w:tc>
        <w:tc>
          <w:tcPr>
            <w:tcW w:w="659" w:type="dxa"/>
            <w:shd w:val="clear" w:color="auto" w:fill="auto"/>
            <w:vAlign w:val="center"/>
          </w:tcPr>
          <w:p w14:paraId="66DEB809" w14:textId="77777777" w:rsidR="009D0E31" w:rsidRDefault="00A84585">
            <w:pPr>
              <w:pStyle w:val="TableContents"/>
            </w:pPr>
            <w:r>
              <w:t> </w:t>
            </w:r>
          </w:p>
        </w:tc>
        <w:tc>
          <w:tcPr>
            <w:tcW w:w="2495" w:type="dxa"/>
            <w:shd w:val="clear" w:color="auto" w:fill="auto"/>
            <w:vAlign w:val="center"/>
          </w:tcPr>
          <w:p w14:paraId="09471527" w14:textId="77777777" w:rsidR="009D0E31" w:rsidRDefault="00A84585">
            <w:pPr>
              <w:pStyle w:val="TableContents"/>
              <w:rPr>
                <w:rFonts w:ascii="Times New Roman;Times;Serif" w:hAnsi="Times New Roman;Times;Serif"/>
                <w:sz w:val="20"/>
              </w:rPr>
            </w:pPr>
            <w:r>
              <w:rPr>
                <w:rFonts w:ascii="Times New Roman;Times;Serif" w:hAnsi="Times New Roman;Times;Serif"/>
                <w:sz w:val="20"/>
              </w:rPr>
              <w:t>Managing General Partner</w:t>
            </w:r>
          </w:p>
        </w:tc>
      </w:tr>
      <w:tr w:rsidR="009D0E31" w14:paraId="2ED8D364" w14:textId="77777777">
        <w:tc>
          <w:tcPr>
            <w:tcW w:w="75" w:type="dxa"/>
            <w:shd w:val="clear" w:color="auto" w:fill="auto"/>
            <w:vAlign w:val="center"/>
          </w:tcPr>
          <w:p w14:paraId="208F5F36" w14:textId="77777777" w:rsidR="009D0E31" w:rsidRDefault="00A84585">
            <w:pPr>
              <w:pStyle w:val="TableContents"/>
            </w:pPr>
            <w:r>
              <w:t> </w:t>
            </w:r>
          </w:p>
        </w:tc>
        <w:tc>
          <w:tcPr>
            <w:tcW w:w="659" w:type="dxa"/>
            <w:shd w:val="clear" w:color="auto" w:fill="auto"/>
            <w:vAlign w:val="center"/>
          </w:tcPr>
          <w:p w14:paraId="37444E52" w14:textId="77777777" w:rsidR="009D0E31" w:rsidRDefault="00A84585">
            <w:pPr>
              <w:pStyle w:val="TableContents"/>
            </w:pPr>
            <w:r>
              <w:t> </w:t>
            </w:r>
          </w:p>
        </w:tc>
        <w:tc>
          <w:tcPr>
            <w:tcW w:w="2495" w:type="dxa"/>
            <w:shd w:val="clear" w:color="auto" w:fill="auto"/>
            <w:vAlign w:val="center"/>
          </w:tcPr>
          <w:p w14:paraId="527D6000" w14:textId="77777777" w:rsidR="009D0E31" w:rsidRDefault="00A84585">
            <w:pPr>
              <w:pStyle w:val="TableContents"/>
            </w:pPr>
            <w:r>
              <w:t> </w:t>
            </w:r>
          </w:p>
        </w:tc>
      </w:tr>
      <w:tr w:rsidR="009D0E31" w14:paraId="3674A9F2" w14:textId="77777777">
        <w:tc>
          <w:tcPr>
            <w:tcW w:w="75" w:type="dxa"/>
            <w:shd w:val="clear" w:color="auto" w:fill="auto"/>
            <w:vAlign w:val="center"/>
          </w:tcPr>
          <w:p w14:paraId="4F3272AD" w14:textId="77777777" w:rsidR="009D0E31" w:rsidRDefault="00A84585">
            <w:pPr>
              <w:pStyle w:val="TableContents"/>
            </w:pPr>
            <w:r>
              <w:t> </w:t>
            </w:r>
          </w:p>
        </w:tc>
        <w:tc>
          <w:tcPr>
            <w:tcW w:w="3154" w:type="dxa"/>
            <w:gridSpan w:val="2"/>
            <w:shd w:val="clear" w:color="auto" w:fill="auto"/>
            <w:vAlign w:val="center"/>
          </w:tcPr>
          <w:p w14:paraId="5D663E66" w14:textId="77777777" w:rsidR="009D0E31" w:rsidRDefault="00A84585">
            <w:pPr>
              <w:pStyle w:val="TableContents"/>
              <w:rPr>
                <w:rFonts w:ascii="Times New Roman;Times;Serif" w:hAnsi="Times New Roman;Times;Serif"/>
                <w:sz w:val="20"/>
              </w:rPr>
            </w:pPr>
            <w:r>
              <w:rPr>
                <w:rFonts w:ascii="Times New Roman;Times;Serif" w:hAnsi="Times New Roman;Times;Serif"/>
                <w:sz w:val="20"/>
              </w:rPr>
              <w:t>PURCHASER:</w:t>
            </w:r>
          </w:p>
        </w:tc>
      </w:tr>
      <w:tr w:rsidR="009D0E31" w14:paraId="69721BD2" w14:textId="77777777">
        <w:tc>
          <w:tcPr>
            <w:tcW w:w="75" w:type="dxa"/>
            <w:shd w:val="clear" w:color="auto" w:fill="auto"/>
            <w:vAlign w:val="center"/>
          </w:tcPr>
          <w:p w14:paraId="34A8690E" w14:textId="77777777" w:rsidR="009D0E31" w:rsidRDefault="00A84585">
            <w:pPr>
              <w:pStyle w:val="TableContents"/>
            </w:pPr>
            <w:r>
              <w:t> </w:t>
            </w:r>
          </w:p>
        </w:tc>
        <w:tc>
          <w:tcPr>
            <w:tcW w:w="659" w:type="dxa"/>
            <w:shd w:val="clear" w:color="auto" w:fill="auto"/>
            <w:vAlign w:val="center"/>
          </w:tcPr>
          <w:p w14:paraId="3BD30425" w14:textId="77777777" w:rsidR="009D0E31" w:rsidRDefault="00A84585">
            <w:pPr>
              <w:pStyle w:val="TableContents"/>
            </w:pPr>
            <w:r>
              <w:t> </w:t>
            </w:r>
          </w:p>
        </w:tc>
        <w:tc>
          <w:tcPr>
            <w:tcW w:w="2495" w:type="dxa"/>
            <w:shd w:val="clear" w:color="auto" w:fill="auto"/>
            <w:vAlign w:val="center"/>
          </w:tcPr>
          <w:p w14:paraId="2952D2EA" w14:textId="77777777" w:rsidR="009D0E31" w:rsidRDefault="00A84585">
            <w:pPr>
              <w:pStyle w:val="TableContents"/>
            </w:pPr>
            <w:r>
              <w:t> </w:t>
            </w:r>
          </w:p>
        </w:tc>
      </w:tr>
      <w:tr w:rsidR="009D0E31" w14:paraId="639BC59D" w14:textId="77777777">
        <w:tc>
          <w:tcPr>
            <w:tcW w:w="75" w:type="dxa"/>
            <w:shd w:val="clear" w:color="auto" w:fill="auto"/>
            <w:vAlign w:val="center"/>
          </w:tcPr>
          <w:p w14:paraId="59A225B3" w14:textId="77777777" w:rsidR="009D0E31" w:rsidRDefault="00A84585">
            <w:pPr>
              <w:pStyle w:val="TableContents"/>
            </w:pPr>
            <w:r>
              <w:t> </w:t>
            </w:r>
          </w:p>
        </w:tc>
        <w:tc>
          <w:tcPr>
            <w:tcW w:w="659" w:type="dxa"/>
            <w:shd w:val="clear" w:color="auto" w:fill="auto"/>
            <w:vAlign w:val="center"/>
          </w:tcPr>
          <w:p w14:paraId="3C8D18C6" w14:textId="77777777" w:rsidR="009D0E31" w:rsidRDefault="00A84585">
            <w:pPr>
              <w:pStyle w:val="TableContents"/>
              <w:rPr>
                <w:rFonts w:ascii="Times New Roman;Times;Serif" w:hAnsi="Times New Roman;Times;Serif"/>
                <w:sz w:val="20"/>
              </w:rPr>
            </w:pPr>
            <w:r>
              <w:rPr>
                <w:rFonts w:ascii="Times New Roman;Times;Serif" w:hAnsi="Times New Roman;Times;Serif"/>
                <w:sz w:val="20"/>
              </w:rPr>
              <w:t>Entity:</w:t>
            </w:r>
          </w:p>
        </w:tc>
        <w:tc>
          <w:tcPr>
            <w:tcW w:w="2495" w:type="dxa"/>
            <w:tcBorders>
              <w:bottom w:val="single" w:sz="12" w:space="0" w:color="000000"/>
            </w:tcBorders>
            <w:shd w:val="clear" w:color="auto" w:fill="auto"/>
            <w:tcMar>
              <w:bottom w:w="28" w:type="dxa"/>
            </w:tcMar>
            <w:vAlign w:val="center"/>
          </w:tcPr>
          <w:p w14:paraId="0BFC281E" w14:textId="77777777" w:rsidR="009D0E31" w:rsidRDefault="00A84585">
            <w:pPr>
              <w:pStyle w:val="TableContents"/>
              <w:rPr>
                <w:rFonts w:ascii="Times New Roman;Times;Serif" w:hAnsi="Times New Roman;Times;Serif"/>
                <w:sz w:val="20"/>
              </w:rPr>
            </w:pPr>
            <w:r>
              <w:rPr>
                <w:rFonts w:ascii="Times New Roman;Times;Serif" w:hAnsi="Times New Roman;Times;Serif"/>
                <w:sz w:val="20"/>
              </w:rPr>
              <w:t>MC 2 Consulting, Inc.</w:t>
            </w:r>
          </w:p>
        </w:tc>
      </w:tr>
      <w:tr w:rsidR="009D0E31" w14:paraId="78B2486B" w14:textId="77777777">
        <w:tc>
          <w:tcPr>
            <w:tcW w:w="75" w:type="dxa"/>
            <w:shd w:val="clear" w:color="auto" w:fill="auto"/>
            <w:vAlign w:val="center"/>
          </w:tcPr>
          <w:p w14:paraId="69F8F325" w14:textId="77777777" w:rsidR="009D0E31" w:rsidRDefault="00A84585">
            <w:pPr>
              <w:pStyle w:val="TableContents"/>
            </w:pPr>
            <w:r>
              <w:t> </w:t>
            </w:r>
          </w:p>
        </w:tc>
        <w:tc>
          <w:tcPr>
            <w:tcW w:w="659" w:type="dxa"/>
            <w:shd w:val="clear" w:color="auto" w:fill="auto"/>
            <w:vAlign w:val="center"/>
          </w:tcPr>
          <w:p w14:paraId="0E94CDDA" w14:textId="77777777" w:rsidR="009D0E31" w:rsidRDefault="00A84585">
            <w:pPr>
              <w:pStyle w:val="TableContents"/>
            </w:pPr>
            <w:r>
              <w:t> </w:t>
            </w:r>
          </w:p>
        </w:tc>
        <w:tc>
          <w:tcPr>
            <w:tcW w:w="2495" w:type="dxa"/>
            <w:shd w:val="clear" w:color="auto" w:fill="auto"/>
            <w:vAlign w:val="center"/>
          </w:tcPr>
          <w:p w14:paraId="7DA9DDE3" w14:textId="77777777" w:rsidR="009D0E31" w:rsidRDefault="00A84585">
            <w:pPr>
              <w:pStyle w:val="TableContents"/>
            </w:pPr>
            <w:r>
              <w:t> </w:t>
            </w:r>
          </w:p>
        </w:tc>
      </w:tr>
      <w:tr w:rsidR="009D0E31" w14:paraId="1B9D5A92" w14:textId="77777777">
        <w:tc>
          <w:tcPr>
            <w:tcW w:w="75" w:type="dxa"/>
            <w:shd w:val="clear" w:color="auto" w:fill="auto"/>
            <w:vAlign w:val="center"/>
          </w:tcPr>
          <w:p w14:paraId="6A9133EB" w14:textId="77777777" w:rsidR="009D0E31" w:rsidRDefault="00A84585">
            <w:pPr>
              <w:pStyle w:val="TableContents"/>
            </w:pPr>
            <w:r>
              <w:t> </w:t>
            </w:r>
          </w:p>
        </w:tc>
        <w:tc>
          <w:tcPr>
            <w:tcW w:w="659" w:type="dxa"/>
            <w:shd w:val="clear" w:color="auto" w:fill="auto"/>
            <w:vAlign w:val="center"/>
          </w:tcPr>
          <w:p w14:paraId="5F81B2BC" w14:textId="77777777" w:rsidR="009D0E31" w:rsidRDefault="00A84585">
            <w:pPr>
              <w:pStyle w:val="TableContents"/>
              <w:rPr>
                <w:rFonts w:ascii="Times New Roman;Times;Serif" w:hAnsi="Times New Roman;Times;Serif"/>
                <w:sz w:val="20"/>
              </w:rPr>
            </w:pPr>
            <w:r>
              <w:rPr>
                <w:rFonts w:ascii="Times New Roman;Times;Serif" w:hAnsi="Times New Roman;Times;Serif"/>
                <w:sz w:val="20"/>
              </w:rPr>
              <w:t xml:space="preserve">By: </w:t>
            </w:r>
          </w:p>
        </w:tc>
        <w:tc>
          <w:tcPr>
            <w:tcW w:w="2495" w:type="dxa"/>
            <w:tcBorders>
              <w:bottom w:val="single" w:sz="12" w:space="0" w:color="000000"/>
            </w:tcBorders>
            <w:shd w:val="clear" w:color="auto" w:fill="auto"/>
            <w:tcMar>
              <w:bottom w:w="28" w:type="dxa"/>
            </w:tcMar>
            <w:vAlign w:val="center"/>
          </w:tcPr>
          <w:p w14:paraId="0DB2B383" w14:textId="77777777" w:rsidR="009D0E31" w:rsidRDefault="00A84585">
            <w:pPr>
              <w:pStyle w:val="TableContents"/>
              <w:rPr>
                <w:rFonts w:ascii="Times New Roman;Times;Serif" w:hAnsi="Times New Roman;Times;Serif"/>
                <w:i/>
                <w:sz w:val="20"/>
              </w:rPr>
            </w:pPr>
            <w:r>
              <w:rPr>
                <w:rFonts w:ascii="Times New Roman;Times;Serif" w:hAnsi="Times New Roman;Times;Serif"/>
                <w:i/>
                <w:sz w:val="20"/>
              </w:rPr>
              <w:t>/s/ Jason Reid</w:t>
            </w:r>
          </w:p>
        </w:tc>
      </w:tr>
      <w:tr w:rsidR="009D0E31" w14:paraId="19E95C12" w14:textId="77777777">
        <w:tc>
          <w:tcPr>
            <w:tcW w:w="75" w:type="dxa"/>
            <w:shd w:val="clear" w:color="auto" w:fill="auto"/>
            <w:vAlign w:val="center"/>
          </w:tcPr>
          <w:p w14:paraId="7EA84C6E" w14:textId="77777777" w:rsidR="009D0E31" w:rsidRDefault="00A84585">
            <w:pPr>
              <w:pStyle w:val="TableContents"/>
            </w:pPr>
            <w:r>
              <w:lastRenderedPageBreak/>
              <w:t> </w:t>
            </w:r>
          </w:p>
        </w:tc>
        <w:tc>
          <w:tcPr>
            <w:tcW w:w="659" w:type="dxa"/>
            <w:shd w:val="clear" w:color="auto" w:fill="auto"/>
            <w:vAlign w:val="center"/>
          </w:tcPr>
          <w:p w14:paraId="19891D69" w14:textId="77777777" w:rsidR="009D0E31" w:rsidRDefault="00A84585">
            <w:pPr>
              <w:pStyle w:val="TableContents"/>
              <w:rPr>
                <w:rFonts w:ascii="Times New Roman;Times;Serif" w:hAnsi="Times New Roman;Times;Serif"/>
                <w:sz w:val="20"/>
              </w:rPr>
            </w:pPr>
            <w:r>
              <w:rPr>
                <w:rFonts w:ascii="Times New Roman;Times;Serif" w:hAnsi="Times New Roman;Times;Serif"/>
                <w:sz w:val="20"/>
              </w:rPr>
              <w:t xml:space="preserve">Name: </w:t>
            </w:r>
          </w:p>
        </w:tc>
        <w:tc>
          <w:tcPr>
            <w:tcW w:w="2495" w:type="dxa"/>
            <w:shd w:val="clear" w:color="auto" w:fill="auto"/>
            <w:vAlign w:val="center"/>
          </w:tcPr>
          <w:p w14:paraId="3C3A0BF4" w14:textId="77777777" w:rsidR="009D0E31" w:rsidRDefault="00A84585">
            <w:pPr>
              <w:pStyle w:val="TableContents"/>
              <w:rPr>
                <w:rFonts w:ascii="Times New Roman;Times;Serif" w:hAnsi="Times New Roman;Times;Serif"/>
                <w:sz w:val="20"/>
              </w:rPr>
            </w:pPr>
            <w:r>
              <w:rPr>
                <w:rFonts w:ascii="Times New Roman;Times;Serif" w:hAnsi="Times New Roman;Times;Serif"/>
                <w:sz w:val="20"/>
              </w:rPr>
              <w:t>Jason Reid</w:t>
            </w:r>
          </w:p>
        </w:tc>
      </w:tr>
      <w:tr w:rsidR="009D0E31" w14:paraId="03BD5225" w14:textId="77777777">
        <w:tc>
          <w:tcPr>
            <w:tcW w:w="75" w:type="dxa"/>
            <w:shd w:val="clear" w:color="auto" w:fill="auto"/>
            <w:vAlign w:val="center"/>
          </w:tcPr>
          <w:p w14:paraId="287DDC82" w14:textId="77777777" w:rsidR="009D0E31" w:rsidRDefault="00A84585">
            <w:pPr>
              <w:pStyle w:val="TableContents"/>
            </w:pPr>
            <w:r>
              <w:t> </w:t>
            </w:r>
          </w:p>
        </w:tc>
        <w:tc>
          <w:tcPr>
            <w:tcW w:w="659" w:type="dxa"/>
            <w:shd w:val="clear" w:color="auto" w:fill="auto"/>
            <w:vAlign w:val="center"/>
          </w:tcPr>
          <w:p w14:paraId="7F812304" w14:textId="77777777" w:rsidR="009D0E31" w:rsidRDefault="00A84585">
            <w:pPr>
              <w:pStyle w:val="TableContents"/>
              <w:rPr>
                <w:rFonts w:ascii="Times New Roman;Times;Serif" w:hAnsi="Times New Roman;Times;Serif"/>
                <w:sz w:val="20"/>
              </w:rPr>
            </w:pPr>
            <w:r>
              <w:rPr>
                <w:rFonts w:ascii="Times New Roman;Times;Serif" w:hAnsi="Times New Roman;Times;Serif"/>
                <w:sz w:val="20"/>
              </w:rPr>
              <w:t xml:space="preserve">Title: </w:t>
            </w:r>
          </w:p>
        </w:tc>
        <w:tc>
          <w:tcPr>
            <w:tcW w:w="2495" w:type="dxa"/>
            <w:shd w:val="clear" w:color="auto" w:fill="auto"/>
            <w:vAlign w:val="center"/>
          </w:tcPr>
          <w:p w14:paraId="18294EB6" w14:textId="77777777" w:rsidR="009D0E31" w:rsidRDefault="00A84585">
            <w:pPr>
              <w:pStyle w:val="TableContents"/>
              <w:rPr>
                <w:rFonts w:ascii="Times New Roman;Times;Serif" w:hAnsi="Times New Roman;Times;Serif"/>
                <w:sz w:val="20"/>
              </w:rPr>
            </w:pPr>
            <w:r>
              <w:rPr>
                <w:rFonts w:ascii="Times New Roman;Times;Serif" w:hAnsi="Times New Roman;Times;Serif"/>
                <w:sz w:val="20"/>
              </w:rPr>
              <w:t>CFO</w:t>
            </w:r>
          </w:p>
        </w:tc>
      </w:tr>
      <w:tr w:rsidR="009D0E31" w14:paraId="39450C57" w14:textId="77777777">
        <w:tc>
          <w:tcPr>
            <w:tcW w:w="75" w:type="dxa"/>
            <w:shd w:val="clear" w:color="auto" w:fill="auto"/>
            <w:vAlign w:val="center"/>
          </w:tcPr>
          <w:p w14:paraId="1105077F" w14:textId="77777777" w:rsidR="009D0E31" w:rsidRDefault="00A84585">
            <w:pPr>
              <w:pStyle w:val="TableContents"/>
            </w:pPr>
            <w:r>
              <w:t> </w:t>
            </w:r>
          </w:p>
        </w:tc>
        <w:tc>
          <w:tcPr>
            <w:tcW w:w="659" w:type="dxa"/>
            <w:shd w:val="clear" w:color="auto" w:fill="auto"/>
            <w:vAlign w:val="center"/>
          </w:tcPr>
          <w:p w14:paraId="08FD5381" w14:textId="77777777" w:rsidR="009D0E31" w:rsidRDefault="00A84585">
            <w:pPr>
              <w:pStyle w:val="TableContents"/>
            </w:pPr>
            <w:r>
              <w:t> </w:t>
            </w:r>
          </w:p>
        </w:tc>
        <w:tc>
          <w:tcPr>
            <w:tcW w:w="2495" w:type="dxa"/>
            <w:shd w:val="clear" w:color="auto" w:fill="auto"/>
            <w:vAlign w:val="center"/>
          </w:tcPr>
          <w:p w14:paraId="79793076" w14:textId="77777777" w:rsidR="009D0E31" w:rsidRDefault="00A84585">
            <w:pPr>
              <w:pStyle w:val="TableContents"/>
            </w:pPr>
            <w:r>
              <w:t> </w:t>
            </w:r>
          </w:p>
        </w:tc>
      </w:tr>
      <w:tr w:rsidR="009D0E31" w14:paraId="1E62FE27" w14:textId="77777777">
        <w:tc>
          <w:tcPr>
            <w:tcW w:w="75" w:type="dxa"/>
            <w:shd w:val="clear" w:color="auto" w:fill="auto"/>
            <w:vAlign w:val="center"/>
          </w:tcPr>
          <w:p w14:paraId="28F7279E" w14:textId="77777777" w:rsidR="009D0E31" w:rsidRDefault="00A84585">
            <w:pPr>
              <w:pStyle w:val="TableContents"/>
            </w:pPr>
            <w:r>
              <w:t> </w:t>
            </w:r>
          </w:p>
        </w:tc>
        <w:tc>
          <w:tcPr>
            <w:tcW w:w="3154" w:type="dxa"/>
            <w:gridSpan w:val="2"/>
            <w:shd w:val="clear" w:color="auto" w:fill="auto"/>
            <w:vAlign w:val="center"/>
          </w:tcPr>
          <w:p w14:paraId="2CB7B337" w14:textId="77777777" w:rsidR="009D0E31" w:rsidRDefault="00A84585">
            <w:pPr>
              <w:pStyle w:val="TableContents"/>
              <w:rPr>
                <w:rFonts w:ascii="Times New Roman;Times;Serif" w:hAnsi="Times New Roman;Times;Serif"/>
                <w:sz w:val="20"/>
              </w:rPr>
            </w:pPr>
            <w:r>
              <w:rPr>
                <w:rFonts w:ascii="Times New Roman;Times;Serif" w:hAnsi="Times New Roman;Times;Serif"/>
                <w:sz w:val="20"/>
              </w:rPr>
              <w:t xml:space="preserve">Shares Purchased: </w:t>
            </w:r>
            <w:r>
              <w:rPr>
                <w:rFonts w:ascii="Times New Roman;Times;Serif" w:hAnsi="Times New Roman;Times;Serif"/>
                <w:sz w:val="20"/>
                <w:u w:val="single"/>
              </w:rPr>
              <w:t>50,000</w:t>
            </w:r>
          </w:p>
        </w:tc>
      </w:tr>
      <w:tr w:rsidR="009D0E31" w14:paraId="7F4E4D4B" w14:textId="77777777">
        <w:tc>
          <w:tcPr>
            <w:tcW w:w="75" w:type="dxa"/>
            <w:shd w:val="clear" w:color="auto" w:fill="auto"/>
            <w:vAlign w:val="center"/>
          </w:tcPr>
          <w:p w14:paraId="56BCE859" w14:textId="77777777" w:rsidR="009D0E31" w:rsidRDefault="00A84585">
            <w:pPr>
              <w:pStyle w:val="TableContents"/>
            </w:pPr>
            <w:r>
              <w:t> </w:t>
            </w:r>
          </w:p>
        </w:tc>
        <w:tc>
          <w:tcPr>
            <w:tcW w:w="3154" w:type="dxa"/>
            <w:gridSpan w:val="2"/>
            <w:shd w:val="clear" w:color="auto" w:fill="auto"/>
            <w:vAlign w:val="center"/>
          </w:tcPr>
          <w:p w14:paraId="282A716E" w14:textId="77777777" w:rsidR="009D0E31" w:rsidRDefault="00A84585">
            <w:pPr>
              <w:pStyle w:val="TableContents"/>
              <w:rPr>
                <w:rFonts w:ascii="Times New Roman;Times;Serif" w:hAnsi="Times New Roman;Times;Serif"/>
                <w:sz w:val="20"/>
              </w:rPr>
            </w:pPr>
            <w:r>
              <w:rPr>
                <w:rFonts w:ascii="Times New Roman;Times;Serif" w:hAnsi="Times New Roman;Times;Serif"/>
                <w:sz w:val="20"/>
              </w:rPr>
              <w:t xml:space="preserve">Purchase Price: </w:t>
            </w:r>
            <w:r>
              <w:rPr>
                <w:rFonts w:ascii="Times New Roman;Times;Serif" w:hAnsi="Times New Roman;Times;Serif"/>
                <w:sz w:val="20"/>
                <w:u w:val="single"/>
              </w:rPr>
              <w:t xml:space="preserve">$50,000 </w:t>
            </w:r>
            <w:r>
              <w:rPr>
                <w:rFonts w:ascii="Times New Roman;Times;Serif" w:hAnsi="Times New Roman;Times;Serif"/>
                <w:sz w:val="20"/>
              </w:rPr>
              <w:t>(Shares x $1.00)</w:t>
            </w:r>
          </w:p>
        </w:tc>
      </w:tr>
    </w:tbl>
    <w:p w14:paraId="79F82942" w14:textId="77777777" w:rsidR="009D0E31" w:rsidRDefault="00A84585">
      <w:pPr>
        <w:pStyle w:val="TextBody"/>
        <w:jc w:val="both"/>
      </w:pPr>
      <w:r>
        <w:t> </w:t>
      </w:r>
    </w:p>
    <w:tbl>
      <w:tblPr>
        <w:tblW w:w="470" w:type="dxa"/>
        <w:tblCellMar>
          <w:left w:w="0" w:type="dxa"/>
          <w:right w:w="0" w:type="dxa"/>
        </w:tblCellMar>
        <w:tblLook w:val="0000" w:firstRow="0" w:lastRow="0" w:firstColumn="0" w:lastColumn="0" w:noHBand="0" w:noVBand="0"/>
      </w:tblPr>
      <w:tblGrid>
        <w:gridCol w:w="90"/>
        <w:gridCol w:w="380"/>
      </w:tblGrid>
      <w:tr w:rsidR="009D0E31" w14:paraId="6851475B" w14:textId="77777777">
        <w:tc>
          <w:tcPr>
            <w:tcW w:w="470" w:type="dxa"/>
            <w:gridSpan w:val="2"/>
            <w:shd w:val="clear" w:color="auto" w:fill="auto"/>
            <w:vAlign w:val="center"/>
          </w:tcPr>
          <w:p w14:paraId="4053C249" w14:textId="77777777" w:rsidR="009D0E31" w:rsidRDefault="00A84585">
            <w:pPr>
              <w:pStyle w:val="TableContents"/>
              <w:jc w:val="center"/>
            </w:pPr>
            <w:r>
              <w:t>- 5 -</w:t>
            </w:r>
          </w:p>
        </w:tc>
      </w:tr>
      <w:tr w:rsidR="009D0E31" w14:paraId="44BFB0BC" w14:textId="77777777">
        <w:trPr>
          <w:gridAfter w:val="1"/>
          <w:wAfter w:w="380" w:type="dxa"/>
        </w:trPr>
        <w:tc>
          <w:tcPr>
            <w:tcW w:w="90" w:type="dxa"/>
            <w:shd w:val="clear" w:color="auto" w:fill="auto"/>
            <w:vAlign w:val="center"/>
          </w:tcPr>
          <w:p w14:paraId="112B49ED" w14:textId="77777777" w:rsidR="009D0E31" w:rsidRDefault="00A84585">
            <w:pPr>
              <w:pStyle w:val="TableContents"/>
              <w:jc w:val="center"/>
            </w:pPr>
            <w:r>
              <w:t> </w:t>
            </w:r>
          </w:p>
        </w:tc>
      </w:tr>
    </w:tbl>
    <w:p w14:paraId="08EBF983" w14:textId="77777777" w:rsidR="009D0E31" w:rsidRDefault="00A84585">
      <w:pPr>
        <w:pStyle w:val="TextBody"/>
        <w:jc w:val="center"/>
      </w:pPr>
      <w:r>
        <w:t> </w:t>
      </w:r>
    </w:p>
    <w:p w14:paraId="5FCFC891" w14:textId="77777777" w:rsidR="009D0E31" w:rsidRDefault="00A84585">
      <w:pPr>
        <w:pStyle w:val="TextBody"/>
        <w:jc w:val="center"/>
        <w:rPr>
          <w:rFonts w:ascii="Times New Roman;Times;Serif" w:hAnsi="Times New Roman;Times;Serif"/>
          <w:b/>
          <w:sz w:val="20"/>
          <w:u w:val="single"/>
        </w:rPr>
      </w:pPr>
      <w:r>
        <w:rPr>
          <w:rFonts w:ascii="Times New Roman;Times;Serif" w:hAnsi="Times New Roman;Times;Serif"/>
          <w:b/>
          <w:sz w:val="20"/>
          <w:u w:val="single"/>
        </w:rPr>
        <w:t>Schedule A</w:t>
      </w:r>
    </w:p>
    <w:p w14:paraId="414E426F" w14:textId="77777777" w:rsidR="009D0E31" w:rsidRDefault="00A84585">
      <w:pPr>
        <w:pStyle w:val="TextBody"/>
        <w:jc w:val="center"/>
      </w:pPr>
      <w:r>
        <w:t> </w:t>
      </w:r>
    </w:p>
    <w:p w14:paraId="72577B68" w14:textId="77777777" w:rsidR="009D0E31" w:rsidRDefault="00A84585">
      <w:pPr>
        <w:pStyle w:val="TextBody"/>
        <w:jc w:val="center"/>
        <w:rPr>
          <w:rFonts w:ascii="Times New Roman;Times;Serif" w:hAnsi="Times New Roman;Times;Serif"/>
          <w:b/>
          <w:sz w:val="20"/>
          <w:u w:val="single"/>
        </w:rPr>
      </w:pPr>
      <w:r>
        <w:rPr>
          <w:rFonts w:ascii="Times New Roman;Times;Serif" w:hAnsi="Times New Roman;Times;Serif"/>
          <w:b/>
          <w:sz w:val="20"/>
          <w:u w:val="single"/>
        </w:rPr>
        <w:t>Selling Shareholders</w:t>
      </w:r>
    </w:p>
    <w:p w14:paraId="212631E1" w14:textId="77777777" w:rsidR="009D0E31" w:rsidRDefault="00A84585">
      <w:pPr>
        <w:pStyle w:val="TextBody"/>
        <w:jc w:val="center"/>
      </w:pPr>
      <w:r>
        <w:t> </w:t>
      </w:r>
    </w:p>
    <w:tbl>
      <w:tblPr>
        <w:tblW w:w="3915" w:type="dxa"/>
        <w:tblBorders>
          <w:bottom w:val="single" w:sz="12" w:space="0" w:color="000000"/>
          <w:insideH w:val="single" w:sz="12" w:space="0" w:color="000000"/>
        </w:tblBorders>
        <w:tblCellMar>
          <w:left w:w="0" w:type="dxa"/>
          <w:bottom w:w="28" w:type="dxa"/>
          <w:right w:w="0" w:type="dxa"/>
        </w:tblCellMar>
        <w:tblLook w:val="0000" w:firstRow="0" w:lastRow="0" w:firstColumn="0" w:lastColumn="0" w:noHBand="0" w:noVBand="0"/>
      </w:tblPr>
      <w:tblGrid>
        <w:gridCol w:w="1685"/>
        <w:gridCol w:w="60"/>
        <w:gridCol w:w="1160"/>
        <w:gridCol w:w="60"/>
        <w:gridCol w:w="950"/>
      </w:tblGrid>
      <w:tr w:rsidR="009D0E31" w14:paraId="0DDD1D79" w14:textId="77777777">
        <w:tc>
          <w:tcPr>
            <w:tcW w:w="1685" w:type="dxa"/>
            <w:tcBorders>
              <w:bottom w:val="single" w:sz="12" w:space="0" w:color="000000"/>
            </w:tcBorders>
            <w:shd w:val="clear" w:color="auto" w:fill="auto"/>
            <w:vAlign w:val="center"/>
          </w:tcPr>
          <w:p w14:paraId="51544A32" w14:textId="77777777" w:rsidR="009D0E31" w:rsidRDefault="00A84585">
            <w:pPr>
              <w:pStyle w:val="TableContents"/>
              <w:jc w:val="both"/>
              <w:rPr>
                <w:rFonts w:ascii="Times New Roman;Times;Serif" w:hAnsi="Times New Roman;Times;Serif"/>
                <w:b/>
                <w:sz w:val="20"/>
              </w:rPr>
            </w:pPr>
            <w:r>
              <w:rPr>
                <w:rFonts w:ascii="Times New Roman;Times;Serif" w:hAnsi="Times New Roman;Times;Serif"/>
                <w:b/>
                <w:sz w:val="20"/>
              </w:rPr>
              <w:t>Selling Shareholder</w:t>
            </w:r>
          </w:p>
        </w:tc>
        <w:tc>
          <w:tcPr>
            <w:tcW w:w="60" w:type="dxa"/>
            <w:shd w:val="clear" w:color="auto" w:fill="auto"/>
            <w:tcMar>
              <w:bottom w:w="0" w:type="dxa"/>
            </w:tcMar>
            <w:vAlign w:val="center"/>
          </w:tcPr>
          <w:p w14:paraId="29AF489E" w14:textId="77777777" w:rsidR="009D0E31" w:rsidRDefault="00A84585">
            <w:pPr>
              <w:pStyle w:val="TableContents"/>
              <w:jc w:val="center"/>
            </w:pPr>
            <w:r>
              <w:t> </w:t>
            </w:r>
          </w:p>
        </w:tc>
        <w:tc>
          <w:tcPr>
            <w:tcW w:w="1160" w:type="dxa"/>
            <w:tcBorders>
              <w:bottom w:val="single" w:sz="12" w:space="0" w:color="000000"/>
            </w:tcBorders>
            <w:shd w:val="clear" w:color="auto" w:fill="auto"/>
            <w:vAlign w:val="center"/>
          </w:tcPr>
          <w:p w14:paraId="448190D1" w14:textId="77777777" w:rsidR="009D0E31" w:rsidRDefault="00A84585">
            <w:pPr>
              <w:pStyle w:val="TableContents"/>
              <w:rPr>
                <w:rFonts w:ascii="Times New Roman;Times;Serif" w:hAnsi="Times New Roman;Times;Serif"/>
                <w:sz w:val="20"/>
              </w:rPr>
            </w:pPr>
            <w:r>
              <w:rPr>
                <w:rFonts w:ascii="Times New Roman;Times;Serif" w:hAnsi="Times New Roman;Times;Serif"/>
                <w:sz w:val="20"/>
              </w:rPr>
              <w:t>Certificate No.</w:t>
            </w:r>
          </w:p>
        </w:tc>
        <w:tc>
          <w:tcPr>
            <w:tcW w:w="60" w:type="dxa"/>
            <w:shd w:val="clear" w:color="auto" w:fill="auto"/>
            <w:tcMar>
              <w:bottom w:w="0" w:type="dxa"/>
            </w:tcMar>
            <w:vAlign w:val="center"/>
          </w:tcPr>
          <w:p w14:paraId="399D7D57" w14:textId="77777777" w:rsidR="009D0E31" w:rsidRDefault="00A84585">
            <w:pPr>
              <w:pStyle w:val="TableContents"/>
              <w:jc w:val="center"/>
            </w:pPr>
            <w:r>
              <w:t> </w:t>
            </w:r>
          </w:p>
        </w:tc>
        <w:tc>
          <w:tcPr>
            <w:tcW w:w="950" w:type="dxa"/>
            <w:tcBorders>
              <w:bottom w:val="single" w:sz="12" w:space="0" w:color="000000"/>
            </w:tcBorders>
            <w:shd w:val="clear" w:color="auto" w:fill="auto"/>
            <w:vAlign w:val="center"/>
          </w:tcPr>
          <w:p w14:paraId="69DE3D28" w14:textId="77777777" w:rsidR="009D0E31" w:rsidRDefault="00A84585">
            <w:pPr>
              <w:pStyle w:val="TableContents"/>
              <w:jc w:val="center"/>
              <w:rPr>
                <w:rFonts w:ascii="Times New Roman;Times;Serif" w:hAnsi="Times New Roman;Times;Serif"/>
                <w:b/>
                <w:sz w:val="20"/>
              </w:rPr>
            </w:pPr>
            <w:r>
              <w:rPr>
                <w:rFonts w:ascii="Times New Roman;Times;Serif" w:hAnsi="Times New Roman;Times;Serif"/>
                <w:b/>
                <w:sz w:val="20"/>
              </w:rPr>
              <w:t># of Shares</w:t>
            </w:r>
          </w:p>
        </w:tc>
      </w:tr>
      <w:tr w:rsidR="009D0E31" w14:paraId="4D45D472" w14:textId="77777777">
        <w:tc>
          <w:tcPr>
            <w:tcW w:w="1685" w:type="dxa"/>
            <w:shd w:val="clear" w:color="auto" w:fill="auto"/>
            <w:tcMar>
              <w:bottom w:w="0" w:type="dxa"/>
            </w:tcMar>
            <w:vAlign w:val="center"/>
          </w:tcPr>
          <w:p w14:paraId="76C05AAF" w14:textId="77777777" w:rsidR="009D0E31" w:rsidRDefault="00A84585">
            <w:pPr>
              <w:pStyle w:val="TableContents"/>
              <w:jc w:val="both"/>
              <w:rPr>
                <w:rFonts w:ascii="Times New Roman;Times;Serif" w:hAnsi="Times New Roman;Times;Serif"/>
                <w:sz w:val="20"/>
              </w:rPr>
            </w:pPr>
            <w:r>
              <w:rPr>
                <w:rFonts w:ascii="Times New Roman;Times;Serif" w:hAnsi="Times New Roman;Times;Serif"/>
                <w:sz w:val="20"/>
              </w:rPr>
              <w:t>Joseph Leblanc</w:t>
            </w:r>
          </w:p>
        </w:tc>
        <w:tc>
          <w:tcPr>
            <w:tcW w:w="60" w:type="dxa"/>
            <w:shd w:val="clear" w:color="auto" w:fill="auto"/>
            <w:tcMar>
              <w:bottom w:w="0" w:type="dxa"/>
            </w:tcMar>
            <w:vAlign w:val="center"/>
          </w:tcPr>
          <w:p w14:paraId="4C63E076" w14:textId="77777777" w:rsidR="009D0E31" w:rsidRDefault="00A84585">
            <w:pPr>
              <w:pStyle w:val="TableContents"/>
              <w:jc w:val="center"/>
            </w:pPr>
            <w:r>
              <w:t> </w:t>
            </w:r>
          </w:p>
        </w:tc>
        <w:tc>
          <w:tcPr>
            <w:tcW w:w="1160" w:type="dxa"/>
            <w:shd w:val="clear" w:color="auto" w:fill="auto"/>
            <w:tcMar>
              <w:bottom w:w="0" w:type="dxa"/>
            </w:tcMar>
            <w:vAlign w:val="center"/>
          </w:tcPr>
          <w:p w14:paraId="2EA6F67F" w14:textId="77777777" w:rsidR="009D0E31" w:rsidRDefault="00A84585">
            <w:pPr>
              <w:pStyle w:val="TableContents"/>
              <w:rPr>
                <w:rFonts w:ascii="Times New Roman;Times;Serif" w:hAnsi="Times New Roman;Times;Serif"/>
                <w:sz w:val="20"/>
              </w:rPr>
            </w:pPr>
            <w:r>
              <w:rPr>
                <w:rFonts w:ascii="Times New Roman;Times;Serif" w:hAnsi="Times New Roman;Times;Serif"/>
                <w:sz w:val="20"/>
              </w:rPr>
              <w:t>1048</w:t>
            </w:r>
          </w:p>
        </w:tc>
        <w:tc>
          <w:tcPr>
            <w:tcW w:w="60" w:type="dxa"/>
            <w:shd w:val="clear" w:color="auto" w:fill="auto"/>
            <w:tcMar>
              <w:bottom w:w="0" w:type="dxa"/>
            </w:tcMar>
            <w:vAlign w:val="center"/>
          </w:tcPr>
          <w:p w14:paraId="564B21A1" w14:textId="77777777" w:rsidR="009D0E31" w:rsidRDefault="00A84585">
            <w:pPr>
              <w:pStyle w:val="TableContents"/>
              <w:jc w:val="center"/>
            </w:pPr>
            <w:r>
              <w:t> </w:t>
            </w:r>
          </w:p>
        </w:tc>
        <w:tc>
          <w:tcPr>
            <w:tcW w:w="950" w:type="dxa"/>
            <w:shd w:val="clear" w:color="auto" w:fill="auto"/>
            <w:tcMar>
              <w:bottom w:w="0" w:type="dxa"/>
            </w:tcMar>
            <w:vAlign w:val="center"/>
          </w:tcPr>
          <w:p w14:paraId="1B55FFDF" w14:textId="77777777" w:rsidR="009D0E31" w:rsidRDefault="00A84585">
            <w:pPr>
              <w:pStyle w:val="TableContents"/>
              <w:jc w:val="right"/>
              <w:rPr>
                <w:rFonts w:ascii="Times New Roman;Times;Serif" w:hAnsi="Times New Roman;Times;Serif"/>
                <w:sz w:val="20"/>
              </w:rPr>
            </w:pPr>
            <w:r>
              <w:rPr>
                <w:rFonts w:ascii="Times New Roman;Times;Serif" w:hAnsi="Times New Roman;Times;Serif"/>
                <w:sz w:val="20"/>
              </w:rPr>
              <w:t>45,000</w:t>
            </w:r>
          </w:p>
        </w:tc>
      </w:tr>
      <w:tr w:rsidR="009D0E31" w14:paraId="2A4B649B" w14:textId="77777777">
        <w:tc>
          <w:tcPr>
            <w:tcW w:w="1685" w:type="dxa"/>
            <w:shd w:val="clear" w:color="auto" w:fill="auto"/>
            <w:tcMar>
              <w:bottom w:w="0" w:type="dxa"/>
            </w:tcMar>
            <w:vAlign w:val="center"/>
          </w:tcPr>
          <w:p w14:paraId="0AF3E95E" w14:textId="77777777" w:rsidR="009D0E31" w:rsidRDefault="00A84585">
            <w:pPr>
              <w:pStyle w:val="TableContents"/>
              <w:jc w:val="both"/>
              <w:rPr>
                <w:rFonts w:ascii="Times New Roman;Times;Serif" w:hAnsi="Times New Roman;Times;Serif"/>
                <w:sz w:val="20"/>
              </w:rPr>
            </w:pPr>
            <w:r>
              <w:rPr>
                <w:rFonts w:ascii="Times New Roman;Times;Serif" w:hAnsi="Times New Roman;Times;Serif"/>
                <w:sz w:val="20"/>
              </w:rPr>
              <w:t>(Cede &amp; Co.)</w:t>
            </w:r>
          </w:p>
        </w:tc>
        <w:tc>
          <w:tcPr>
            <w:tcW w:w="60" w:type="dxa"/>
            <w:shd w:val="clear" w:color="auto" w:fill="auto"/>
            <w:tcMar>
              <w:bottom w:w="0" w:type="dxa"/>
            </w:tcMar>
            <w:vAlign w:val="center"/>
          </w:tcPr>
          <w:p w14:paraId="4A4C675B" w14:textId="77777777" w:rsidR="009D0E31" w:rsidRDefault="00A84585">
            <w:pPr>
              <w:pStyle w:val="TableContents"/>
              <w:jc w:val="center"/>
            </w:pPr>
            <w:r>
              <w:t> </w:t>
            </w:r>
          </w:p>
        </w:tc>
        <w:tc>
          <w:tcPr>
            <w:tcW w:w="1160" w:type="dxa"/>
            <w:shd w:val="clear" w:color="auto" w:fill="auto"/>
            <w:tcMar>
              <w:bottom w:w="0" w:type="dxa"/>
            </w:tcMar>
            <w:vAlign w:val="center"/>
          </w:tcPr>
          <w:p w14:paraId="7025EE57" w14:textId="77777777" w:rsidR="009D0E31" w:rsidRDefault="00A84585">
            <w:pPr>
              <w:pStyle w:val="TableContents"/>
              <w:jc w:val="center"/>
            </w:pPr>
            <w:r>
              <w:t> </w:t>
            </w:r>
          </w:p>
        </w:tc>
        <w:tc>
          <w:tcPr>
            <w:tcW w:w="60" w:type="dxa"/>
            <w:shd w:val="clear" w:color="auto" w:fill="auto"/>
            <w:tcMar>
              <w:bottom w:w="0" w:type="dxa"/>
            </w:tcMar>
            <w:vAlign w:val="center"/>
          </w:tcPr>
          <w:p w14:paraId="7A35691A" w14:textId="77777777" w:rsidR="009D0E31" w:rsidRDefault="00A84585">
            <w:pPr>
              <w:pStyle w:val="TableContents"/>
              <w:jc w:val="center"/>
            </w:pPr>
            <w:r>
              <w:t> </w:t>
            </w:r>
          </w:p>
        </w:tc>
        <w:tc>
          <w:tcPr>
            <w:tcW w:w="950" w:type="dxa"/>
            <w:shd w:val="clear" w:color="auto" w:fill="auto"/>
            <w:tcMar>
              <w:bottom w:w="0" w:type="dxa"/>
            </w:tcMar>
            <w:vAlign w:val="center"/>
          </w:tcPr>
          <w:p w14:paraId="6E0E010E" w14:textId="77777777" w:rsidR="009D0E31" w:rsidRDefault="00A84585">
            <w:pPr>
              <w:pStyle w:val="TableContents"/>
              <w:jc w:val="right"/>
              <w:rPr>
                <w:rFonts w:ascii="Times New Roman;Times;Serif" w:hAnsi="Times New Roman;Times;Serif"/>
                <w:sz w:val="20"/>
              </w:rPr>
            </w:pPr>
            <w:r>
              <w:rPr>
                <w:rFonts w:ascii="Times New Roman;Times;Serif" w:hAnsi="Times New Roman;Times;Serif"/>
                <w:sz w:val="20"/>
              </w:rPr>
              <w:t>5,000</w:t>
            </w:r>
          </w:p>
        </w:tc>
      </w:tr>
    </w:tbl>
    <w:p w14:paraId="295F6527" w14:textId="77777777" w:rsidR="009D0E31" w:rsidRDefault="00A84585">
      <w:pPr>
        <w:pStyle w:val="TextBody"/>
        <w:jc w:val="center"/>
      </w:pPr>
      <w:r>
        <w:t> </w:t>
      </w:r>
    </w:p>
    <w:tbl>
      <w:tblPr>
        <w:tblW w:w="470" w:type="dxa"/>
        <w:tblCellMar>
          <w:left w:w="0" w:type="dxa"/>
          <w:right w:w="0" w:type="dxa"/>
        </w:tblCellMar>
        <w:tblLook w:val="0000" w:firstRow="0" w:lastRow="0" w:firstColumn="0" w:lastColumn="0" w:noHBand="0" w:noVBand="0"/>
      </w:tblPr>
      <w:tblGrid>
        <w:gridCol w:w="90"/>
        <w:gridCol w:w="380"/>
      </w:tblGrid>
      <w:tr w:rsidR="009D0E31" w14:paraId="78FAD515" w14:textId="77777777">
        <w:tc>
          <w:tcPr>
            <w:tcW w:w="470" w:type="dxa"/>
            <w:gridSpan w:val="2"/>
            <w:shd w:val="clear" w:color="auto" w:fill="auto"/>
            <w:vAlign w:val="center"/>
          </w:tcPr>
          <w:p w14:paraId="4BB850A6" w14:textId="77777777" w:rsidR="009D0E31" w:rsidRDefault="00A84585">
            <w:pPr>
              <w:pStyle w:val="TableContents"/>
              <w:jc w:val="center"/>
            </w:pPr>
            <w:r>
              <w:t>- 6 -</w:t>
            </w:r>
          </w:p>
        </w:tc>
      </w:tr>
      <w:tr w:rsidR="009D0E31" w14:paraId="68BDF8F6" w14:textId="77777777">
        <w:trPr>
          <w:gridAfter w:val="1"/>
          <w:wAfter w:w="380" w:type="dxa"/>
        </w:trPr>
        <w:tc>
          <w:tcPr>
            <w:tcW w:w="90" w:type="dxa"/>
            <w:shd w:val="clear" w:color="auto" w:fill="auto"/>
            <w:vAlign w:val="center"/>
          </w:tcPr>
          <w:p w14:paraId="49CD6C3B" w14:textId="77777777" w:rsidR="009D0E31" w:rsidRDefault="00A84585">
            <w:pPr>
              <w:pStyle w:val="TableContents"/>
              <w:jc w:val="center"/>
            </w:pPr>
            <w:r>
              <w:t> </w:t>
            </w:r>
          </w:p>
        </w:tc>
      </w:tr>
    </w:tbl>
    <w:p w14:paraId="5B04D3ED" w14:textId="77777777" w:rsidR="009D0E31" w:rsidRDefault="00A84585">
      <w:pPr>
        <w:pStyle w:val="TextBody"/>
        <w:jc w:val="center"/>
      </w:pPr>
      <w:r>
        <w:t> </w:t>
      </w:r>
    </w:p>
    <w:sectPr w:rsidR="009D0E31">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horndale">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lbany">
    <w:altName w:val="Arial"/>
    <w:charset w:val="01"/>
    <w:family w:val="swiss"/>
    <w:pitch w:val="variable"/>
  </w:font>
  <w:font w:name="Times New Roman;Times;Serif">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1134"/>
  <w:characterSpacingControl w:val="doNotCompress"/>
  <w:compat>
    <w:useFELayout/>
    <w:compatSetting w:name="compatibilityMode" w:uri="http://schemas.microsoft.com/office/word" w:val="12"/>
    <w:compatSetting w:name="useWord2013TrackBottomHyphenation" w:uri="http://schemas.microsoft.com/office/word" w:val="1"/>
  </w:compat>
  <w:rsids>
    <w:rsidRoot w:val="009D0E31"/>
    <w:rsid w:val="009D0E31"/>
    <w:rsid w:val="00A84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6D9A"/>
  <w15:docId w15:val="{89070EEE-8BA0-4E98-85FB-4AB1573D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rPr>
  </w:style>
  <w:style w:type="paragraph" w:styleId="1">
    <w:name w:val="heading 1"/>
    <w:basedOn w:val="Heading"/>
    <w:next w:val="TextBody"/>
    <w:uiPriority w:val="9"/>
    <w:qFormat/>
    <w:pPr>
      <w:outlineLvl w:val="0"/>
    </w:pPr>
    <w:rPr>
      <w:rFonts w:ascii="Thorndale" w:hAnsi="Thorndale"/>
      <w:b/>
      <w:bCs/>
      <w:sz w:val="4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orizontalLine">
    <w:name w:val="Horizontal Line"/>
    <w:basedOn w:val="a"/>
    <w:next w:val="TextBody"/>
    <w:qFormat/>
    <w:pPr>
      <w:pBdr>
        <w:bottom w:val="double" w:sz="2" w:space="0" w:color="808080"/>
      </w:pBdr>
      <w:spacing w:after="283"/>
    </w:pPr>
    <w:rPr>
      <w:sz w:val="12"/>
    </w:rPr>
  </w:style>
  <w:style w:type="paragraph" w:customStyle="1" w:styleId="Sender">
    <w:name w:val="Sender"/>
    <w:basedOn w:val="a"/>
    <w:rPr>
      <w:i/>
    </w:rPr>
  </w:style>
  <w:style w:type="paragraph" w:customStyle="1" w:styleId="TableContents">
    <w:name w:val="Table Contents"/>
    <w:basedOn w:val="TextBody"/>
    <w:qFormat/>
  </w:style>
  <w:style w:type="paragraph" w:styleId="a3">
    <w:name w:val="footer"/>
    <w:basedOn w:val="a"/>
    <w:pPr>
      <w:suppressLineNumbers/>
      <w:tabs>
        <w:tab w:val="center" w:pos="4818"/>
        <w:tab w:val="right" w:pos="9637"/>
      </w:tabs>
    </w:pPr>
  </w:style>
  <w:style w:type="paragraph" w:styleId="a4">
    <w:name w:val="header"/>
    <w:basedOn w:val="a"/>
    <w:pPr>
      <w:suppressLineNumbers/>
      <w:tabs>
        <w:tab w:val="center" w:pos="4818"/>
        <w:tab w:val="right" w:pos="9637"/>
      </w:tabs>
    </w:pPr>
  </w:style>
  <w:style w:type="paragraph" w:customStyle="1" w:styleId="Index">
    <w:name w:val="Index"/>
    <w:basedOn w:val="a"/>
    <w:qFormat/>
    <w:pPr>
      <w:suppressLineNumbers/>
    </w:pPr>
  </w:style>
  <w:style w:type="paragraph" w:styleId="a5">
    <w:name w:val="caption"/>
    <w:basedOn w:val="a"/>
    <w:qFormat/>
    <w:pPr>
      <w:suppressLineNumbers/>
      <w:spacing w:before="120" w:after="120"/>
    </w:pPr>
    <w:rPr>
      <w:i/>
      <w:iCs/>
    </w:rPr>
  </w:style>
  <w:style w:type="paragraph" w:styleId="a6">
    <w:name w:val="List"/>
    <w:basedOn w:val="TextBody"/>
  </w:style>
  <w:style w:type="paragraph" w:customStyle="1" w:styleId="TextBody">
    <w:name w:val="Text Body"/>
    <w:basedOn w:val="a"/>
    <w:pPr>
      <w:spacing w:after="283"/>
    </w:pPr>
  </w:style>
  <w:style w:type="paragraph" w:customStyle="1" w:styleId="Heading">
    <w:name w:val="Heading"/>
    <w:basedOn w:val="a"/>
    <w:next w:val="TextBody"/>
    <w:qFormat/>
    <w:pPr>
      <w:keepNext/>
      <w:spacing w:before="240" w:after="283"/>
    </w:pPr>
    <w:rPr>
      <w:rFonts w:ascii="Albany" w:hAnsi="Albany"/>
      <w:sz w:val="28"/>
      <w:szCs w:val="28"/>
    </w:rPr>
  </w:style>
  <w:style w:type="paragraph" w:customStyle="1" w:styleId="TableHeading">
    <w:name w:val="Table Heading"/>
    <w:basedOn w:val="TableContents"/>
    <w:qFormat/>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2046</Words>
  <Characters>11663</Characters>
  <Application>Microsoft Office Word</Application>
  <DocSecurity>0</DocSecurity>
  <Lines>97</Lines>
  <Paragraphs>27</Paragraphs>
  <ScaleCrop>false</ScaleCrop>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zou zhenhua</cp:lastModifiedBy>
  <cp:revision>2</cp:revision>
  <dcterms:created xsi:type="dcterms:W3CDTF">2021-04-26T06:18:00Z</dcterms:created>
  <dcterms:modified xsi:type="dcterms:W3CDTF">2021-04-26T06:23:00Z</dcterms:modified>
  <dc:language>en-US</dc:language>
</cp:coreProperties>
</file>