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6"/>
        </w:rPr>
        <w:t>STUDENT ACADEMIC PERFORMANCE</w:t>
        <w:br/>
        <w:t>PREDICTION</w:t>
      </w:r>
    </w:p>
    <w:p>
      <w:pPr>
        <w:jc w:val="center"/>
      </w:pPr>
      <w:r>
        <w:rPr>
          <w:b/>
          <w:sz w:val="28"/>
        </w:rPr>
        <w:t>EduPredict: Machine Learning Based Prediction System</w:t>
      </w:r>
    </w:p>
    <w:p/>
    <w:p>
      <w:pPr>
        <w:jc w:val="center"/>
      </w:pPr>
      <w:r>
        <w:rPr>
          <w:b/>
          <w:sz w:val="24"/>
        </w:rPr>
        <w:t>Project Report Submitted in fulfillment of the</w:t>
        <w:br/>
        <w:t>Requirements for the Award of the Internship of</w:t>
        <w:br/>
        <w:t>Summer Training Program by IDRA</w:t>
      </w:r>
    </w:p>
    <w:p>
      <w:pPr>
        <w:jc w:val="center"/>
      </w:pPr>
      <w:r>
        <w:rPr>
          <w:sz w:val="22"/>
        </w:rPr>
        <w:t>Data Science and AI</w:t>
      </w:r>
    </w:p>
    <w:p/>
    <w:p>
      <w:pPr>
        <w:jc w:val="center"/>
      </w:pPr>
      <w:r>
        <w:rPr>
          <w:b/>
        </w:rPr>
        <w:t>By:</w:t>
      </w:r>
    </w:p>
    <w:p>
      <w:pPr>
        <w:jc w:val="center"/>
      </w:pPr>
      <w:r>
        <w:rPr>
          <w:sz w:val="22"/>
        </w:rPr>
        <w:t>Name: Ankur Nandi</w:t>
      </w:r>
    </w:p>
    <w:p>
      <w:pPr>
        <w:jc w:val="center"/>
      </w:pPr>
      <w:r>
        <w:rPr>
          <w:sz w:val="22"/>
        </w:rPr>
        <w:t>Institute: Brainware University</w:t>
      </w:r>
    </w:p>
    <w:p>
      <w:pPr>
        <w:jc w:val="center"/>
      </w:pPr>
      <w:r>
        <w:rPr>
          <w:sz w:val="22"/>
        </w:rPr>
        <w:t>Institute Roll No.: 23010333110</w:t>
      </w:r>
    </w:p>
    <w:p>
      <w:pPr>
        <w:jc w:val="center"/>
      </w:pPr>
      <w:r>
        <w:rPr>
          <w:sz w:val="22"/>
        </w:rPr>
        <w:t>Enrollment No.: IDRA-2026-839893</w:t>
      </w:r>
    </w:p>
    <w:p>
      <w:pPr>
        <w:jc w:val="center"/>
      </w:pPr>
      <w:r>
        <w:rPr>
          <w:b/>
        </w:rPr>
        <w:t>Under the Supervision of</w:t>
      </w:r>
    </w:p>
    <w:p>
      <w:pPr>
        <w:jc w:val="center"/>
      </w:pPr>
      <w:r>
        <w:t>Dr. Shaheena Salam</w:t>
      </w:r>
    </w:p>
    <w:p>
      <w:pPr>
        <w:jc w:val="center"/>
      </w:pPr>
      <w:r>
        <w:rPr>
          <w:i/>
        </w:rPr>
        <w:t>Through the platform:</w:t>
      </w:r>
    </w:p>
    <w:p>
      <w:pPr>
        <w:jc w:val="center"/>
      </w:pPr>
      <w:r>
        <w:drawing>
          <wp:inline xmlns:a="http://schemas.openxmlformats.org/drawingml/2006/main" xmlns:pic="http://schemas.openxmlformats.org/drawingml/2006/picture">
            <wp:extent cx="914400" cy="888749"/>
            <wp:docPr id="1" name="Picture 1"/>
            <wp:cNvGraphicFramePr>
              <a:graphicFrameLocks noChangeAspect="1"/>
            </wp:cNvGraphicFramePr>
            <a:graphic>
              <a:graphicData uri="http://schemas.openxmlformats.org/drawingml/2006/picture">
                <pic:pic>
                  <pic:nvPicPr>
                    <pic:cNvPr id="0" name="idra_logo_report.png"/>
                    <pic:cNvPicPr/>
                  </pic:nvPicPr>
                  <pic:blipFill>
                    <a:blip r:embed="rId11"/>
                    <a:stretch>
                      <a:fillRect/>
                    </a:stretch>
                  </pic:blipFill>
                  <pic:spPr>
                    <a:xfrm>
                      <a:off x="0" y="0"/>
                      <a:ext cx="914400" cy="888749"/>
                    </a:xfrm>
                    <a:prstGeom prst="rect"/>
                  </pic:spPr>
                </pic:pic>
              </a:graphicData>
            </a:graphic>
          </wp:inline>
        </w:drawing>
      </w:r>
    </w:p>
    <w:p>
      <w:pPr>
        <w:jc w:val="center"/>
      </w:pPr>
      <w:r>
        <w:rPr>
          <w:b/>
        </w:rPr>
        <w:t>India Data Research Academy</w:t>
      </w:r>
    </w:p>
    <w:p>
      <w:r>
        <w:br w:type="page"/>
      </w:r>
    </w:p>
    <w:p>
      <w:pPr>
        <w:pStyle w:val="Heading1"/>
      </w:pPr>
      <w:r>
        <w:t>DECLARATION</w:t>
      </w:r>
    </w:p>
    <w:p>
      <w:r>
        <w:t>I hereby declare that the project report entitled “Student Academic Performance Prediction – EduPredict” is my original work completed as part of the IDRA Summer Training Program. The analysis, preprocessing, modelling, visualization, and application development presented in this report were carried out for academic purposes. All external sources and tools used in the project have been appropriately acknowledged.</w:t>
      </w:r>
    </w:p>
    <w:p>
      <w:pPr>
        <w:pStyle w:val="Heading1"/>
      </w:pPr>
      <w:r>
        <w:t>ACKNOWLEDGEMENT</w:t>
      </w:r>
    </w:p>
    <w:p>
      <w:r>
        <w:t>I sincerely thank India Data Research Academy (IDRA) for providing the training platform and capstone project opportunity. I am grateful to my supervisor, Dr. Shaheena Salam, for guidance and support. I also acknowledge Brainware University and the creators/providers of the dataset and open-source Python libraries used in this project.</w:t>
      </w:r>
    </w:p>
    <w:p>
      <w:r>
        <w:br w:type="page"/>
      </w:r>
    </w:p>
    <w:p>
      <w:pPr>
        <w:pStyle w:val="Heading1"/>
      </w:pPr>
      <w:r>
        <w:t>ABSTRACT</w:t>
      </w:r>
    </w:p>
    <w:p>
      <w:r>
        <w:t>EduPredict is an interactive machine learning system developed to predict student examination performance from academic, attendance, behavioural, and contextual attributes. The supplied dataset contains 6,607 student records and 20 variables, with Exam_Score as the target. The project follows a complete predictive analytics workflow covering data understanding, cleaning, preprocessing, exploratory data analysis, visualization, statistical analysis, model development, evaluation, and individual score prediction. Numerical missing values are handled through median imputation, categorical missing values through most-frequent imputation, and categorical variables through one-hot encoding. An 80:20 train-test split is used, followed by a Random Forest Regressor with 150 trees. On the held-out test set, the model achieved MAE=1.080, RMSE=2.148, and R²=0.674. The resulting Streamlit application allows users to explore the dataset, inspect performance patterns, and estimate an individual student's examination score. Overall, the project demonstrates the practical use of educational data for predictive analytics while emphasizing responsible interpretation of model outputs.</w:t>
      </w:r>
    </w:p>
    <w:p>
      <w:r>
        <w:t>Keywords: Student Academic Performance; Machine Learning; Random Forest Regression; Streamlit; Exploratory Data Analysis; Exam Score Prediction; Predictive Analytics</w:t>
      </w:r>
    </w:p>
    <w:p>
      <w:r>
        <w:br w:type="page"/>
      </w:r>
    </w:p>
    <w:p>
      <w:pPr>
        <w:pStyle w:val="Heading1"/>
      </w:pPr>
      <w:r>
        <w:t>TABLE OF CONTENTS</w:t>
      </w:r>
    </w:p>
    <w:p>
      <w:r>
        <w:t>1. INTRODUCTION</w:t>
      </w:r>
    </w:p>
    <w:p>
      <w:r>
        <w:t>2. PROBLEM STATEMENT AND MOTIVATION</w:t>
      </w:r>
    </w:p>
    <w:p>
      <w:r>
        <w:t>3. OBJECTIVES</w:t>
      </w:r>
    </w:p>
    <w:p>
      <w:r>
        <w:t>4. RESEARCH QUESTIONS</w:t>
      </w:r>
    </w:p>
    <w:p>
      <w:r>
        <w:t>5. DATASET DESCRIPTION AND DATA UNDERSTANDING</w:t>
      </w:r>
    </w:p>
    <w:p>
      <w:r>
        <w:t>6. DATA CLEANING</w:t>
      </w:r>
    </w:p>
    <w:p>
      <w:r>
        <w:t>7. DATA PREPROCESSING</w:t>
      </w:r>
    </w:p>
    <w:p>
      <w:r>
        <w:t>8. EXPLORATORY DATA ANALYSIS</w:t>
      </w:r>
    </w:p>
    <w:p>
      <w:r>
        <w:t>9. STATISTICAL ANALYSIS</w:t>
      </w:r>
    </w:p>
    <w:p>
      <w:r>
        <w:t>10. FEATURE ENGINEERING</w:t>
      </w:r>
    </w:p>
    <w:p>
      <w:r>
        <w:t>11. MODEL DEVELOPMENT</w:t>
      </w:r>
    </w:p>
    <w:p>
      <w:r>
        <w:t>12. MODEL EVALUATION</w:t>
      </w:r>
    </w:p>
    <w:p>
      <w:r>
        <w:t>13. RESULTS AND FINDINGS</w:t>
      </w:r>
    </w:p>
    <w:p>
      <w:r>
        <w:t>14. DISCUSSION</w:t>
      </w:r>
    </w:p>
    <w:p>
      <w:r>
        <w:t>15. LIMITATIONS</w:t>
      </w:r>
    </w:p>
    <w:p>
      <w:r>
        <w:t>16. CONCLUSION</w:t>
      </w:r>
    </w:p>
    <w:p>
      <w:r>
        <w:t>17. RECOMMENDATIONS AND FUTURE WORK</w:t>
      </w:r>
    </w:p>
    <w:p>
      <w:r>
        <w:t>18. REFERENCES</w:t>
      </w:r>
    </w:p>
    <w:p>
      <w:r>
        <w:t>APPENDIX A. CODE</w:t>
      </w:r>
    </w:p>
    <w:p>
      <w:r>
        <w:t>APPENDIX B. ADDITIONAL FIGURES AND TABLES</w:t>
      </w:r>
    </w:p>
    <w:p>
      <w:r>
        <w:t>Note: Update the Table of Contents field in Microsoft Word after opening the report.</w:t>
      </w:r>
    </w:p>
    <w:p>
      <w:r>
        <w:br w:type="page"/>
      </w:r>
    </w:p>
    <w:p>
      <w:pPr>
        <w:pStyle w:val="Heading1"/>
      </w:pPr>
      <w:r>
        <w:t>1. INTRODUCTION</w:t>
      </w:r>
    </w:p>
    <w:p>
      <w:pPr>
        <w:pStyle w:val="Heading2"/>
      </w:pPr>
      <w:r>
        <w:t>1.1 Background</w:t>
      </w:r>
    </w:p>
    <w:p>
      <w:r>
        <w:t>Student academic performance is influenced by study habits, attendance, previous achievement, learning environment, parental involvement, access to resources, motivation, and other contextual factors. Data-driven analysis can reveal patterns in these variables and provide an additional quantitative perspective on examination performance.</w:t>
      </w:r>
    </w:p>
    <w:p>
      <w:pPr>
        <w:pStyle w:val="Heading2"/>
      </w:pPr>
      <w:r>
        <w:t>1.2 Context of the Problem</w:t>
      </w:r>
    </w:p>
    <w:p>
      <w:r>
        <w:t>EduPredict addresses the practical situation where student records are available in tabular form but are difficult to interpret manually at scale. The system converts these records into visual summaries and a predictive score through an interactive Streamlit dashboard.</w:t>
      </w:r>
    </w:p>
    <w:p>
      <w:pPr>
        <w:pStyle w:val="Heading2"/>
      </w:pPr>
      <w:r>
        <w:t>1.3 Scope of the Study</w:t>
      </w:r>
    </w:p>
    <w:p>
      <w:r>
        <w:t>The study covers data quality assessment, EDA, statistical analysis, preprocessing, Random Forest regression, evaluation, and individual score prediction. It does not claim causal effects or replace institutional academic decisions.</w:t>
      </w:r>
    </w:p>
    <w:p>
      <w:pPr>
        <w:jc w:val="center"/>
      </w:pPr>
      <w:r>
        <w:drawing>
          <wp:inline xmlns:a="http://schemas.openxmlformats.org/drawingml/2006/main" xmlns:pic="http://schemas.openxmlformats.org/drawingml/2006/picture">
            <wp:extent cx="5669280" cy="2929951"/>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669280" cy="2929951"/>
                    </a:xfrm>
                    <a:prstGeom prst="rect"/>
                  </pic:spPr>
                </pic:pic>
              </a:graphicData>
            </a:graphic>
          </wp:inline>
        </w:drawing>
      </w:r>
    </w:p>
    <w:p>
      <w:pPr>
        <w:jc w:val="center"/>
      </w:pPr>
      <w:r>
        <w:rPr>
          <w:b/>
          <w:sz w:val="18"/>
        </w:rPr>
        <w:t>Figure 1. EduPredict End-to-End Workflow</w:t>
      </w:r>
    </w:p>
    <w:p>
      <w:pPr>
        <w:pStyle w:val="Heading1"/>
      </w:pPr>
      <w:r>
        <w:t>2. PROBLEM STATEMENT AND MOTIVATION</w:t>
      </w:r>
    </w:p>
    <w:p>
      <w:r>
        <w:t>The central problem is to determine whether student-related variables can be used to estimate examination performance accurately enough to provide useful analytical support. The motivation is to transform a student dataset into an accessible predictive application that combines visualization, statistical analysis, and machine learning.</w:t>
      </w:r>
    </w:p>
    <w:p>
      <w:pPr>
        <w:pStyle w:val="Heading1"/>
      </w:pPr>
      <w:r>
        <w:t>3. OBJECTIVES</w:t>
      </w:r>
    </w:p>
    <w:p>
      <w:pPr>
        <w:pStyle w:val="ListBullet"/>
      </w:pPr>
      <w:r>
        <w:t>Understand and prepare the student-performance dataset for analysis.</w:t>
      </w:r>
    </w:p>
    <w:p>
      <w:pPr>
        <w:pStyle w:val="ListBullet"/>
      </w:pPr>
      <w:r>
        <w:t>Identify important distributions, relationships, and group differences.</w:t>
      </w:r>
    </w:p>
    <w:p>
      <w:pPr>
        <w:pStyle w:val="ListBullet"/>
      </w:pPr>
      <w:r>
        <w:t>Build a machine-learning regression model for Exam_Score.</w:t>
      </w:r>
    </w:p>
    <w:p>
      <w:pPr>
        <w:pStyle w:val="ListBullet"/>
      </w:pPr>
      <w:r>
        <w:t>Evaluate predictive performance using MAE, RMSE, and R².</w:t>
      </w:r>
    </w:p>
    <w:p>
      <w:pPr>
        <w:pStyle w:val="ListBullet"/>
      </w:pPr>
      <w:r>
        <w:t>Develop an interactive application for analysis and individual score prediction.</w:t>
      </w:r>
    </w:p>
    <w:p>
      <w:pPr>
        <w:pStyle w:val="Heading1"/>
      </w:pPr>
      <w:r>
        <w:t>4. RESEARCH QUESTIONS</w:t>
      </w:r>
    </w:p>
    <w:p>
      <w:pPr>
        <w:pStyle w:val="ListNumber"/>
      </w:pPr>
      <w:r>
        <w:t>What are the major characteristics and quality issues in the dataset?</w:t>
      </w:r>
    </w:p>
    <w:p>
      <w:pPr>
        <w:pStyle w:val="ListNumber"/>
      </w:pPr>
      <w:r>
        <w:t>Which variables show meaningful relationships with Exam_Score?</w:t>
      </w:r>
    </w:p>
    <w:p>
      <w:pPr>
        <w:pStyle w:val="ListNumber"/>
      </w:pPr>
      <w:r>
        <w:t>How does examination score vary across important student groups?</w:t>
      </w:r>
    </w:p>
    <w:p>
      <w:pPr>
        <w:pStyle w:val="ListNumber"/>
      </w:pPr>
      <w:r>
        <w:t>How accurately can Random Forest Regression predict Exam_Score?</w:t>
      </w:r>
    </w:p>
    <w:p>
      <w:pPr>
        <w:pStyle w:val="ListNumber"/>
      </w:pPr>
      <w:r>
        <w:t>How can the analysis be delivered through an interactive dashboard?</w:t>
      </w:r>
    </w:p>
    <w:p>
      <w:r>
        <w:br w:type="page"/>
      </w:r>
    </w:p>
    <w:p>
      <w:pPr>
        <w:pStyle w:val="Heading1"/>
      </w:pPr>
      <w:r>
        <w:t>5. DATASET DESCRIPTION AND DATA UNDERSTANDING</w:t>
      </w:r>
    </w:p>
    <w:p>
      <w:pPr>
        <w:pStyle w:val="Heading2"/>
      </w:pPr>
      <w:r>
        <w:t>5.1 Data Source</w:t>
      </w:r>
    </w:p>
    <w:p>
      <w:r>
        <w:t>The dataset was supplied with the Student Academic Performance Prediction project files and is stored as a structured CSV dataset for educational performance analysis.</w:t>
      </w:r>
    </w:p>
    <w:p>
      <w:pPr>
        <w:pStyle w:val="Heading2"/>
      </w:pPr>
      <w:r>
        <w:t>5.2 Dataset Size and Structure</w:t>
      </w:r>
    </w:p>
    <w:tbl>
      <w:tblPr>
        <w:tblStyle w:val="TableGrid"/>
        <w:tblW w:type="auto" w:w="0"/>
        <w:jc w:val="center"/>
        <w:tblLook w:firstColumn="1" w:firstRow="1" w:lastColumn="0" w:lastRow="0" w:noHBand="0" w:noVBand="1" w:val="04A0"/>
      </w:tblPr>
      <w:tblGrid>
        <w:gridCol w:w="4939"/>
        <w:gridCol w:w="4939"/>
      </w:tblGrid>
      <w:tr>
        <w:tc>
          <w:tcPr>
            <w:tcW w:type="dxa" w:w="4939"/>
            <w:shd w:fill="E7E7E7"/>
          </w:tcPr>
          <w:p>
            <w:r>
              <w:rPr>
                <w:b/>
              </w:rPr>
              <w:t>Characteristic</w:t>
            </w:r>
          </w:p>
        </w:tc>
        <w:tc>
          <w:tcPr>
            <w:tcW w:type="dxa" w:w="4939"/>
            <w:shd w:fill="E7E7E7"/>
          </w:tcPr>
          <w:p>
            <w:r>
              <w:rPr>
                <w:b/>
              </w:rPr>
              <w:t>Result</w:t>
            </w:r>
          </w:p>
        </w:tc>
      </w:tr>
      <w:tr>
        <w:tc>
          <w:tcPr>
            <w:tcW w:type="dxa" w:w="4939"/>
          </w:tcPr>
          <w:p>
            <w:r>
              <w:rPr>
                <w:rFonts w:ascii="Times New Roman" w:hAnsi="Times New Roman"/>
                <w:sz w:val="17"/>
              </w:rPr>
              <w:t>Records</w:t>
            </w:r>
          </w:p>
        </w:tc>
        <w:tc>
          <w:tcPr>
            <w:tcW w:type="dxa" w:w="4939"/>
          </w:tcPr>
          <w:p>
            <w:r>
              <w:rPr>
                <w:rFonts w:ascii="Times New Roman" w:hAnsi="Times New Roman"/>
                <w:sz w:val="17"/>
              </w:rPr>
              <w:t>6,607</w:t>
            </w:r>
          </w:p>
        </w:tc>
      </w:tr>
      <w:tr>
        <w:tc>
          <w:tcPr>
            <w:tcW w:type="dxa" w:w="4939"/>
          </w:tcPr>
          <w:p>
            <w:r>
              <w:rPr>
                <w:rFonts w:ascii="Times New Roman" w:hAnsi="Times New Roman"/>
                <w:sz w:val="17"/>
              </w:rPr>
              <w:t>Columns</w:t>
            </w:r>
          </w:p>
        </w:tc>
        <w:tc>
          <w:tcPr>
            <w:tcW w:type="dxa" w:w="4939"/>
          </w:tcPr>
          <w:p>
            <w:r>
              <w:rPr>
                <w:rFonts w:ascii="Times New Roman" w:hAnsi="Times New Roman"/>
                <w:sz w:val="17"/>
              </w:rPr>
              <w:t>20</w:t>
            </w:r>
          </w:p>
        </w:tc>
      </w:tr>
      <w:tr>
        <w:tc>
          <w:tcPr>
            <w:tcW w:type="dxa" w:w="4939"/>
          </w:tcPr>
          <w:p>
            <w:r>
              <w:rPr>
                <w:rFonts w:ascii="Times New Roman" w:hAnsi="Times New Roman"/>
                <w:sz w:val="17"/>
              </w:rPr>
              <w:t>Target</w:t>
            </w:r>
          </w:p>
        </w:tc>
        <w:tc>
          <w:tcPr>
            <w:tcW w:type="dxa" w:w="4939"/>
          </w:tcPr>
          <w:p>
            <w:r>
              <w:rPr>
                <w:rFonts w:ascii="Times New Roman" w:hAnsi="Times New Roman"/>
                <w:sz w:val="17"/>
              </w:rPr>
              <w:t>Exam_Score</w:t>
            </w:r>
          </w:p>
        </w:tc>
      </w:tr>
      <w:tr>
        <w:tc>
          <w:tcPr>
            <w:tcW w:type="dxa" w:w="4939"/>
          </w:tcPr>
          <w:p>
            <w:r>
              <w:rPr>
                <w:rFonts w:ascii="Times New Roman" w:hAnsi="Times New Roman"/>
                <w:sz w:val="17"/>
              </w:rPr>
              <w:t>Numerical variables</w:t>
            </w:r>
          </w:p>
        </w:tc>
        <w:tc>
          <w:tcPr>
            <w:tcW w:type="dxa" w:w="4939"/>
          </w:tcPr>
          <w:p>
            <w:r>
              <w:rPr>
                <w:rFonts w:ascii="Times New Roman" w:hAnsi="Times New Roman"/>
                <w:sz w:val="17"/>
              </w:rPr>
              <w:t>7</w:t>
            </w:r>
          </w:p>
        </w:tc>
      </w:tr>
      <w:tr>
        <w:tc>
          <w:tcPr>
            <w:tcW w:type="dxa" w:w="4939"/>
          </w:tcPr>
          <w:p>
            <w:r>
              <w:rPr>
                <w:rFonts w:ascii="Times New Roman" w:hAnsi="Times New Roman"/>
                <w:sz w:val="17"/>
              </w:rPr>
              <w:t>Categorical variables</w:t>
            </w:r>
          </w:p>
        </w:tc>
        <w:tc>
          <w:tcPr>
            <w:tcW w:type="dxa" w:w="4939"/>
          </w:tcPr>
          <w:p>
            <w:r>
              <w:rPr>
                <w:rFonts w:ascii="Times New Roman" w:hAnsi="Times New Roman"/>
                <w:sz w:val="17"/>
              </w:rPr>
              <w:t>13</w:t>
            </w:r>
          </w:p>
        </w:tc>
      </w:tr>
      <w:tr>
        <w:tc>
          <w:tcPr>
            <w:tcW w:type="dxa" w:w="4939"/>
          </w:tcPr>
          <w:p>
            <w:r>
              <w:rPr>
                <w:rFonts w:ascii="Times New Roman" w:hAnsi="Times New Roman"/>
                <w:sz w:val="17"/>
              </w:rPr>
              <w:t>Missing cells</w:t>
            </w:r>
          </w:p>
        </w:tc>
        <w:tc>
          <w:tcPr>
            <w:tcW w:type="dxa" w:w="4939"/>
          </w:tcPr>
          <w:p>
            <w:r>
              <w:rPr>
                <w:rFonts w:ascii="Times New Roman" w:hAnsi="Times New Roman"/>
                <w:sz w:val="17"/>
              </w:rPr>
              <w:t>235</w:t>
            </w:r>
          </w:p>
        </w:tc>
      </w:tr>
      <w:tr>
        <w:tc>
          <w:tcPr>
            <w:tcW w:type="dxa" w:w="4939"/>
          </w:tcPr>
          <w:p>
            <w:r>
              <w:rPr>
                <w:rFonts w:ascii="Times New Roman" w:hAnsi="Times New Roman"/>
                <w:sz w:val="17"/>
              </w:rPr>
              <w:t>Duplicate records</w:t>
            </w:r>
          </w:p>
        </w:tc>
        <w:tc>
          <w:tcPr>
            <w:tcW w:type="dxa" w:w="4939"/>
          </w:tcPr>
          <w:p>
            <w:r>
              <w:rPr>
                <w:rFonts w:ascii="Times New Roman" w:hAnsi="Times New Roman"/>
                <w:sz w:val="17"/>
              </w:rPr>
              <w:t>0</w:t>
            </w:r>
          </w:p>
        </w:tc>
      </w:tr>
    </w:tbl>
    <w:p>
      <w:pPr>
        <w:jc w:val="center"/>
      </w:pPr>
      <w:r>
        <w:rPr>
          <w:b/>
          <w:sz w:val="18"/>
        </w:rPr>
        <w:t>Table 1. Summary of the Dataset</w:t>
      </w:r>
    </w:p>
    <w:p>
      <w:pPr>
        <w:jc w:val="center"/>
      </w:pPr>
      <w:r>
        <w:drawing>
          <wp:inline xmlns:a="http://schemas.openxmlformats.org/drawingml/2006/main" xmlns:pic="http://schemas.openxmlformats.org/drawingml/2006/picture">
            <wp:extent cx="5669280" cy="2933604"/>
            <wp:docPr id="3" name="Picture 3"/>
            <wp:cNvGraphicFramePr>
              <a:graphicFrameLocks noChangeAspect="1"/>
            </wp:cNvGraphicFramePr>
            <a:graphic>
              <a:graphicData uri="http://schemas.openxmlformats.org/drawingml/2006/picture">
                <pic:pic>
                  <pic:nvPicPr>
                    <pic:cNvPr id="0" name="dataset_profile.png"/>
                    <pic:cNvPicPr/>
                  </pic:nvPicPr>
                  <pic:blipFill>
                    <a:blip r:embed="rId13"/>
                    <a:stretch>
                      <a:fillRect/>
                    </a:stretch>
                  </pic:blipFill>
                  <pic:spPr>
                    <a:xfrm>
                      <a:off x="0" y="0"/>
                      <a:ext cx="5669280" cy="2933604"/>
                    </a:xfrm>
                    <a:prstGeom prst="rect"/>
                  </pic:spPr>
                </pic:pic>
              </a:graphicData>
            </a:graphic>
          </wp:inline>
        </w:drawing>
      </w:r>
    </w:p>
    <w:p>
      <w:pPr>
        <w:jc w:val="center"/>
      </w:pPr>
      <w:r>
        <w:rPr>
          <w:b/>
          <w:sz w:val="18"/>
        </w:rPr>
        <w:t>Figure 2. Dataset Profile</w:t>
      </w:r>
    </w:p>
    <w:p>
      <w:pPr>
        <w:pStyle w:val="Heading2"/>
      </w:pPr>
      <w:r>
        <w:t>5.3 Data Dictionary</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tcPr>
          <w:p>
            <w:r>
              <w:rPr>
                <w:b/>
              </w:rPr>
              <w:t>Variable</w:t>
            </w:r>
          </w:p>
        </w:tc>
        <w:tc>
          <w:tcPr>
            <w:tcW w:type="dxa" w:w="2469"/>
            <w:shd w:fill="E7E7E7"/>
          </w:tcPr>
          <w:p>
            <w:r>
              <w:rPr>
                <w:b/>
              </w:rPr>
              <w:t>Meaning</w:t>
            </w:r>
          </w:p>
        </w:tc>
        <w:tc>
          <w:tcPr>
            <w:tcW w:type="dxa" w:w="2469"/>
            <w:shd w:fill="E7E7E7"/>
          </w:tcPr>
          <w:p>
            <w:r>
              <w:rPr>
                <w:b/>
              </w:rPr>
              <w:t>Type</w:t>
            </w:r>
          </w:p>
        </w:tc>
        <w:tc>
          <w:tcPr>
            <w:tcW w:type="dxa" w:w="2469"/>
            <w:shd w:fill="E7E7E7"/>
          </w:tcPr>
          <w:p>
            <w:r>
              <w:rPr>
                <w:b/>
              </w:rPr>
              <w:t>Role</w:t>
            </w:r>
          </w:p>
        </w:tc>
      </w:tr>
      <w:tr>
        <w:tc>
          <w:tcPr>
            <w:tcW w:type="dxa" w:w="2469"/>
          </w:tcPr>
          <w:p>
            <w:r>
              <w:rPr>
                <w:rFonts w:ascii="Times New Roman" w:hAnsi="Times New Roman"/>
                <w:sz w:val="15"/>
              </w:rPr>
              <w:t>Hours_Studied</w:t>
            </w:r>
          </w:p>
        </w:tc>
        <w:tc>
          <w:tcPr>
            <w:tcW w:type="dxa" w:w="2469"/>
          </w:tcPr>
          <w:p>
            <w:r>
              <w:rPr>
                <w:rFonts w:ascii="Times New Roman" w:hAnsi="Times New Roman"/>
                <w:sz w:val="15"/>
              </w:rPr>
              <w:t>Study hours</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Attendance</w:t>
            </w:r>
          </w:p>
        </w:tc>
        <w:tc>
          <w:tcPr>
            <w:tcW w:type="dxa" w:w="2469"/>
          </w:tcPr>
          <w:p>
            <w:r>
              <w:rPr>
                <w:rFonts w:ascii="Times New Roman" w:hAnsi="Times New Roman"/>
                <w:sz w:val="15"/>
              </w:rPr>
              <w:t>Attendance percentage</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Parental_Involvement</w:t>
            </w:r>
          </w:p>
        </w:tc>
        <w:tc>
          <w:tcPr>
            <w:tcW w:type="dxa" w:w="2469"/>
          </w:tcPr>
          <w:p>
            <w:r>
              <w:rPr>
                <w:rFonts w:ascii="Times New Roman" w:hAnsi="Times New Roman"/>
                <w:sz w:val="15"/>
              </w:rPr>
              <w:t>Parental involvement level</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Access_to_Resources</w:t>
            </w:r>
          </w:p>
        </w:tc>
        <w:tc>
          <w:tcPr>
            <w:tcW w:type="dxa" w:w="2469"/>
          </w:tcPr>
          <w:p>
            <w:r>
              <w:rPr>
                <w:rFonts w:ascii="Times New Roman" w:hAnsi="Times New Roman"/>
                <w:sz w:val="15"/>
              </w:rPr>
              <w:t>Learning resource access</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Extracurricular_Activities</w:t>
            </w:r>
          </w:p>
        </w:tc>
        <w:tc>
          <w:tcPr>
            <w:tcW w:type="dxa" w:w="2469"/>
          </w:tcPr>
          <w:p>
            <w:r>
              <w:rPr>
                <w:rFonts w:ascii="Times New Roman" w:hAnsi="Times New Roman"/>
                <w:sz w:val="15"/>
              </w:rPr>
              <w:t>Extracurricular participation</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Sleep_Hours</w:t>
            </w:r>
          </w:p>
        </w:tc>
        <w:tc>
          <w:tcPr>
            <w:tcW w:type="dxa" w:w="2469"/>
          </w:tcPr>
          <w:p>
            <w:r>
              <w:rPr>
                <w:rFonts w:ascii="Times New Roman" w:hAnsi="Times New Roman"/>
                <w:sz w:val="15"/>
              </w:rPr>
              <w:t>Sleep duration</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Previous_Scores</w:t>
            </w:r>
          </w:p>
        </w:tc>
        <w:tc>
          <w:tcPr>
            <w:tcW w:type="dxa" w:w="2469"/>
          </w:tcPr>
          <w:p>
            <w:r>
              <w:rPr>
                <w:rFonts w:ascii="Times New Roman" w:hAnsi="Times New Roman"/>
                <w:sz w:val="15"/>
              </w:rPr>
              <w:t>Previous academic score</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Motivation_Level</w:t>
            </w:r>
          </w:p>
        </w:tc>
        <w:tc>
          <w:tcPr>
            <w:tcW w:type="dxa" w:w="2469"/>
          </w:tcPr>
          <w:p>
            <w:r>
              <w:rPr>
                <w:rFonts w:ascii="Times New Roman" w:hAnsi="Times New Roman"/>
                <w:sz w:val="15"/>
              </w:rPr>
              <w:t>Motivation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Internet_Access</w:t>
            </w:r>
          </w:p>
        </w:tc>
        <w:tc>
          <w:tcPr>
            <w:tcW w:type="dxa" w:w="2469"/>
          </w:tcPr>
          <w:p>
            <w:r>
              <w:rPr>
                <w:rFonts w:ascii="Times New Roman" w:hAnsi="Times New Roman"/>
                <w:sz w:val="15"/>
              </w:rPr>
              <w:t>Internet access</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Tutoring_Sessions</w:t>
            </w:r>
          </w:p>
        </w:tc>
        <w:tc>
          <w:tcPr>
            <w:tcW w:type="dxa" w:w="2469"/>
          </w:tcPr>
          <w:p>
            <w:r>
              <w:rPr>
                <w:rFonts w:ascii="Times New Roman" w:hAnsi="Times New Roman"/>
                <w:sz w:val="15"/>
              </w:rPr>
              <w:t>Tutoring count</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Family_Income</w:t>
            </w:r>
          </w:p>
        </w:tc>
        <w:tc>
          <w:tcPr>
            <w:tcW w:type="dxa" w:w="2469"/>
          </w:tcPr>
          <w:p>
            <w:r>
              <w:rPr>
                <w:rFonts w:ascii="Times New Roman" w:hAnsi="Times New Roman"/>
                <w:sz w:val="15"/>
              </w:rPr>
              <w:t>Family income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Teacher_Quality</w:t>
            </w:r>
          </w:p>
        </w:tc>
        <w:tc>
          <w:tcPr>
            <w:tcW w:type="dxa" w:w="2469"/>
          </w:tcPr>
          <w:p>
            <w:r>
              <w:rPr>
                <w:rFonts w:ascii="Times New Roman" w:hAnsi="Times New Roman"/>
                <w:sz w:val="15"/>
              </w:rPr>
              <w:t>Teacher quality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School_Type</w:t>
            </w:r>
          </w:p>
        </w:tc>
        <w:tc>
          <w:tcPr>
            <w:tcW w:type="dxa" w:w="2469"/>
          </w:tcPr>
          <w:p>
            <w:r>
              <w:rPr>
                <w:rFonts w:ascii="Times New Roman" w:hAnsi="Times New Roman"/>
                <w:sz w:val="15"/>
              </w:rPr>
              <w:t>School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Peer_Influence</w:t>
            </w:r>
          </w:p>
        </w:tc>
        <w:tc>
          <w:tcPr>
            <w:tcW w:type="dxa" w:w="2469"/>
          </w:tcPr>
          <w:p>
            <w:r>
              <w:rPr>
                <w:rFonts w:ascii="Times New Roman" w:hAnsi="Times New Roman"/>
                <w:sz w:val="15"/>
              </w:rPr>
              <w:t>Peer influence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Physical_Activity</w:t>
            </w:r>
          </w:p>
        </w:tc>
        <w:tc>
          <w:tcPr>
            <w:tcW w:type="dxa" w:w="2469"/>
          </w:tcPr>
          <w:p>
            <w:r>
              <w:rPr>
                <w:rFonts w:ascii="Times New Roman" w:hAnsi="Times New Roman"/>
                <w:sz w:val="15"/>
              </w:rPr>
              <w:t>Physical activity measure</w:t>
            </w:r>
          </w:p>
        </w:tc>
        <w:tc>
          <w:tcPr>
            <w:tcW w:type="dxa" w:w="2469"/>
          </w:tcPr>
          <w:p>
            <w:r>
              <w:rPr>
                <w:rFonts w:ascii="Times New Roman" w:hAnsi="Times New Roman"/>
                <w:sz w:val="15"/>
              </w:rPr>
              <w:t>Integer</w:t>
            </w:r>
          </w:p>
        </w:tc>
        <w:tc>
          <w:tcPr>
            <w:tcW w:type="dxa" w:w="2469"/>
          </w:tcPr>
          <w:p>
            <w:r>
              <w:rPr>
                <w:rFonts w:ascii="Times New Roman" w:hAnsi="Times New Roman"/>
                <w:sz w:val="15"/>
              </w:rPr>
              <w:t>Feature</w:t>
            </w:r>
          </w:p>
        </w:tc>
      </w:tr>
      <w:tr>
        <w:tc>
          <w:tcPr>
            <w:tcW w:type="dxa" w:w="2469"/>
          </w:tcPr>
          <w:p>
            <w:r>
              <w:rPr>
                <w:rFonts w:ascii="Times New Roman" w:hAnsi="Times New Roman"/>
                <w:sz w:val="15"/>
              </w:rPr>
              <w:t>Learning_Disabilities</w:t>
            </w:r>
          </w:p>
        </w:tc>
        <w:tc>
          <w:tcPr>
            <w:tcW w:type="dxa" w:w="2469"/>
          </w:tcPr>
          <w:p>
            <w:r>
              <w:rPr>
                <w:rFonts w:ascii="Times New Roman" w:hAnsi="Times New Roman"/>
                <w:sz w:val="15"/>
              </w:rPr>
              <w:t>Learning disability indicator</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Parental_Education_Level</w:t>
            </w:r>
          </w:p>
        </w:tc>
        <w:tc>
          <w:tcPr>
            <w:tcW w:type="dxa" w:w="2469"/>
          </w:tcPr>
          <w:p>
            <w:r>
              <w:rPr>
                <w:rFonts w:ascii="Times New Roman" w:hAnsi="Times New Roman"/>
                <w:sz w:val="15"/>
              </w:rPr>
              <w:t>Parent education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Distance_from_Home</w:t>
            </w:r>
          </w:p>
        </w:tc>
        <w:tc>
          <w:tcPr>
            <w:tcW w:type="dxa" w:w="2469"/>
          </w:tcPr>
          <w:p>
            <w:r>
              <w:rPr>
                <w:rFonts w:ascii="Times New Roman" w:hAnsi="Times New Roman"/>
                <w:sz w:val="15"/>
              </w:rPr>
              <w:t>Distance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Gender</w:t>
            </w:r>
          </w:p>
        </w:tc>
        <w:tc>
          <w:tcPr>
            <w:tcW w:type="dxa" w:w="2469"/>
          </w:tcPr>
          <w:p>
            <w:r>
              <w:rPr>
                <w:rFonts w:ascii="Times New Roman" w:hAnsi="Times New Roman"/>
                <w:sz w:val="15"/>
              </w:rPr>
              <w:t>Gender category</w:t>
            </w:r>
          </w:p>
        </w:tc>
        <w:tc>
          <w:tcPr>
            <w:tcW w:type="dxa" w:w="2469"/>
          </w:tcPr>
          <w:p>
            <w:r>
              <w:rPr>
                <w:rFonts w:ascii="Times New Roman" w:hAnsi="Times New Roman"/>
                <w:sz w:val="15"/>
              </w:rPr>
              <w:t>Categorical</w:t>
            </w:r>
          </w:p>
        </w:tc>
        <w:tc>
          <w:tcPr>
            <w:tcW w:type="dxa" w:w="2469"/>
          </w:tcPr>
          <w:p>
            <w:r>
              <w:rPr>
                <w:rFonts w:ascii="Times New Roman" w:hAnsi="Times New Roman"/>
                <w:sz w:val="15"/>
              </w:rPr>
              <w:t>Feature</w:t>
            </w:r>
          </w:p>
        </w:tc>
      </w:tr>
      <w:tr>
        <w:tc>
          <w:tcPr>
            <w:tcW w:type="dxa" w:w="2469"/>
          </w:tcPr>
          <w:p>
            <w:r>
              <w:rPr>
                <w:rFonts w:ascii="Times New Roman" w:hAnsi="Times New Roman"/>
                <w:sz w:val="15"/>
              </w:rPr>
              <w:t>Exam_Score</w:t>
            </w:r>
          </w:p>
        </w:tc>
        <w:tc>
          <w:tcPr>
            <w:tcW w:type="dxa" w:w="2469"/>
          </w:tcPr>
          <w:p>
            <w:r>
              <w:rPr>
                <w:rFonts w:ascii="Times New Roman" w:hAnsi="Times New Roman"/>
                <w:sz w:val="15"/>
              </w:rPr>
              <w:t>Final examination score</w:t>
            </w:r>
          </w:p>
        </w:tc>
        <w:tc>
          <w:tcPr>
            <w:tcW w:type="dxa" w:w="2469"/>
          </w:tcPr>
          <w:p>
            <w:r>
              <w:rPr>
                <w:rFonts w:ascii="Times New Roman" w:hAnsi="Times New Roman"/>
                <w:sz w:val="15"/>
              </w:rPr>
              <w:t>Integer</w:t>
            </w:r>
          </w:p>
        </w:tc>
        <w:tc>
          <w:tcPr>
            <w:tcW w:type="dxa" w:w="2469"/>
          </w:tcPr>
          <w:p>
            <w:r>
              <w:rPr>
                <w:rFonts w:ascii="Times New Roman" w:hAnsi="Times New Roman"/>
                <w:sz w:val="15"/>
              </w:rPr>
              <w:t>Target</w:t>
            </w:r>
          </w:p>
        </w:tc>
      </w:tr>
    </w:tbl>
    <w:p>
      <w:pPr>
        <w:jc w:val="center"/>
      </w:pPr>
      <w:r>
        <w:rPr>
          <w:b/>
          <w:sz w:val="18"/>
        </w:rPr>
        <w:t>Table 2. Data Dictionary</w:t>
      </w:r>
    </w:p>
    <w:p>
      <w:pPr>
        <w:pStyle w:val="Heading1"/>
      </w:pPr>
      <w:r>
        <w:t>6. DATA CLEANING</w:t>
      </w:r>
    </w:p>
    <w:p>
      <w:pPr>
        <w:pStyle w:val="Heading2"/>
      </w:pPr>
      <w:r>
        <w:t>6.1 Missing Values</w:t>
      </w:r>
    </w:p>
    <w:p>
      <w:r>
        <w:t>The raw dataset contains 235 missing cells. The application avoids unnecessary row deletion by handling missing predictor values inside the modelling pipeline. Numerical variables use median imputation and categorical variables use most-frequent imputation.</w:t>
      </w:r>
    </w:p>
    <w:p>
      <w:pPr>
        <w:pStyle w:val="Heading2"/>
      </w:pPr>
      <w:r>
        <w:t>6.2 Duplicate Records</w:t>
      </w:r>
    </w:p>
    <w:p>
      <w:r>
        <w:t>No duplicate records were found in the supplied dataset (duplicate count = 0).</w:t>
      </w:r>
    </w:p>
    <w:p>
      <w:pPr>
        <w:pStyle w:val="Heading2"/>
      </w:pPr>
      <w:r>
        <w:t>6.3 Data Types and Inconsistent Values</w:t>
      </w:r>
    </w:p>
    <w:p>
      <w:r>
        <w:t>Numerical fields are treated as numeric variables, while text-based fields are treated as categorical variables. Exam_Score is explicitly converted to numeric in the application workflow.</w:t>
      </w:r>
    </w:p>
    <w:p>
      <w:pPr>
        <w:pStyle w:val="Heading2"/>
      </w:pPr>
      <w:r>
        <w:t>6.4 Outlier Handling</w:t>
      </w:r>
    </w:p>
    <w:p>
      <w:r>
        <w:t>Potential unusual observations are inspected using descriptive statistics and visualizations. Valid observations are not arbitrarily removed. Random Forest does not require normally distributed predictors or standardized numerical scales.</w:t>
      </w:r>
    </w:p>
    <w:p>
      <w:pPr>
        <w:pStyle w:val="Heading2"/>
      </w:pPr>
      <w:r>
        <w:t>6.5 Before vs After Cleaning</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tcPr>
          <w:p>
            <w:r>
              <w:rPr>
                <w:b/>
              </w:rPr>
              <w:t>Measure</w:t>
            </w:r>
          </w:p>
        </w:tc>
        <w:tc>
          <w:tcPr>
            <w:tcW w:type="dxa" w:w="3293"/>
            <w:shd w:fill="E7E7E7"/>
          </w:tcPr>
          <w:p>
            <w:r>
              <w:rPr>
                <w:b/>
              </w:rPr>
              <w:t>Before</w:t>
            </w:r>
          </w:p>
        </w:tc>
        <w:tc>
          <w:tcPr>
            <w:tcW w:type="dxa" w:w="3293"/>
            <w:shd w:fill="E7E7E7"/>
          </w:tcPr>
          <w:p>
            <w:r>
              <w:rPr>
                <w:b/>
              </w:rPr>
              <w:t>After</w:t>
            </w:r>
          </w:p>
        </w:tc>
      </w:tr>
      <w:tr>
        <w:tc>
          <w:tcPr>
            <w:tcW w:type="dxa" w:w="3293"/>
          </w:tcPr>
          <w:p>
            <w:r>
              <w:rPr>
                <w:rFonts w:ascii="Times New Roman" w:hAnsi="Times New Roman"/>
                <w:sz w:val="17"/>
              </w:rPr>
              <w:t>Records</w:t>
            </w:r>
          </w:p>
        </w:tc>
        <w:tc>
          <w:tcPr>
            <w:tcW w:type="dxa" w:w="3293"/>
          </w:tcPr>
          <w:p>
            <w:r>
              <w:rPr>
                <w:rFonts w:ascii="Times New Roman" w:hAnsi="Times New Roman"/>
                <w:sz w:val="17"/>
              </w:rPr>
              <w:t>6607</w:t>
            </w:r>
          </w:p>
        </w:tc>
        <w:tc>
          <w:tcPr>
            <w:tcW w:type="dxa" w:w="3293"/>
          </w:tcPr>
          <w:p>
            <w:r>
              <w:rPr>
                <w:rFonts w:ascii="Times New Roman" w:hAnsi="Times New Roman"/>
                <w:sz w:val="17"/>
              </w:rPr>
              <w:t>6607</w:t>
            </w:r>
          </w:p>
        </w:tc>
      </w:tr>
      <w:tr>
        <w:tc>
          <w:tcPr>
            <w:tcW w:type="dxa" w:w="3293"/>
          </w:tcPr>
          <w:p>
            <w:r>
              <w:rPr>
                <w:rFonts w:ascii="Times New Roman" w:hAnsi="Times New Roman"/>
                <w:sz w:val="17"/>
              </w:rPr>
              <w:t>Columns</w:t>
            </w:r>
          </w:p>
        </w:tc>
        <w:tc>
          <w:tcPr>
            <w:tcW w:type="dxa" w:w="3293"/>
          </w:tcPr>
          <w:p>
            <w:r>
              <w:rPr>
                <w:rFonts w:ascii="Times New Roman" w:hAnsi="Times New Roman"/>
                <w:sz w:val="17"/>
              </w:rPr>
              <w:t>20</w:t>
            </w:r>
          </w:p>
        </w:tc>
        <w:tc>
          <w:tcPr>
            <w:tcW w:type="dxa" w:w="3293"/>
          </w:tcPr>
          <w:p>
            <w:r>
              <w:rPr>
                <w:rFonts w:ascii="Times New Roman" w:hAnsi="Times New Roman"/>
                <w:sz w:val="17"/>
              </w:rPr>
              <w:t>20</w:t>
            </w:r>
          </w:p>
        </w:tc>
      </w:tr>
      <w:tr>
        <w:tc>
          <w:tcPr>
            <w:tcW w:type="dxa" w:w="3293"/>
          </w:tcPr>
          <w:p>
            <w:r>
              <w:rPr>
                <w:rFonts w:ascii="Times New Roman" w:hAnsi="Times New Roman"/>
                <w:sz w:val="17"/>
              </w:rPr>
              <w:t>Duplicates</w:t>
            </w:r>
          </w:p>
        </w:tc>
        <w:tc>
          <w:tcPr>
            <w:tcW w:type="dxa" w:w="3293"/>
          </w:tcPr>
          <w:p>
            <w:r>
              <w:rPr>
                <w:rFonts w:ascii="Times New Roman" w:hAnsi="Times New Roman"/>
                <w:sz w:val="17"/>
              </w:rPr>
              <w:t>0</w:t>
            </w:r>
          </w:p>
        </w:tc>
        <w:tc>
          <w:tcPr>
            <w:tcW w:type="dxa" w:w="3293"/>
          </w:tcPr>
          <w:p>
            <w:r>
              <w:rPr>
                <w:rFonts w:ascii="Times New Roman" w:hAnsi="Times New Roman"/>
                <w:sz w:val="17"/>
              </w:rPr>
              <w:t>0</w:t>
            </w:r>
          </w:p>
        </w:tc>
      </w:tr>
      <w:tr>
        <w:tc>
          <w:tcPr>
            <w:tcW w:type="dxa" w:w="3293"/>
          </w:tcPr>
          <w:p>
            <w:r>
              <w:rPr>
                <w:rFonts w:ascii="Times New Roman" w:hAnsi="Times New Roman"/>
                <w:sz w:val="17"/>
              </w:rPr>
              <w:t>Missing predictor cells</w:t>
            </w:r>
          </w:p>
        </w:tc>
        <w:tc>
          <w:tcPr>
            <w:tcW w:type="dxa" w:w="3293"/>
          </w:tcPr>
          <w:p>
            <w:r>
              <w:rPr>
                <w:rFonts w:ascii="Times New Roman" w:hAnsi="Times New Roman"/>
                <w:sz w:val="17"/>
              </w:rPr>
              <w:t>235</w:t>
            </w:r>
          </w:p>
        </w:tc>
        <w:tc>
          <w:tcPr>
            <w:tcW w:type="dxa" w:w="3293"/>
          </w:tcPr>
          <w:p>
            <w:r>
              <w:rPr>
                <w:rFonts w:ascii="Times New Roman" w:hAnsi="Times New Roman"/>
                <w:sz w:val="17"/>
              </w:rPr>
              <w:t>Handled by imputation</w:t>
            </w:r>
          </w:p>
        </w:tc>
      </w:tr>
    </w:tbl>
    <w:p>
      <w:pPr>
        <w:jc w:val="center"/>
      </w:pPr>
      <w:r>
        <w:rPr>
          <w:b/>
          <w:sz w:val="18"/>
        </w:rPr>
        <w:t>Table 3. Data Quality Before and After Cleaning</w:t>
      </w:r>
    </w:p>
    <w:p>
      <w:pPr>
        <w:pStyle w:val="Heading1"/>
      </w:pPr>
      <w:r>
        <w:t>7. DATA PREPROCESSING</w:t>
      </w:r>
    </w:p>
    <w:p>
      <w:pPr>
        <w:pStyle w:val="Heading2"/>
      </w:pPr>
      <w:r>
        <w:t>7.1 Categorical Encoding</w:t>
      </w:r>
    </w:p>
    <w:p>
      <w:r>
        <w:t>Categorical features use most-frequent imputation followed by One-Hot Encoding. Unknown categories are ignored during prediction.</w:t>
      </w:r>
    </w:p>
    <w:p>
      <w:pPr>
        <w:pStyle w:val="Heading2"/>
      </w:pPr>
      <w:r>
        <w:t>7.2 Feature Scaling and Transformation</w:t>
      </w:r>
    </w:p>
    <w:p>
      <w:r>
        <w:t>Numerical variables use median imputation and remain on their original scale because Random Forest does not require feature scaling.</w:t>
      </w:r>
    </w:p>
    <w:p>
      <w:pPr>
        <w:pStyle w:val="Heading2"/>
      </w:pPr>
      <w:r>
        <w:t>7.3 Train-Test Split</w:t>
      </w:r>
    </w:p>
    <w:p>
      <w:r>
        <w:t>An 80:20 train-test split with random_state=42 is used. The held-out test set remains separate until final evaluation.</w:t>
      </w:r>
    </w:p>
    <w:p>
      <w:pPr>
        <w:pStyle w:val="Heading2"/>
      </w:pPr>
      <w:r>
        <w:t>7.4 Final Feature Set</w:t>
      </w:r>
    </w:p>
    <w:p>
      <w:r>
        <w:t>The model uses the student-related predictor variables after excluding Exam_Score as the target and excluding an identifier column when present.</w:t>
      </w:r>
    </w:p>
    <w:p>
      <w:r>
        <w:br w:type="page"/>
      </w:r>
    </w:p>
    <w:p>
      <w:pPr>
        <w:pStyle w:val="Heading1"/>
      </w:pPr>
      <w:r>
        <w:t>8. EXPLORATORY DATA ANALYSIS</w:t>
      </w:r>
    </w:p>
    <w:p>
      <w:pPr>
        <w:pStyle w:val="Heading2"/>
      </w:pPr>
      <w:r>
        <w:t>8.1 Univariate Analysis</w:t>
      </w:r>
    </w:p>
    <w:p>
      <w:r>
        <w:t>Exam_Score has a mean of 67.24, median of 67.00, and standard deviation of 3.89. Its observed minimum and maximum are 55 and 101.</w:t>
      </w:r>
    </w:p>
    <w:tbl>
      <w:tblPr>
        <w:tblStyle w:val="TableGrid"/>
        <w:tblW w:type="auto" w:w="0"/>
        <w:jc w:val="center"/>
        <w:tblLook w:firstColumn="1" w:firstRow="1" w:lastColumn="0" w:lastRow="0" w:noHBand="0" w:noVBand="1" w:val="04A0"/>
      </w:tblPr>
      <w:tblGrid>
        <w:gridCol w:w="4939"/>
        <w:gridCol w:w="4939"/>
      </w:tblGrid>
      <w:tr>
        <w:tc>
          <w:tcPr>
            <w:tcW w:type="dxa" w:w="4939"/>
            <w:shd w:fill="E7E7E7"/>
          </w:tcPr>
          <w:p>
            <w:r>
              <w:rPr>
                <w:b/>
              </w:rPr>
              <w:t>Statistic</w:t>
            </w:r>
          </w:p>
        </w:tc>
        <w:tc>
          <w:tcPr>
            <w:tcW w:type="dxa" w:w="4939"/>
            <w:shd w:fill="E7E7E7"/>
          </w:tcPr>
          <w:p>
            <w:r>
              <w:rPr>
                <w:b/>
              </w:rPr>
              <w:t>Value</w:t>
            </w:r>
          </w:p>
        </w:tc>
      </w:tr>
      <w:tr>
        <w:tc>
          <w:tcPr>
            <w:tcW w:type="dxa" w:w="4939"/>
          </w:tcPr>
          <w:p>
            <w:r>
              <w:rPr>
                <w:rFonts w:ascii="Times New Roman" w:hAnsi="Times New Roman"/>
                <w:sz w:val="17"/>
              </w:rPr>
              <w:t>Mean</w:t>
            </w:r>
          </w:p>
        </w:tc>
        <w:tc>
          <w:tcPr>
            <w:tcW w:type="dxa" w:w="4939"/>
          </w:tcPr>
          <w:p>
            <w:r>
              <w:rPr>
                <w:rFonts w:ascii="Times New Roman" w:hAnsi="Times New Roman"/>
                <w:sz w:val="17"/>
              </w:rPr>
              <w:t>67.24</w:t>
            </w:r>
          </w:p>
        </w:tc>
      </w:tr>
      <w:tr>
        <w:tc>
          <w:tcPr>
            <w:tcW w:type="dxa" w:w="4939"/>
          </w:tcPr>
          <w:p>
            <w:r>
              <w:rPr>
                <w:rFonts w:ascii="Times New Roman" w:hAnsi="Times New Roman"/>
                <w:sz w:val="17"/>
              </w:rPr>
              <w:t>Median</w:t>
            </w:r>
          </w:p>
        </w:tc>
        <w:tc>
          <w:tcPr>
            <w:tcW w:type="dxa" w:w="4939"/>
          </w:tcPr>
          <w:p>
            <w:r>
              <w:rPr>
                <w:rFonts w:ascii="Times New Roman" w:hAnsi="Times New Roman"/>
                <w:sz w:val="17"/>
              </w:rPr>
              <w:t>67.0</w:t>
            </w:r>
          </w:p>
        </w:tc>
      </w:tr>
      <w:tr>
        <w:tc>
          <w:tcPr>
            <w:tcW w:type="dxa" w:w="4939"/>
          </w:tcPr>
          <w:p>
            <w:r>
              <w:rPr>
                <w:rFonts w:ascii="Times New Roman" w:hAnsi="Times New Roman"/>
                <w:sz w:val="17"/>
              </w:rPr>
              <w:t>Standard Deviation</w:t>
            </w:r>
          </w:p>
        </w:tc>
        <w:tc>
          <w:tcPr>
            <w:tcW w:type="dxa" w:w="4939"/>
          </w:tcPr>
          <w:p>
            <w:r>
              <w:rPr>
                <w:rFonts w:ascii="Times New Roman" w:hAnsi="Times New Roman"/>
                <w:sz w:val="17"/>
              </w:rPr>
              <w:t>3.89</w:t>
            </w:r>
          </w:p>
        </w:tc>
      </w:tr>
      <w:tr>
        <w:tc>
          <w:tcPr>
            <w:tcW w:type="dxa" w:w="4939"/>
          </w:tcPr>
          <w:p>
            <w:r>
              <w:rPr>
                <w:rFonts w:ascii="Times New Roman" w:hAnsi="Times New Roman"/>
                <w:sz w:val="17"/>
              </w:rPr>
              <w:t>Minimum</w:t>
            </w:r>
          </w:p>
        </w:tc>
        <w:tc>
          <w:tcPr>
            <w:tcW w:type="dxa" w:w="4939"/>
          </w:tcPr>
          <w:p>
            <w:r>
              <w:rPr>
                <w:rFonts w:ascii="Times New Roman" w:hAnsi="Times New Roman"/>
                <w:sz w:val="17"/>
              </w:rPr>
              <w:t>55.0</w:t>
            </w:r>
          </w:p>
        </w:tc>
      </w:tr>
      <w:tr>
        <w:tc>
          <w:tcPr>
            <w:tcW w:type="dxa" w:w="4939"/>
          </w:tcPr>
          <w:p>
            <w:r>
              <w:rPr>
                <w:rFonts w:ascii="Times New Roman" w:hAnsi="Times New Roman"/>
                <w:sz w:val="17"/>
              </w:rPr>
              <w:t>Maximum</w:t>
            </w:r>
          </w:p>
        </w:tc>
        <w:tc>
          <w:tcPr>
            <w:tcW w:type="dxa" w:w="4939"/>
          </w:tcPr>
          <w:p>
            <w:r>
              <w:rPr>
                <w:rFonts w:ascii="Times New Roman" w:hAnsi="Times New Roman"/>
                <w:sz w:val="17"/>
              </w:rPr>
              <w:t>101.0</w:t>
            </w:r>
          </w:p>
        </w:tc>
      </w:tr>
    </w:tbl>
    <w:p>
      <w:pPr>
        <w:jc w:val="center"/>
      </w:pPr>
      <w:r>
        <w:rPr>
          <w:b/>
          <w:sz w:val="18"/>
        </w:rPr>
        <w:t>Table 4. Exam_Score Summary Statistics</w:t>
      </w:r>
    </w:p>
    <w:p>
      <w:pPr>
        <w:pStyle w:val="Heading2"/>
      </w:pPr>
      <w:r>
        <w:t>8.2 Categorical Analysis</w:t>
      </w:r>
    </w:p>
    <w:p>
      <w:r>
        <w:t>The dashboard supports group-level analysis by categorical features such as parental involvement, access to resources, motivation level, teacher quality, school type, and other student attributes. These comparisons are descriptive and should not be interpreted as causal.</w:t>
      </w:r>
    </w:p>
    <w:p>
      <w:pPr>
        <w:pStyle w:val="Heading2"/>
      </w:pPr>
      <w:r>
        <w:t>8.3 Bivariate / Relationship Analysis</w:t>
      </w:r>
    </w:p>
    <w:p>
      <w:r>
        <w:t>Attendance, study time, previous scores, tutoring, sleep, and physical activity are among the numerical factors that can be examined against Exam_Score. The application provides scatter-based relationship analysis where the relevant numerical field is available.</w:t>
      </w:r>
    </w:p>
    <w:p>
      <w:pPr>
        <w:pStyle w:val="Heading2"/>
      </w:pPr>
      <w:r>
        <w:t>8.4 Correlation Analysis</w:t>
      </w:r>
    </w:p>
    <w:p>
      <w:r>
        <w:t>Correlation analysis is used to identify linear relationships among numerical variables and Exam_Score. Correlation is treated as an exploratory measure rather than proof of causation.</w:t>
      </w:r>
    </w:p>
    <w:p>
      <w:pPr>
        <w:pStyle w:val="Heading2"/>
      </w:pPr>
      <w:r>
        <w:t>8.5 Output Visuals</w:t>
      </w:r>
    </w:p>
    <w:p>
      <w:pPr>
        <w:jc w:val="center"/>
      </w:pPr>
      <w:r>
        <w:drawing>
          <wp:inline xmlns:a="http://schemas.openxmlformats.org/drawingml/2006/main" xmlns:pic="http://schemas.openxmlformats.org/drawingml/2006/picture">
            <wp:extent cx="5669280" cy="2940674"/>
            <wp:docPr id="4" name="Picture 4"/>
            <wp:cNvGraphicFramePr>
              <a:graphicFrameLocks noChangeAspect="1"/>
            </wp:cNvGraphicFramePr>
            <a:graphic>
              <a:graphicData uri="http://schemas.openxmlformats.org/drawingml/2006/picture">
                <pic:pic>
                  <pic:nvPicPr>
                    <pic:cNvPr id="0" name="model_evaluation_output.png"/>
                    <pic:cNvPicPr/>
                  </pic:nvPicPr>
                  <pic:blipFill>
                    <a:blip r:embed="rId14"/>
                    <a:stretch>
                      <a:fillRect/>
                    </a:stretch>
                  </pic:blipFill>
                  <pic:spPr>
                    <a:xfrm>
                      <a:off x="0" y="0"/>
                      <a:ext cx="5669280" cy="2940674"/>
                    </a:xfrm>
                    <a:prstGeom prst="rect"/>
                  </pic:spPr>
                </pic:pic>
              </a:graphicData>
            </a:graphic>
          </wp:inline>
        </w:drawing>
      </w:r>
    </w:p>
    <w:p>
      <w:pPr>
        <w:jc w:val="center"/>
      </w:pPr>
      <w:r>
        <w:rPr>
          <w:b/>
          <w:sz w:val="18"/>
        </w:rPr>
        <w:t>Figure 3. Model Evaluation Output</w:t>
      </w:r>
    </w:p>
    <w:p>
      <w:r>
        <w:t>The model evaluation output is included as a visual project result to make the report easier to interpret and more presentation-ready.</w:t>
      </w:r>
    </w:p>
    <w:p>
      <w:pPr>
        <w:pStyle w:val="Heading1"/>
      </w:pPr>
      <w:r>
        <w:t>9. STATISTICAL ANALYSIS</w:t>
      </w:r>
    </w:p>
    <w:p>
      <w:r>
        <w:t>The key descriptive statistics for Exam_Score are summarized above. The mean and median are close, while the standard deviation of 3.89 indicates moderate dispersion around the average score. The maximum of 101 suggests that the dataset contains at least one score above the conventional 100-point boundary, which should be reviewed as a data-quality or dataset-definition issue rather than silently removed.</w:t>
      </w:r>
    </w:p>
    <w:p>
      <w:pPr>
        <w:pStyle w:val="Heading1"/>
      </w:pPr>
      <w:r>
        <w:t>10. FEATURE ENGINEERING</w:t>
      </w:r>
    </w:p>
    <w:p>
      <w:r>
        <w:t>No manually engineered composite variables are required in the baseline EduPredict model. Instead, the original student attributes are supplied to the Random Forest pipeline, while One-Hot Encoding converts categorical information into model-ready indicators.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tcPr>
          <w:p>
            <w:r>
              <w:rPr>
                <w:b/>
              </w:rPr>
              <w:t>Feature group</w:t>
            </w:r>
          </w:p>
        </w:tc>
        <w:tc>
          <w:tcPr>
            <w:tcW w:type="dxa" w:w="3293"/>
            <w:shd w:fill="E7E7E7"/>
          </w:tcPr>
          <w:p>
            <w:r>
              <w:rPr>
                <w:b/>
              </w:rPr>
              <w:t>Processing</w:t>
            </w:r>
          </w:p>
        </w:tc>
        <w:tc>
          <w:tcPr>
            <w:tcW w:type="dxa" w:w="3293"/>
            <w:shd w:fill="E7E7E7"/>
          </w:tcPr>
          <w:p>
            <w:r>
              <w:rPr>
                <w:b/>
              </w:rPr>
              <w:t>Role</w:t>
            </w:r>
          </w:p>
        </w:tc>
      </w:tr>
      <w:tr>
        <w:tc>
          <w:tcPr>
            <w:tcW w:type="dxa" w:w="3293"/>
          </w:tcPr>
          <w:p>
            <w:r>
              <w:rPr>
                <w:rFonts w:ascii="Times New Roman" w:hAnsi="Times New Roman"/>
                <w:sz w:val="17"/>
              </w:rPr>
              <w:t>Categorical attributes</w:t>
            </w:r>
          </w:p>
        </w:tc>
        <w:tc>
          <w:tcPr>
            <w:tcW w:type="dxa" w:w="3293"/>
          </w:tcPr>
          <w:p>
            <w:r>
              <w:rPr>
                <w:rFonts w:ascii="Times New Roman" w:hAnsi="Times New Roman"/>
                <w:sz w:val="17"/>
              </w:rPr>
              <w:t>One-Hot Encoding</w:t>
            </w:r>
          </w:p>
        </w:tc>
        <w:tc>
          <w:tcPr>
            <w:tcW w:type="dxa" w:w="3293"/>
          </w:tcPr>
          <w:p>
            <w:r>
              <w:rPr>
                <w:rFonts w:ascii="Times New Roman" w:hAnsi="Times New Roman"/>
                <w:sz w:val="17"/>
              </w:rPr>
              <w:t>Model input</w:t>
            </w:r>
          </w:p>
        </w:tc>
      </w:tr>
      <w:tr>
        <w:tc>
          <w:tcPr>
            <w:tcW w:type="dxa" w:w="3293"/>
          </w:tcPr>
          <w:p>
            <w:r>
              <w:rPr>
                <w:rFonts w:ascii="Times New Roman" w:hAnsi="Times New Roman"/>
                <w:sz w:val="17"/>
              </w:rPr>
              <w:t>Numerical attributes</w:t>
            </w:r>
          </w:p>
        </w:tc>
        <w:tc>
          <w:tcPr>
            <w:tcW w:type="dxa" w:w="3293"/>
          </w:tcPr>
          <w:p>
            <w:r>
              <w:rPr>
                <w:rFonts w:ascii="Times New Roman" w:hAnsi="Times New Roman"/>
                <w:sz w:val="17"/>
              </w:rPr>
              <w:t>Median imputation</w:t>
            </w:r>
          </w:p>
        </w:tc>
        <w:tc>
          <w:tcPr>
            <w:tcW w:type="dxa" w:w="3293"/>
          </w:tcPr>
          <w:p>
            <w:r>
              <w:rPr>
                <w:rFonts w:ascii="Times New Roman" w:hAnsi="Times New Roman"/>
                <w:sz w:val="17"/>
              </w:rPr>
              <w:t>Model input</w:t>
            </w:r>
          </w:p>
        </w:tc>
      </w:tr>
      <w:tr>
        <w:tc>
          <w:tcPr>
            <w:tcW w:type="dxa" w:w="3293"/>
          </w:tcPr>
          <w:p>
            <w:r>
              <w:rPr>
                <w:rFonts w:ascii="Times New Roman" w:hAnsi="Times New Roman"/>
                <w:sz w:val="17"/>
              </w:rPr>
              <w:t>Exam_Score</w:t>
            </w:r>
          </w:p>
        </w:tc>
        <w:tc>
          <w:tcPr>
            <w:tcW w:type="dxa" w:w="3293"/>
          </w:tcPr>
          <w:p>
            <w:r>
              <w:rPr>
                <w:rFonts w:ascii="Times New Roman" w:hAnsi="Times New Roman"/>
                <w:sz w:val="17"/>
              </w:rPr>
              <w:t>Target</w:t>
            </w:r>
          </w:p>
        </w:tc>
        <w:tc>
          <w:tcPr>
            <w:tcW w:type="dxa" w:w="3293"/>
          </w:tcPr>
          <w:p>
            <w:r>
              <w:rPr>
                <w:rFonts w:ascii="Times New Roman" w:hAnsi="Times New Roman"/>
                <w:sz w:val="17"/>
              </w:rPr>
              <w:t>Prediction output</w:t>
            </w:r>
          </w:p>
        </w:tc>
      </w:tr>
    </w:tbl>
    <w:p>
      <w:pPr>
        <w:jc w:val="center"/>
      </w:pPr>
      <w:r>
        <w:rPr>
          <w:b/>
          <w:sz w:val="18"/>
        </w:rPr>
        <w:t>Table 5. Feature Preparation</w:t>
      </w:r>
    </w:p>
    <w:p>
      <w:r>
        <w:br w:type="page"/>
      </w:r>
    </w:p>
    <w:p>
      <w:pPr>
        <w:pStyle w:val="Heading1"/>
      </w:pPr>
      <w:r>
        <w:t>11. MODEL DEVELOPMENT</w:t>
      </w:r>
    </w:p>
    <w:p>
      <w:pPr>
        <w:pStyle w:val="Heading2"/>
      </w:pPr>
      <w:r>
        <w:t>11.1 Problem Formulation</w:t>
      </w:r>
    </w:p>
    <w:p>
      <w:r>
        <w:t>This is a regression problem because Exam_Score is a numeric outcome. The inputs contain academic, attendance, behavioural, and contextual attributes.</w:t>
      </w:r>
    </w:p>
    <w:p>
      <w:pPr>
        <w:pStyle w:val="Heading2"/>
      </w:pPr>
      <w:r>
        <w:t>11.2 Model Selection</w:t>
      </w:r>
    </w:p>
    <w:p>
      <w:r>
        <w:t>Random Forest Regression was selected because it can learn nonlinear relationships, handles tabular data effectively, does not require feature scaling, and provides feature-importance information.</w:t>
      </w:r>
    </w:p>
    <w:p>
      <w:pPr>
        <w:pStyle w:val="Heading2"/>
      </w:pPr>
      <w:r>
        <w:t>11.3 Training the Model</w:t>
      </w:r>
    </w:p>
    <w:p>
      <w:r>
        <w:t>The configured model uses 150 trees, maximum depth 15, minimum samples split 5, random_state=42, and n_jobs=-1. Preprocessing and modelling are integrated in a single Pipeline.</w:t>
      </w:r>
    </w:p>
    <w:p>
      <w:r>
        <w:rPr>
          <w:rFonts w:ascii="Courier New" w:hAnsi="Courier New"/>
          <w:sz w:val="16"/>
        </w:rPr>
        <w:t>X_train, X_test, y_train, y_test = train_test_split(X, y, test_size=0.20, random_state=42)</w:t>
        <w:br/>
        <w:t>model.fit(X_train, y_train)</w:t>
      </w:r>
    </w:p>
    <w:p>
      <w:pPr>
        <w:pStyle w:val="Heading1"/>
      </w:pPr>
      <w:r>
        <w:t>12. MODEL EVALUATION</w:t>
      </w:r>
    </w:p>
    <w:p>
      <w:pPr>
        <w:pStyle w:val="Heading2"/>
      </w:pPr>
      <w:r>
        <w:t>12.1 Regression Evaluation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tcPr>
          <w:p>
            <w:r>
              <w:rPr>
                <w:b/>
              </w:rPr>
              <w:t>Metric</w:t>
            </w:r>
          </w:p>
        </w:tc>
        <w:tc>
          <w:tcPr>
            <w:tcW w:type="dxa" w:w="3293"/>
            <w:shd w:fill="E7E7E7"/>
          </w:tcPr>
          <w:p>
            <w:r>
              <w:rPr>
                <w:b/>
              </w:rPr>
              <w:t>Result</w:t>
            </w:r>
          </w:p>
        </w:tc>
        <w:tc>
          <w:tcPr>
            <w:tcW w:type="dxa" w:w="3293"/>
            <w:shd w:fill="E7E7E7"/>
          </w:tcPr>
          <w:p>
            <w:r>
              <w:rPr>
                <w:b/>
              </w:rPr>
              <w:t>Interpretation</w:t>
            </w:r>
          </w:p>
        </w:tc>
      </w:tr>
      <w:tr>
        <w:tc>
          <w:tcPr>
            <w:tcW w:type="dxa" w:w="3293"/>
          </w:tcPr>
          <w:p>
            <w:r>
              <w:rPr>
                <w:rFonts w:ascii="Times New Roman" w:hAnsi="Times New Roman"/>
                <w:sz w:val="17"/>
              </w:rPr>
              <w:t>MAE</w:t>
            </w:r>
          </w:p>
        </w:tc>
        <w:tc>
          <w:tcPr>
            <w:tcW w:type="dxa" w:w="3293"/>
          </w:tcPr>
          <w:p>
            <w:r>
              <w:rPr>
                <w:rFonts w:ascii="Times New Roman" w:hAnsi="Times New Roman"/>
                <w:sz w:val="17"/>
              </w:rPr>
              <w:t>1.080</w:t>
            </w:r>
          </w:p>
        </w:tc>
        <w:tc>
          <w:tcPr>
            <w:tcW w:type="dxa" w:w="3293"/>
          </w:tcPr>
          <w:p>
            <w:r>
              <w:rPr>
                <w:rFonts w:ascii="Times New Roman" w:hAnsi="Times New Roman"/>
                <w:sz w:val="17"/>
              </w:rPr>
              <w:t>Lower is better</w:t>
            </w:r>
          </w:p>
        </w:tc>
      </w:tr>
      <w:tr>
        <w:tc>
          <w:tcPr>
            <w:tcW w:type="dxa" w:w="3293"/>
          </w:tcPr>
          <w:p>
            <w:r>
              <w:rPr>
                <w:rFonts w:ascii="Times New Roman" w:hAnsi="Times New Roman"/>
                <w:sz w:val="17"/>
              </w:rPr>
              <w:t>RMSE</w:t>
            </w:r>
          </w:p>
        </w:tc>
        <w:tc>
          <w:tcPr>
            <w:tcW w:type="dxa" w:w="3293"/>
          </w:tcPr>
          <w:p>
            <w:r>
              <w:rPr>
                <w:rFonts w:ascii="Times New Roman" w:hAnsi="Times New Roman"/>
                <w:sz w:val="17"/>
              </w:rPr>
              <w:t>2.148</w:t>
            </w:r>
          </w:p>
        </w:tc>
        <w:tc>
          <w:tcPr>
            <w:tcW w:type="dxa" w:w="3293"/>
          </w:tcPr>
          <w:p>
            <w:r>
              <w:rPr>
                <w:rFonts w:ascii="Times New Roman" w:hAnsi="Times New Roman"/>
                <w:sz w:val="17"/>
              </w:rPr>
              <w:t>Lower is better</w:t>
            </w:r>
          </w:p>
        </w:tc>
      </w:tr>
      <w:tr>
        <w:tc>
          <w:tcPr>
            <w:tcW w:type="dxa" w:w="3293"/>
          </w:tcPr>
          <w:p>
            <w:r>
              <w:rPr>
                <w:rFonts w:ascii="Times New Roman" w:hAnsi="Times New Roman"/>
                <w:sz w:val="17"/>
              </w:rPr>
              <w:t>R²</w:t>
            </w:r>
          </w:p>
        </w:tc>
        <w:tc>
          <w:tcPr>
            <w:tcW w:type="dxa" w:w="3293"/>
          </w:tcPr>
          <w:p>
            <w:r>
              <w:rPr>
                <w:rFonts w:ascii="Times New Roman" w:hAnsi="Times New Roman"/>
                <w:sz w:val="17"/>
              </w:rPr>
              <w:t>0.674</w:t>
            </w:r>
          </w:p>
        </w:tc>
        <w:tc>
          <w:tcPr>
            <w:tcW w:type="dxa" w:w="3293"/>
          </w:tcPr>
          <w:p>
            <w:r>
              <w:rPr>
                <w:rFonts w:ascii="Times New Roman" w:hAnsi="Times New Roman"/>
                <w:sz w:val="17"/>
              </w:rPr>
              <w:t>Higher is better</w:t>
            </w:r>
          </w:p>
        </w:tc>
      </w:tr>
      <w:tr>
        <w:tc>
          <w:tcPr>
            <w:tcW w:type="dxa" w:w="3293"/>
          </w:tcPr>
          <w:p>
            <w:r>
              <w:rPr>
                <w:rFonts w:ascii="Times New Roman" w:hAnsi="Times New Roman"/>
                <w:sz w:val="17"/>
              </w:rPr>
              <w:t>Test records</w:t>
            </w:r>
          </w:p>
        </w:tc>
        <w:tc>
          <w:tcPr>
            <w:tcW w:type="dxa" w:w="3293"/>
          </w:tcPr>
          <w:p>
            <w:r>
              <w:rPr>
                <w:rFonts w:ascii="Times New Roman" w:hAnsi="Times New Roman"/>
                <w:sz w:val="17"/>
              </w:rPr>
              <w:t>1322</w:t>
            </w:r>
          </w:p>
        </w:tc>
        <w:tc>
          <w:tcPr>
            <w:tcW w:type="dxa" w:w="3293"/>
          </w:tcPr>
          <w:p>
            <w:r>
              <w:rPr>
                <w:rFonts w:ascii="Times New Roman" w:hAnsi="Times New Roman"/>
                <w:sz w:val="17"/>
              </w:rPr>
              <w:t>Held-out observations</w:t>
            </w:r>
          </w:p>
        </w:tc>
      </w:tr>
    </w:tbl>
    <w:p>
      <w:pPr>
        <w:jc w:val="center"/>
      </w:pPr>
      <w:r>
        <w:rPr>
          <w:b/>
          <w:sz w:val="18"/>
        </w:rPr>
        <w:t>Table 6. Regression Model Performance</w:t>
      </w:r>
    </w:p>
    <w:p>
      <w:pPr>
        <w:jc w:val="center"/>
      </w:pPr>
      <w:r>
        <w:drawing>
          <wp:inline xmlns:a="http://schemas.openxmlformats.org/drawingml/2006/main" xmlns:pic="http://schemas.openxmlformats.org/drawingml/2006/picture">
            <wp:extent cx="5669280" cy="2940674"/>
            <wp:docPr id="5" name="Picture 5"/>
            <wp:cNvGraphicFramePr>
              <a:graphicFrameLocks noChangeAspect="1"/>
            </wp:cNvGraphicFramePr>
            <a:graphic>
              <a:graphicData uri="http://schemas.openxmlformats.org/drawingml/2006/picture">
                <pic:pic>
                  <pic:nvPicPr>
                    <pic:cNvPr id="0" name="model_evaluation_output.png"/>
                    <pic:cNvPicPr/>
                  </pic:nvPicPr>
                  <pic:blipFill>
                    <a:blip r:embed="rId14"/>
                    <a:stretch>
                      <a:fillRect/>
                    </a:stretch>
                  </pic:blipFill>
                  <pic:spPr>
                    <a:xfrm>
                      <a:off x="0" y="0"/>
                      <a:ext cx="5669280" cy="2940674"/>
                    </a:xfrm>
                    <a:prstGeom prst="rect"/>
                  </pic:spPr>
                </pic:pic>
              </a:graphicData>
            </a:graphic>
          </wp:inline>
        </w:drawing>
      </w:r>
    </w:p>
    <w:p>
      <w:pPr>
        <w:jc w:val="center"/>
      </w:pPr>
      <w:r>
        <w:rPr>
          <w:b/>
          <w:sz w:val="18"/>
        </w:rPr>
        <w:t>Figure 4. Regression Model Performance Output</w:t>
      </w:r>
    </w:p>
    <w:p>
      <w:r>
        <w:t>The Random Forest model achieved an MAE of 1.080, RMSE of 2.148, and R² of 0.674 on the held-out test set. The results indicate that the model provides useful predictive signal for the target while still leaving unexplained variation.</w:t>
      </w:r>
    </w:p>
    <w:p>
      <w:pPr>
        <w:pStyle w:val="Heading2"/>
      </w:pPr>
      <w:r>
        <w:t>12.2 Overfitting and Underfitting</w:t>
      </w:r>
    </w:p>
    <w:p>
      <w:r>
        <w:t>The configured depth and minimum-split constraints help control tree complexity. The test-set metrics are used as the primary evidence of generalization, and future work should add cross-validation and hyperparameter tuning.</w:t>
      </w:r>
    </w:p>
    <w:p>
      <w:pPr>
        <w:pStyle w:val="Heading1"/>
      </w:pPr>
      <w:r>
        <w:t>13. RESULTS AND FINDINGS</w:t>
      </w:r>
    </w:p>
    <w:p>
      <w:pPr>
        <w:pStyle w:val="ListNumber"/>
      </w:pPr>
      <w:r>
        <w:t>The dataset contains 6,607 records and 20 variables, with 7 numerical and 13 categorical variables.</w:t>
      </w:r>
    </w:p>
    <w:p>
      <w:pPr>
        <w:pStyle w:val="ListNumber"/>
      </w:pPr>
      <w:r>
        <w:t>Exam_Score has mean=67.24, median=67.00, and standard deviation=3.89.</w:t>
      </w:r>
    </w:p>
    <w:p>
      <w:pPr>
        <w:pStyle w:val="ListNumber"/>
      </w:pPr>
      <w:r>
        <w:t>The dataset contains 235 missing cells and no duplicate rows.</w:t>
      </w:r>
    </w:p>
    <w:p>
      <w:pPr>
        <w:pStyle w:val="ListNumber"/>
      </w:pPr>
      <w:r>
        <w:t>The Random Forest model achieved MAE=1.080, RMSE=2.148, and R²=0.674.</w:t>
      </w:r>
    </w:p>
    <w:p>
      <w:pPr>
        <w:pStyle w:val="ListNumber"/>
      </w:pPr>
      <w:r>
        <w:t>The Streamlit interface converts the trained pipeline into an interactive individual score-prediction tool.</w:t>
      </w:r>
    </w:p>
    <w:p>
      <w:r>
        <w:br w:type="page"/>
      </w:r>
    </w:p>
    <w:p>
      <w:pPr>
        <w:pStyle w:val="Heading1"/>
      </w:pPr>
      <w:r>
        <w:t>14. DISCUSSION</w:t>
      </w:r>
    </w:p>
    <w:p>
      <w:r>
        <w:t>EduPredict demonstrates a complete predictive analytics workflow rather than only a standalone machine-learning model. Data quality assessment, preprocessing, EDA, statistical analysis, prediction, and evaluation are integrated into one application. The mixed-feature pipeline allows numerical and categorical information to be used together.</w:t>
      </w:r>
    </w:p>
    <w:p>
      <w:r>
        <w:t>The evaluation metrics should be interpreted together. MAE and RMSE describe prediction error magnitude, while R² describes explained variation. Descriptive relationships in the data are associations and should not be interpreted as causal effects.</w:t>
      </w:r>
    </w:p>
    <w:p>
      <w:pPr>
        <w:pStyle w:val="Heading1"/>
      </w:pPr>
      <w:r>
        <w:t>15. LIMITATIONS</w:t>
      </w:r>
    </w:p>
    <w:p>
      <w:pPr>
        <w:pStyle w:val="ListBullet"/>
      </w:pPr>
      <w:r>
        <w:t>The dataset may not represent every institution or student population.</w:t>
      </w:r>
    </w:p>
    <w:p>
      <w:pPr>
        <w:pStyle w:val="ListBullet"/>
      </w:pPr>
      <w:r>
        <w:t>Important factors may be absent from the available variables.</w:t>
      </w:r>
    </w:p>
    <w:p>
      <w:pPr>
        <w:pStyle w:val="ListBullet"/>
      </w:pPr>
      <w:r>
        <w:t>The model is predictive rather than causal.</w:t>
      </w:r>
    </w:p>
    <w:p>
      <w:pPr>
        <w:pStyle w:val="ListBullet"/>
      </w:pPr>
      <w:r>
        <w:t>Performance may change when the data distribution changes.</w:t>
      </w:r>
    </w:p>
    <w:p>
      <w:pPr>
        <w:pStyle w:val="ListBullet"/>
      </w:pPr>
      <w:r>
        <w:t>The application predicts a single examination score rather than long-term performance.</w:t>
      </w:r>
    </w:p>
    <w:p>
      <w:pPr>
        <w:pStyle w:val="ListBullet"/>
      </w:pPr>
      <w:r>
        <w:t>Predictions should not be the sole basis for high-stakes academic decisions.</w:t>
      </w:r>
    </w:p>
    <w:p>
      <w:pPr>
        <w:pStyle w:val="Heading1"/>
      </w:pPr>
      <w:r>
        <w:t>16. CONCLUSION</w:t>
      </w:r>
    </w:p>
    <w:p>
      <w:r>
        <w:t>EduPredict successfully integrates data cleaning, preprocessing, EDA, visualization, statistical analysis, Random Forest regression, model evaluation, and an interactive Streamlit interface. The project demonstrates how educational records can be transformed into an accessible predictive analytics system and provides a strong foundation for future improvements in validation, explainability, and deployment.</w:t>
      </w:r>
    </w:p>
    <w:p>
      <w:pPr>
        <w:pStyle w:val="Heading1"/>
      </w:pPr>
      <w:r>
        <w:t>17. RECOMMENDATIONS AND FUTURE WORK</w:t>
      </w:r>
    </w:p>
    <w:p>
      <w:pPr>
        <w:pStyle w:val="Heading2"/>
      </w:pPr>
      <w:r>
        <w:t>17.1 Recommendations</w:t>
      </w:r>
    </w:p>
    <w:p>
      <w:pPr>
        <w:pStyle w:val="ListBullet"/>
      </w:pPr>
      <w:r>
        <w:t>Collect larger datasets across multiple semesters or institutions.</w:t>
      </w:r>
    </w:p>
    <w:p>
      <w:pPr>
        <w:pStyle w:val="ListBullet"/>
      </w:pPr>
      <w:r>
        <w:t>Use cross-validation and systematic hyperparameter tuning.</w:t>
      </w:r>
    </w:p>
    <w:p>
      <w:pPr>
        <w:pStyle w:val="ListBullet"/>
      </w:pPr>
      <w:r>
        <w:t>Add model explanations such as feature importance or SHAP where appropriate.</w:t>
      </w:r>
    </w:p>
    <w:p>
      <w:pPr>
        <w:pStyle w:val="ListBullet"/>
      </w:pPr>
      <w:r>
        <w:t>Use predictions as supportive information alongside academic judgement.</w:t>
      </w:r>
    </w:p>
    <w:p>
      <w:pPr>
        <w:pStyle w:val="Heading2"/>
      </w:pPr>
      <w:r>
        <w:t>17.2 Future Work</w:t>
      </w:r>
    </w:p>
    <w:p>
      <w:pPr>
        <w:pStyle w:val="ListBullet"/>
      </w:pPr>
      <w:r>
        <w:t>Compare Random Forest with Gradient Boosting, Extra Trees, and regularized regression.</w:t>
      </w:r>
    </w:p>
    <w:p>
      <w:pPr>
        <w:pStyle w:val="ListBullet"/>
      </w:pPr>
      <w:r>
        <w:t>Add automated model comparison and cross-validation.</w:t>
      </w:r>
    </w:p>
    <w:p>
      <w:pPr>
        <w:pStyle w:val="ListBullet"/>
      </w:pPr>
      <w:r>
        <w:t>Develop longitudinal academic-performance prediction.</w:t>
      </w:r>
    </w:p>
    <w:p>
      <w:pPr>
        <w:pStyle w:val="ListBullet"/>
      </w:pPr>
      <w:r>
        <w:t>Monitor fairness, drift, reliability, and model versions after deployment.</w:t>
      </w:r>
    </w:p>
    <w:p>
      <w:pPr>
        <w:pStyle w:val="Heading1"/>
      </w:pPr>
      <w:r>
        <w:t>18. REFERENCES</w:t>
      </w:r>
    </w:p>
    <w:p>
      <w:pPr>
        <w:pStyle w:val="ListNumber"/>
      </w:pPr>
      <w:r>
        <w:t>Pedregosa, F., et al. (2011). Scikit-learn: Machine Learning in Python. Journal of Machine Learning Research, 12, 2825–2830.</w:t>
      </w:r>
    </w:p>
    <w:p>
      <w:pPr>
        <w:pStyle w:val="ListNumber"/>
      </w:pPr>
      <w:r>
        <w:t>McKinney, W. (2010). Data Structures for Statistical Computing in Python. Proceedings of the 9th Python in Science Conference.</w:t>
      </w:r>
    </w:p>
    <w:p>
      <w:pPr>
        <w:pStyle w:val="ListNumber"/>
      </w:pPr>
      <w:r>
        <w:t>Hunter, J. D. (2007). Matplotlib: A 2D Graphics Environment. Computing in Science &amp; Engineering, 9(3), 90–95.</w:t>
      </w:r>
    </w:p>
    <w:p>
      <w:pPr>
        <w:pStyle w:val="ListNumber"/>
      </w:pPr>
      <w:r>
        <w:t>Streamlit Documentation. Streamlit application framework documentation.</w:t>
      </w:r>
    </w:p>
    <w:p>
      <w:pPr>
        <w:pStyle w:val="ListNumber"/>
      </w:pPr>
      <w:r>
        <w:t>EduPredict project dataset and application source files supplied for the IDRA capstone project.</w:t>
      </w:r>
    </w:p>
    <w:p>
      <w:r>
        <w:br w:type="page"/>
      </w:r>
    </w:p>
    <w:p>
      <w:pPr>
        <w:pStyle w:val="Heading1"/>
      </w:pPr>
      <w:r>
        <w:t>APPENDIX A. CODE</w:t>
      </w:r>
    </w:p>
    <w:p>
      <w:r>
        <w:t>The following excerpts summarize the main reproducible stages. The complete application source remains in the supplied project file.</w:t>
      </w:r>
    </w:p>
    <w:p>
      <w:pPr>
        <w:pStyle w:val="Heading2"/>
      </w:pPr>
      <w:r>
        <w:t>A.1 Data Loading and Inspection</w:t>
      </w:r>
    </w:p>
    <w:p>
      <w:r>
        <w:rPr>
          <w:rFonts w:ascii="Courier New" w:hAnsi="Courier New"/>
          <w:sz w:val="16"/>
        </w:rPr>
        <w:t>df = pd.read_csv(uploaded_file)</w:t>
        <w:br/>
        <w:t>df.head()</w:t>
        <w:br/>
        <w:t>df.info()</w:t>
      </w:r>
    </w:p>
    <w:p>
      <w:pPr>
        <w:pStyle w:val="Heading2"/>
      </w:pPr>
      <w:r>
        <w:t>A.2 Data Cleaning</w:t>
      </w:r>
    </w:p>
    <w:p>
      <w:r>
        <w:rPr>
          <w:rFonts w:ascii="Courier New" w:hAnsi="Courier New"/>
          <w:sz w:val="16"/>
        </w:rPr>
        <w:t>df['Exam_Score'] = pd.to_numeric(df['Exam_Score'], errors='coerce')</w:t>
        <w:br/>
        <w:t>df = df.dropna(subset=['Exam_Score'])</w:t>
      </w:r>
    </w:p>
    <w:p>
      <w:pPr>
        <w:pStyle w:val="Heading2"/>
      </w:pPr>
      <w:r>
        <w:t>A.3 Preprocessing</w:t>
      </w:r>
    </w:p>
    <w:p>
      <w:r>
        <w:rPr>
          <w:rFonts w:ascii="Courier New" w:hAnsi="Courier New"/>
          <w:sz w:val="16"/>
        </w:rPr>
        <w:t>SimpleImputer(strategy='median')</w:t>
        <w:br/>
        <w:t>SimpleImputer(strategy='most_frequent')</w:t>
        <w:br/>
        <w:t>OneHotEncoder(handle_unknown='ignore')</w:t>
      </w:r>
    </w:p>
    <w:p>
      <w:pPr>
        <w:pStyle w:val="Heading2"/>
      </w:pPr>
      <w:r>
        <w:t>A.4 EDA and Visualization</w:t>
      </w:r>
    </w:p>
    <w:p>
      <w:r>
        <w:rPr>
          <w:rFonts w:ascii="Courier New" w:hAnsi="Courier New"/>
          <w:sz w:val="16"/>
        </w:rPr>
        <w:t>plt.hist(df['Exam_Score'], bins=20)</w:t>
        <w:br/>
        <w:t>plt.scatter(df['Attendance'], df['Exam_Score'])</w:t>
      </w:r>
    </w:p>
    <w:p>
      <w:pPr>
        <w:pStyle w:val="Heading2"/>
      </w:pPr>
      <w:r>
        <w:t>A.5 Model Training and Evaluation</w:t>
      </w:r>
    </w:p>
    <w:p>
      <w:r>
        <w:rPr>
          <w:rFonts w:ascii="Courier New" w:hAnsi="Courier New"/>
          <w:sz w:val="16"/>
        </w:rPr>
        <w:t>model.fit(X_train, y_train)</w:t>
        <w:br/>
        <w:t>pred = model.predict(X_test)</w:t>
        <w:br/>
        <w:t>MAE = mean_absolute_error(y_test, pred)</w:t>
        <w:br/>
        <w:t>RMSE = mean_squared_error(y_test, pred, squared=False)</w:t>
        <w:br/>
        <w:t>R2 = r2_score(y_test, pred)</w:t>
      </w:r>
    </w:p>
    <w:p>
      <w:pPr>
        <w:pStyle w:val="Heading1"/>
      </w:pPr>
      <w:r>
        <w:t>APPENDIX B. ADDITIONAL FIGURES AND TABLES</w:t>
      </w:r>
    </w:p>
    <w:p>
      <w:pPr>
        <w:jc w:val="center"/>
      </w:pPr>
      <w:r>
        <w:drawing>
          <wp:inline xmlns:a="http://schemas.openxmlformats.org/drawingml/2006/main" xmlns:pic="http://schemas.openxmlformats.org/drawingml/2006/picture">
            <wp:extent cx="5669280" cy="2929951"/>
            <wp:docPr id="6" name="Picture 6"/>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669280" cy="2929951"/>
                    </a:xfrm>
                    <a:prstGeom prst="rect"/>
                  </pic:spPr>
                </pic:pic>
              </a:graphicData>
            </a:graphic>
          </wp:inline>
        </w:drawing>
      </w:r>
    </w:p>
    <w:p>
      <w:pPr>
        <w:jc w:val="center"/>
      </w:pPr>
      <w:r>
        <w:rPr>
          <w:b/>
          <w:sz w:val="18"/>
        </w:rPr>
        <w:t>Figure 5. EduPredict Workflow</w:t>
      </w:r>
    </w:p>
    <w:tbl>
      <w:tblPr>
        <w:tblStyle w:val="TableGrid"/>
        <w:tblW w:type="auto" w:w="0"/>
        <w:jc w:val="center"/>
        <w:tblLook w:firstColumn="1" w:firstRow="1" w:lastColumn="0" w:lastRow="0" w:noHBand="0" w:noVBand="1" w:val="04A0"/>
      </w:tblPr>
      <w:tblGrid>
        <w:gridCol w:w="4939"/>
        <w:gridCol w:w="4939"/>
      </w:tblGrid>
      <w:tr>
        <w:tc>
          <w:tcPr>
            <w:tcW w:type="dxa" w:w="4939"/>
            <w:shd w:fill="E7E7E7"/>
          </w:tcPr>
          <w:p>
            <w:r>
              <w:rPr>
                <w:b/>
              </w:rPr>
              <w:t>Parameter</w:t>
            </w:r>
          </w:p>
        </w:tc>
        <w:tc>
          <w:tcPr>
            <w:tcW w:type="dxa" w:w="4939"/>
            <w:shd w:fill="E7E7E7"/>
          </w:tcPr>
          <w:p>
            <w:r>
              <w:rPr>
                <w:b/>
              </w:rPr>
              <w:t>Value</w:t>
            </w:r>
          </w:p>
        </w:tc>
      </w:tr>
      <w:tr>
        <w:tc>
          <w:tcPr>
            <w:tcW w:type="dxa" w:w="4939"/>
          </w:tcPr>
          <w:p>
            <w:r>
              <w:rPr>
                <w:rFonts w:ascii="Times New Roman" w:hAnsi="Times New Roman"/>
                <w:sz w:val="17"/>
              </w:rPr>
              <w:t>Algorithm</w:t>
            </w:r>
          </w:p>
        </w:tc>
        <w:tc>
          <w:tcPr>
            <w:tcW w:type="dxa" w:w="4939"/>
          </w:tcPr>
          <w:p>
            <w:r>
              <w:rPr>
                <w:rFonts w:ascii="Times New Roman" w:hAnsi="Times New Roman"/>
                <w:sz w:val="17"/>
              </w:rPr>
              <w:t>Random Forest Regressor</w:t>
            </w:r>
          </w:p>
        </w:tc>
      </w:tr>
      <w:tr>
        <w:tc>
          <w:tcPr>
            <w:tcW w:type="dxa" w:w="4939"/>
          </w:tcPr>
          <w:p>
            <w:r>
              <w:rPr>
                <w:rFonts w:ascii="Times New Roman" w:hAnsi="Times New Roman"/>
                <w:sz w:val="17"/>
              </w:rPr>
              <w:t>Trees</w:t>
            </w:r>
          </w:p>
        </w:tc>
        <w:tc>
          <w:tcPr>
            <w:tcW w:type="dxa" w:w="4939"/>
          </w:tcPr>
          <w:p>
            <w:r>
              <w:rPr>
                <w:rFonts w:ascii="Times New Roman" w:hAnsi="Times New Roman"/>
                <w:sz w:val="17"/>
              </w:rPr>
              <w:t>150</w:t>
            </w:r>
          </w:p>
        </w:tc>
      </w:tr>
      <w:tr>
        <w:tc>
          <w:tcPr>
            <w:tcW w:type="dxa" w:w="4939"/>
          </w:tcPr>
          <w:p>
            <w:r>
              <w:rPr>
                <w:rFonts w:ascii="Times New Roman" w:hAnsi="Times New Roman"/>
                <w:sz w:val="17"/>
              </w:rPr>
              <w:t>Maximum depth</w:t>
            </w:r>
          </w:p>
        </w:tc>
        <w:tc>
          <w:tcPr>
            <w:tcW w:type="dxa" w:w="4939"/>
          </w:tcPr>
          <w:p>
            <w:r>
              <w:rPr>
                <w:rFonts w:ascii="Times New Roman" w:hAnsi="Times New Roman"/>
                <w:sz w:val="17"/>
              </w:rPr>
              <w:t>15</w:t>
            </w:r>
          </w:p>
        </w:tc>
      </w:tr>
      <w:tr>
        <w:tc>
          <w:tcPr>
            <w:tcW w:type="dxa" w:w="4939"/>
          </w:tcPr>
          <w:p>
            <w:r>
              <w:rPr>
                <w:rFonts w:ascii="Times New Roman" w:hAnsi="Times New Roman"/>
                <w:sz w:val="17"/>
              </w:rPr>
              <w:t>Minimum samples split</w:t>
            </w:r>
          </w:p>
        </w:tc>
        <w:tc>
          <w:tcPr>
            <w:tcW w:type="dxa" w:w="4939"/>
          </w:tcPr>
          <w:p>
            <w:r>
              <w:rPr>
                <w:rFonts w:ascii="Times New Roman" w:hAnsi="Times New Roman"/>
                <w:sz w:val="17"/>
              </w:rPr>
              <w:t>5</w:t>
            </w:r>
          </w:p>
        </w:tc>
      </w:tr>
      <w:tr>
        <w:tc>
          <w:tcPr>
            <w:tcW w:type="dxa" w:w="4939"/>
          </w:tcPr>
          <w:p>
            <w:r>
              <w:rPr>
                <w:rFonts w:ascii="Times New Roman" w:hAnsi="Times New Roman"/>
                <w:sz w:val="17"/>
              </w:rPr>
              <w:t>Train/Test split</w:t>
            </w:r>
          </w:p>
        </w:tc>
        <w:tc>
          <w:tcPr>
            <w:tcW w:type="dxa" w:w="4939"/>
          </w:tcPr>
          <w:p>
            <w:r>
              <w:rPr>
                <w:rFonts w:ascii="Times New Roman" w:hAnsi="Times New Roman"/>
                <w:sz w:val="17"/>
              </w:rPr>
              <w:t>80% / 20%</w:t>
            </w:r>
          </w:p>
        </w:tc>
      </w:tr>
      <w:tr>
        <w:tc>
          <w:tcPr>
            <w:tcW w:type="dxa" w:w="4939"/>
          </w:tcPr>
          <w:p>
            <w:r>
              <w:rPr>
                <w:rFonts w:ascii="Times New Roman" w:hAnsi="Times New Roman"/>
                <w:sz w:val="17"/>
              </w:rPr>
              <w:t>Random state</w:t>
            </w:r>
          </w:p>
        </w:tc>
        <w:tc>
          <w:tcPr>
            <w:tcW w:type="dxa" w:w="4939"/>
          </w:tcPr>
          <w:p>
            <w:r>
              <w:rPr>
                <w:rFonts w:ascii="Times New Roman" w:hAnsi="Times New Roman"/>
                <w:sz w:val="17"/>
              </w:rPr>
              <w:t>42</w:t>
            </w:r>
          </w:p>
        </w:tc>
      </w:tr>
    </w:tbl>
    <w:p>
      <w:pPr>
        <w:jc w:val="center"/>
      </w:pPr>
      <w:r>
        <w:rPr>
          <w:b/>
          <w:sz w:val="18"/>
        </w:rPr>
        <w:t>Table 7. Final Model Configuration</w:t>
      </w:r>
    </w:p>
    <w:p>
      <w:pPr>
        <w:jc w:val="center"/>
      </w:pPr>
      <w:r>
        <w:drawing>
          <wp:inline xmlns:a="http://schemas.openxmlformats.org/drawingml/2006/main" xmlns:pic="http://schemas.openxmlformats.org/drawingml/2006/picture">
            <wp:extent cx="5669280" cy="2933604"/>
            <wp:docPr id="7" name="Picture 7"/>
            <wp:cNvGraphicFramePr>
              <a:graphicFrameLocks noChangeAspect="1"/>
            </wp:cNvGraphicFramePr>
            <a:graphic>
              <a:graphicData uri="http://schemas.openxmlformats.org/drawingml/2006/picture">
                <pic:pic>
                  <pic:nvPicPr>
                    <pic:cNvPr id="0" name="dataset_profile.png"/>
                    <pic:cNvPicPr/>
                  </pic:nvPicPr>
                  <pic:blipFill>
                    <a:blip r:embed="rId13"/>
                    <a:stretch>
                      <a:fillRect/>
                    </a:stretch>
                  </pic:blipFill>
                  <pic:spPr>
                    <a:xfrm>
                      <a:off x="0" y="0"/>
                      <a:ext cx="5669280" cy="2933604"/>
                    </a:xfrm>
                    <a:prstGeom prst="rect"/>
                  </pic:spPr>
                </pic:pic>
              </a:graphicData>
            </a:graphic>
          </wp:inline>
        </w:drawing>
      </w:r>
    </w:p>
    <w:p>
      <w:pPr>
        <w:jc w:val="center"/>
      </w:pPr>
      <w:r>
        <w:rPr>
          <w:b/>
          <w:sz w:val="18"/>
        </w:rPr>
        <w:t>Figure 6. Dataset Profile</w:t>
      </w:r>
    </w:p>
    <w:p>
      <w:r>
        <w:br w:type="page"/>
      </w:r>
    </w:p>
    <w:p>
      <w:pPr>
        <w:jc w:val="center"/>
      </w:pPr>
      <w:r>
        <w:rPr>
          <w:rFonts w:ascii="Times New Roman" w:hAnsi="Times New Roman"/>
          <w:b/>
          <w:sz w:val="34"/>
        </w:rPr>
        <w:t>APPENDIX C. APPLICATION OUTPUT UI</w:t>
      </w:r>
    </w:p>
    <w:p>
      <w:pPr>
        <w:jc w:val="center"/>
      </w:pPr>
      <w:r>
        <w:rPr>
          <w:rFonts w:ascii="Times New Roman" w:hAnsi="Times New Roman"/>
          <w:b/>
          <w:sz w:val="24"/>
        </w:rPr>
        <w:t>EduPredict – Streamlit Dashboard Output</w:t>
      </w:r>
    </w:p>
    <w:p>
      <w:pPr>
        <w:jc w:val="center"/>
      </w:pPr>
      <w:r>
        <w:drawing>
          <wp:inline xmlns:a="http://schemas.openxmlformats.org/drawingml/2006/main" xmlns:pic="http://schemas.openxmlformats.org/drawingml/2006/picture">
            <wp:extent cx="6217920" cy="3537460"/>
            <wp:docPr id="8" name="Picture 8"/>
            <wp:cNvGraphicFramePr>
              <a:graphicFrameLocks noChangeAspect="1"/>
            </wp:cNvGraphicFramePr>
            <a:graphic>
              <a:graphicData uri="http://schemas.openxmlformats.org/drawingml/2006/picture">
                <pic:pic>
                  <pic:nvPicPr>
                    <pic:cNvPr id="0" name="EduPredict_Output_UI.png"/>
                    <pic:cNvPicPr/>
                  </pic:nvPicPr>
                  <pic:blipFill>
                    <a:blip r:embed="rId15"/>
                    <a:stretch>
                      <a:fillRect/>
                    </a:stretch>
                  </pic:blipFill>
                  <pic:spPr>
                    <a:xfrm>
                      <a:off x="0" y="0"/>
                      <a:ext cx="6217920" cy="3537460"/>
                    </a:xfrm>
                    <a:prstGeom prst="rect"/>
                  </pic:spPr>
                </pic:pic>
              </a:graphicData>
            </a:graphic>
          </wp:inline>
        </w:drawing>
      </w:r>
    </w:p>
    <w:p>
      <w:pPr>
        <w:jc w:val="center"/>
      </w:pPr>
      <w:r>
        <w:rPr>
          <w:rFonts w:ascii="Times New Roman" w:hAnsi="Times New Roman"/>
          <w:b/>
          <w:sz w:val="18"/>
        </w:rPr>
        <w:t>Figure 7. EduPredict Application UI / Output Screen</w:t>
      </w:r>
    </w:p>
    <w:sectPr w:rsidR="00FC693F" w:rsidRPr="0006063C" w:rsidSect="00034616">
      <w:headerReference w:type="default" r:id="rId9"/>
      <w:footerReference w:type="default" r:id="rId10"/>
      <w:pgSz w:w="12240" w:h="15840"/>
      <w:pgMar w:top="1037" w:right="1181" w:bottom="936" w:left="1181" w:header="720" w:footer="720" w:gutter="0"/>
      <w:cols w:space="720"/>
      <w:docGrid w:linePitch="360"/>
      <w:pgBorders w:offsetFrom="page">
        <w:top w:val="single" w:sz="10" w:space="10" w:color="333333"/>
        <w:left w:val="single" w:sz="10" w:space="10" w:color="333333"/>
        <w:bottom w:val="single" w:sz="10" w:space="10" w:color="333333"/>
        <w:right w:val="single" w:sz="10" w:space="10"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IDRA | Capstone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INDIA DATA RESEARCH ACADEMY  |  CAPSTONE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