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D4BB8">
      <w:pPr>
        <w:spacing w:after="1200"/>
      </w:pPr>
    </w:p>
    <w:p w14:paraId="5D7FF9B8">
      <w:pPr>
        <w:spacing w:before="0" w:after="200" w:line="360" w:lineRule="auto"/>
        <w:jc w:val="center"/>
      </w:pPr>
      <w:r>
        <w:rPr>
          <w:rFonts w:ascii="黑体" w:hAnsi="黑体" w:eastAsia="宋体"/>
          <w:b/>
          <w:color w:val="000000"/>
          <w:sz w:val="44"/>
        </w:rPr>
        <w:t>南丰蜜桔模型管理系统</w:t>
      </w:r>
    </w:p>
    <w:p w14:paraId="658A5083">
      <w:pPr>
        <w:spacing w:before="0" w:after="80" w:line="360" w:lineRule="auto"/>
        <w:jc w:val="center"/>
      </w:pPr>
      <w:r>
        <w:rPr>
          <w:rFonts w:ascii="宋体" w:hAnsi="宋体" w:eastAsia="宋体"/>
          <w:b w:val="0"/>
          <w:color w:val="000000"/>
          <w:sz w:val="28"/>
        </w:rPr>
        <w:t>软件设计方案</w:t>
      </w:r>
    </w:p>
    <w:p w14:paraId="6F35D0CB">
      <w:pPr>
        <w:spacing w:before="0" w:after="120" w:line="360" w:lineRule="auto"/>
        <w:jc w:val="center"/>
        <w:rPr>
          <w:rFonts w:ascii="宋体" w:hAnsi="宋体" w:eastAsia="宋体"/>
          <w:b w:val="0"/>
          <w:color w:val="000000"/>
          <w:sz w:val="22"/>
        </w:rPr>
      </w:pPr>
    </w:p>
    <w:p w14:paraId="55DD636D">
      <w:pPr>
        <w:spacing w:before="0" w:after="120" w:line="360" w:lineRule="auto"/>
        <w:jc w:val="center"/>
        <w:rPr>
          <w:rFonts w:ascii="宋体" w:hAnsi="宋体" w:eastAsia="宋体"/>
          <w:b w:val="0"/>
          <w:color w:val="000000"/>
          <w:sz w:val="22"/>
        </w:rPr>
      </w:pPr>
    </w:p>
    <w:p w14:paraId="349A8956">
      <w:pPr>
        <w:spacing w:before="0" w:after="120" w:line="360" w:lineRule="auto"/>
        <w:jc w:val="center"/>
        <w:rPr>
          <w:rFonts w:ascii="宋体" w:hAnsi="宋体" w:eastAsia="宋体"/>
          <w:b w:val="0"/>
          <w:color w:val="000000"/>
          <w:sz w:val="22"/>
        </w:rPr>
      </w:pPr>
    </w:p>
    <w:p w14:paraId="7E550F9D">
      <w:pPr>
        <w:spacing w:before="0"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t xml:space="preserve">编制日期：2026 年 </w:t>
      </w:r>
      <w:r>
        <w:rPr>
          <w:rFonts w:hint="eastAsia"/>
          <w:b w:val="0"/>
          <w:color w:val="000000"/>
          <w:sz w:val="22"/>
          <w:lang w:val="en-US" w:eastAsia="zh-CN"/>
        </w:rPr>
        <w:t xml:space="preserve"> 08</w:t>
      </w:r>
      <w:r>
        <w:rPr>
          <w:rFonts w:ascii="宋体" w:hAnsi="宋体" w:eastAsia="宋体"/>
          <w:b w:val="0"/>
          <w:color w:val="000000"/>
          <w:sz w:val="22"/>
        </w:rPr>
        <w:t xml:space="preserve"> 月</w:t>
      </w:r>
    </w:p>
    <w:p w14:paraId="2CDFB887">
      <w:r>
        <w:br w:type="page"/>
      </w:r>
    </w:p>
    <w:p w14:paraId="2AA81BDD">
      <w:pPr>
        <w:spacing w:before="0" w:after="160" w:line="360" w:lineRule="auto"/>
        <w:jc w:val="center"/>
      </w:pPr>
      <w:r>
        <w:rPr>
          <w:rFonts w:ascii="黑体" w:hAnsi="黑体" w:eastAsia="宋体"/>
          <w:b/>
          <w:color w:val="000000"/>
          <w:sz w:val="28"/>
        </w:rPr>
        <w:t>目  录</w:t>
      </w:r>
    </w:p>
    <w:p w14:paraId="71A63AFC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1  项目概述</w:t>
      </w:r>
    </w:p>
    <w:p w14:paraId="09394B7F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2  总体功能架构</w:t>
      </w:r>
    </w:p>
    <w:p w14:paraId="27F66773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3  角色与权限设计</w:t>
      </w:r>
    </w:p>
    <w:p w14:paraId="25EEF45C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4  功能模块详细设计</w:t>
      </w:r>
    </w:p>
    <w:p w14:paraId="6A53150A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5  关键业务流程</w:t>
      </w:r>
    </w:p>
    <w:p w14:paraId="6F361E57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6  界面与交互设计</w:t>
      </w:r>
    </w:p>
    <w:p w14:paraId="01F6B2C2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7  非功能性要求概述</w:t>
      </w:r>
    </w:p>
    <w:p w14:paraId="18C55CCC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8  验收与交付说明</w:t>
      </w:r>
    </w:p>
    <w:p w14:paraId="6E927CEE">
      <w:r>
        <w:br w:type="page"/>
      </w:r>
    </w:p>
    <w:p w14:paraId="33010AC0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1  项目概述</w:t>
      </w:r>
    </w:p>
    <w:p w14:paraId="1171F720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1.1  项目背景</w:t>
      </w:r>
    </w:p>
    <w:p w14:paraId="216C77A4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南丰蜜桔是区域性特色优势农产品，其产量与品质高度依赖生长环境与病虫害防控水平。传统管理模式依赖人工经验，存在数据分散、评价主观、预警滞后等问题。南丰蜜桔模型管理系统是“南丰县蜜桔全产业链智慧建设项目”的重要组成部分，本次在现有系统基础上进行完善与整改，以生长模型与病虫害模型为核心，打通数据采集、模型计算、诊断评价、预警推送与农事指导的业务闭环。</w:t>
      </w:r>
    </w:p>
    <w:p w14:paraId="0BBF1968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1.2  建设目标</w:t>
      </w:r>
    </w:p>
    <w:p w14:paraId="7F499D7B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建立统一的南丰蜜桔生长与病虫害模型管理能力，实现关键因子的数字化采集与归集；</w:t>
      </w:r>
    </w:p>
    <w:p w14:paraId="3144805E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提供生长综合评价与病虫害风险预测，输出可执行的农事建议与防控方案；</w:t>
      </w:r>
    </w:p>
    <w:p w14:paraId="036ADF21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通过管理后台、监测大屏与微信小程序三端协同，服务管理人员与广大种植农户；</w:t>
      </w:r>
    </w:p>
    <w:p w14:paraId="2FD1C6EB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对接设备、气象及行业外部数据，形成可持续优化的数据底座。</w:t>
      </w:r>
    </w:p>
    <w:p w14:paraId="2F289E69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1.3  建设范围</w:t>
      </w:r>
    </w:p>
    <w:p w14:paraId="53459B76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本系统由四个相对独立又相互协同的子系统构成，详细功能以《南丰蜜桔模型管理系统项目-功能清单》为准：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819"/>
        <w:gridCol w:w="1871"/>
      </w:tblGrid>
      <w:tr w14:paraId="18FE6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3D7E24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子系统</w:t>
            </w:r>
          </w:p>
        </w:tc>
        <w:tc>
          <w:tcPr>
            <w:tcW w:w="4819" w:type="dxa"/>
          </w:tcPr>
          <w:p w14:paraId="45B901B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定位</w:t>
            </w:r>
          </w:p>
        </w:tc>
        <w:tc>
          <w:tcPr>
            <w:tcW w:w="1871" w:type="dxa"/>
          </w:tcPr>
          <w:p w14:paraId="1CBAA34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主要服务对象</w:t>
            </w:r>
          </w:p>
        </w:tc>
      </w:tr>
      <w:tr w14:paraId="315EE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53FA8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模型管理后台</w:t>
            </w:r>
          </w:p>
        </w:tc>
        <w:tc>
          <w:tcPr>
            <w:tcW w:w="4819" w:type="dxa"/>
          </w:tcPr>
          <w:p w14:paraId="0AFA05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Web 管理端，承载模型配置、数据管理与系统设置</w:t>
            </w:r>
          </w:p>
        </w:tc>
        <w:tc>
          <w:tcPr>
            <w:tcW w:w="1871" w:type="dxa"/>
          </w:tcPr>
          <w:p w14:paraId="51F0B5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管理员、业务人员</w:t>
            </w:r>
          </w:p>
        </w:tc>
      </w:tr>
      <w:tr w14:paraId="168CE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EA351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模型监测大屏</w:t>
            </w:r>
          </w:p>
        </w:tc>
        <w:tc>
          <w:tcPr>
            <w:tcW w:w="4819" w:type="dxa"/>
          </w:tcPr>
          <w:p w14:paraId="6A8A77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可视化展示端，呈现生长与病虫害核心指标</w:t>
            </w:r>
          </w:p>
        </w:tc>
        <w:tc>
          <w:tcPr>
            <w:tcW w:w="1871" w:type="dxa"/>
          </w:tcPr>
          <w:p w14:paraId="322FCB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决策与展示访客</w:t>
            </w:r>
          </w:p>
        </w:tc>
      </w:tr>
      <w:tr w14:paraId="123E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7E156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蜜桔农业助手</w:t>
            </w:r>
          </w:p>
        </w:tc>
        <w:tc>
          <w:tcPr>
            <w:tcW w:w="4819" w:type="dxa"/>
          </w:tcPr>
          <w:p w14:paraId="69B326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微信小程序，面向农户提供识别、评价与资讯</w:t>
            </w:r>
          </w:p>
        </w:tc>
        <w:tc>
          <w:tcPr>
            <w:tcW w:w="1871" w:type="dxa"/>
          </w:tcPr>
          <w:p w14:paraId="108751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种植农户</w:t>
            </w:r>
          </w:p>
        </w:tc>
      </w:tr>
      <w:tr w14:paraId="6577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CF9B7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第三方对接</w:t>
            </w:r>
          </w:p>
        </w:tc>
        <w:tc>
          <w:tcPr>
            <w:tcW w:w="4819" w:type="dxa"/>
          </w:tcPr>
          <w:p w14:paraId="0C1486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对接单点登录、设备与外部数据来源</w:t>
            </w:r>
          </w:p>
        </w:tc>
        <w:tc>
          <w:tcPr>
            <w:tcW w:w="1871" w:type="dxa"/>
          </w:tcPr>
          <w:p w14:paraId="629E58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第三方系统</w:t>
            </w:r>
          </w:p>
        </w:tc>
      </w:tr>
    </w:tbl>
    <w:p w14:paraId="74F39D9E">
      <w:pPr>
        <w:spacing w:after="40"/>
      </w:pPr>
    </w:p>
    <w:p w14:paraId="7CC81A38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1.4  术语定义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70C3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</w:tcPr>
          <w:p w14:paraId="7E1CBA4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术语</w:t>
            </w:r>
          </w:p>
        </w:tc>
        <w:tc>
          <w:tcPr>
            <w:tcW w:w="6803" w:type="dxa"/>
          </w:tcPr>
          <w:p w14:paraId="66BF16D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说明</w:t>
            </w:r>
          </w:p>
        </w:tc>
      </w:tr>
      <w:tr w14:paraId="6634E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B343D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生长模型</w:t>
            </w:r>
          </w:p>
        </w:tc>
        <w:tc>
          <w:tcPr>
            <w:tcW w:w="6803" w:type="dxa"/>
          </w:tcPr>
          <w:p w14:paraId="71BD17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基于生长因子对植株生长状态进行适宜度计算与综合评分的模型</w:t>
            </w:r>
          </w:p>
        </w:tc>
      </w:tr>
      <w:tr w14:paraId="5BA9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B5566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病虫害模型</w:t>
            </w:r>
          </w:p>
        </w:tc>
        <w:tc>
          <w:tcPr>
            <w:tcW w:w="6803" w:type="dxa"/>
          </w:tcPr>
          <w:p w14:paraId="462E8D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基于监测与参数对病虫害发生风险进行预测与分级的模型</w:t>
            </w:r>
          </w:p>
        </w:tc>
      </w:tr>
      <w:tr w14:paraId="4EC9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63C5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因子</w:t>
            </w:r>
          </w:p>
        </w:tc>
        <w:tc>
          <w:tcPr>
            <w:tcW w:w="6803" w:type="dxa"/>
          </w:tcPr>
          <w:p w14:paraId="1A3655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影响生长或病虫害的关键环境/农事指标（如温湿度、物候等）</w:t>
            </w:r>
          </w:p>
        </w:tc>
      </w:tr>
      <w:tr w14:paraId="0239A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7396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农事建议</w:t>
            </w:r>
          </w:p>
        </w:tc>
        <w:tc>
          <w:tcPr>
            <w:tcW w:w="6803" w:type="dxa"/>
          </w:tcPr>
          <w:p w14:paraId="424A85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模型依据评价结果推荐的栽培管理措施</w:t>
            </w:r>
          </w:p>
        </w:tc>
      </w:tr>
      <w:tr w14:paraId="2BCE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90F29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预警</w:t>
            </w:r>
          </w:p>
        </w:tc>
        <w:tc>
          <w:tcPr>
            <w:tcW w:w="6803" w:type="dxa"/>
          </w:tcPr>
          <w:p w14:paraId="2B3212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当指标或风险达到阈值时生成的提示信息</w:t>
            </w:r>
          </w:p>
        </w:tc>
      </w:tr>
    </w:tbl>
    <w:p w14:paraId="3B518074">
      <w:pPr>
        <w:spacing w:after="40"/>
      </w:pPr>
    </w:p>
    <w:p w14:paraId="295931D2">
      <w:r>
        <w:br w:type="page"/>
      </w:r>
    </w:p>
    <w:p w14:paraId="5D7B43E9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2  总体功能架构</w:t>
      </w:r>
    </w:p>
    <w:p w14:paraId="46EB6263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2.1  架构总览</w:t>
      </w:r>
    </w:p>
    <w:p w14:paraId="27795EA0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系统采用“用户接入—应用子系统—核心业务引擎—数据资源—基础设施”的分层组织方式，各层职责清晰、自下而上提供支撑。总体功能架构如下图所示。</w:t>
      </w:r>
    </w:p>
    <w:p w14:paraId="734BFAE0">
      <w:pPr>
        <w:spacing w:after="80"/>
        <w:jc w:val="center"/>
      </w:pPr>
      <w:r>
        <w:drawing>
          <wp:inline distT="0" distB="0" distL="114300" distR="114300">
            <wp:extent cx="5579745" cy="4295140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9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9320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2.2  子系统定位</w:t>
      </w:r>
    </w:p>
    <w:p w14:paraId="195EADED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模型管理后台负责模型与数据的集中管理；模型监测大屏负责结果的可视化呈现；蜜桔农业助手负责农户侧的交互与服务；第三方对接负责与外部系统及设备的贯通。四者围绕核心业务引擎协同运作。</w:t>
      </w:r>
    </w:p>
    <w:p w14:paraId="3A54ACAD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2.3  核心业务引擎</w:t>
      </w:r>
    </w:p>
    <w:p w14:paraId="48E395FF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本系统的核心价值集中在两大模型引擎：生长模型引擎与病虫害模型引擎，并辅以预警管理与数据管理，构成系统的“大脑”。</w:t>
      </w:r>
    </w:p>
    <w:p w14:paraId="2F62DCA9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生长模型引擎：围绕适宜度、门控、生长增量、扣分与综合评分进行计算，输出植株生长评价；</w:t>
      </w:r>
    </w:p>
    <w:p w14:paraId="2890FDA0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病虫害模型引擎：基于监测数据与预测参数输出风险等级与防控建议；</w:t>
      </w:r>
    </w:p>
    <w:p w14:paraId="774A8488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预警管理：统一承接两类模型的异常信号，按规则生成、分级与推送预警；</w:t>
      </w:r>
    </w:p>
    <w:p w14:paraId="0AF09A2F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数据管理：汇聚基础数据库与外部数据源，为模型提供可靠输入。</w:t>
      </w:r>
    </w:p>
    <w:p w14:paraId="29BF2CF1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2.4  与外部系统的关系</w:t>
      </w:r>
    </w:p>
    <w:p w14:paraId="3AD5A3CB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系统通过第三方对接获取设备实时数据、气象局与</w:t>
      </w:r>
      <w:r>
        <w:rPr>
          <w:rFonts w:hint="eastAsia"/>
          <w:b w:val="0"/>
          <w:color w:val="000000"/>
          <w:sz w:val="21"/>
          <w:lang w:val="en-US" w:eastAsia="zh-CN"/>
        </w:rPr>
        <w:t>已有的</w:t>
      </w:r>
      <w:r>
        <w:rPr>
          <w:rFonts w:ascii="宋体" w:hAnsi="宋体" w:eastAsia="宋体"/>
          <w:b w:val="0"/>
          <w:color w:val="000000"/>
          <w:sz w:val="21"/>
        </w:rPr>
        <w:t>农业大数据、价格行情及测报等信息，并将用户与消息能力延伸至微信小程序与第三方门户，形成开放的数据与能力通道。</w:t>
      </w:r>
    </w:p>
    <w:p w14:paraId="5C2779BF">
      <w:r>
        <w:br w:type="page"/>
      </w:r>
    </w:p>
    <w:p w14:paraId="4B50303C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3  角色与权限设计</w:t>
      </w:r>
    </w:p>
    <w:p w14:paraId="2F00CF81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3.1  用户角色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690"/>
      </w:tblGrid>
      <w:tr w14:paraId="095A4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6F73CB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角色</w:t>
            </w:r>
          </w:p>
        </w:tc>
        <w:tc>
          <w:tcPr>
            <w:tcW w:w="6690" w:type="dxa"/>
          </w:tcPr>
          <w:p w14:paraId="599E3AB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说明</w:t>
            </w:r>
          </w:p>
        </w:tc>
      </w:tr>
      <w:tr w14:paraId="3F970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A7876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w="6690" w:type="dxa"/>
          </w:tcPr>
          <w:p w14:paraId="45C598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负责系统用户、角色与全局配置</w:t>
            </w:r>
          </w:p>
        </w:tc>
      </w:tr>
      <w:tr w14:paraId="25CB7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CD1A89F">
            <w:pPr>
              <w:spacing w:after="0" w:line="240" w:lineRule="auto"/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农技</w:t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员</w:t>
            </w:r>
          </w:p>
        </w:tc>
        <w:tc>
          <w:tcPr>
            <w:tcW w:w="6690" w:type="dxa"/>
          </w:tcPr>
          <w:p w14:paraId="57F40B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负责模型、数据、预警与资讯的日常运营</w:t>
            </w:r>
          </w:p>
        </w:tc>
      </w:tr>
      <w:tr w14:paraId="495F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BF41F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种植农户</w:t>
            </w:r>
          </w:p>
        </w:tc>
        <w:tc>
          <w:tcPr>
            <w:tcW w:w="6690" w:type="dxa"/>
          </w:tcPr>
          <w:p w14:paraId="4686BE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通过微信小程序使用识别、评价、资讯与上报功能</w:t>
            </w:r>
          </w:p>
        </w:tc>
      </w:tr>
      <w:tr w14:paraId="428C7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CB890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大屏访客</w:t>
            </w:r>
          </w:p>
        </w:tc>
        <w:tc>
          <w:tcPr>
            <w:tcW w:w="6690" w:type="dxa"/>
          </w:tcPr>
          <w:p w14:paraId="4465C7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查看监测大屏展示内容</w:t>
            </w:r>
          </w:p>
        </w:tc>
      </w:tr>
    </w:tbl>
    <w:p w14:paraId="7DAC45B7">
      <w:pPr>
        <w:spacing w:after="40"/>
      </w:pPr>
    </w:p>
    <w:p w14:paraId="3C46DEB1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3.2  权限设计原则</w:t>
      </w:r>
    </w:p>
    <w:p w14:paraId="2E0D9664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系统采用基于角色的访问控制（RBAC）思路：角色与权限解耦，用户通过分配角色获得相应菜单与操作权限；后台管理端与微信后台均遵循统一的权限模型，确保权限可控、可审计。</w:t>
      </w:r>
    </w:p>
    <w:p w14:paraId="62C5DD91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3.3  角色-功能权限对应（示意）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1701"/>
        <w:gridCol w:w="1701"/>
        <w:gridCol w:w="1417"/>
      </w:tblGrid>
      <w:tr w14:paraId="5EB5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D08B3B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角色</w:t>
            </w:r>
          </w:p>
        </w:tc>
        <w:tc>
          <w:tcPr>
            <w:tcW w:w="1984" w:type="dxa"/>
          </w:tcPr>
          <w:p w14:paraId="5E2CA0E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模型管理后台</w:t>
            </w:r>
          </w:p>
        </w:tc>
        <w:tc>
          <w:tcPr>
            <w:tcW w:w="1701" w:type="dxa"/>
          </w:tcPr>
          <w:p w14:paraId="6B7A302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监测大屏</w:t>
            </w:r>
          </w:p>
        </w:tc>
        <w:tc>
          <w:tcPr>
            <w:tcW w:w="1701" w:type="dxa"/>
          </w:tcPr>
          <w:p w14:paraId="282B3E9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微信小程序</w:t>
            </w:r>
          </w:p>
        </w:tc>
        <w:tc>
          <w:tcPr>
            <w:tcW w:w="1417" w:type="dxa"/>
          </w:tcPr>
          <w:p w14:paraId="35478CC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系统管理</w:t>
            </w:r>
          </w:p>
        </w:tc>
      </w:tr>
      <w:tr w14:paraId="7E261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654D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w="1984" w:type="dxa"/>
          </w:tcPr>
          <w:p w14:paraId="660089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w="1701" w:type="dxa"/>
          </w:tcPr>
          <w:p w14:paraId="27DC08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查看</w:t>
            </w:r>
          </w:p>
        </w:tc>
        <w:tc>
          <w:tcPr>
            <w:tcW w:w="1701" w:type="dxa"/>
          </w:tcPr>
          <w:p w14:paraId="00444C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w="1417" w:type="dxa"/>
          </w:tcPr>
          <w:p w14:paraId="7597C5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</w:tr>
      <w:tr w14:paraId="0A82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F7E638">
            <w:pPr>
              <w:spacing w:after="0" w:line="240" w:lineRule="auto"/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农技</w:t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员</w:t>
            </w:r>
          </w:p>
        </w:tc>
        <w:tc>
          <w:tcPr>
            <w:tcW w:w="1984" w:type="dxa"/>
          </w:tcPr>
          <w:p w14:paraId="4B428D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w="1701" w:type="dxa"/>
          </w:tcPr>
          <w:p w14:paraId="2B3B1F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查看</w:t>
            </w:r>
          </w:p>
        </w:tc>
        <w:tc>
          <w:tcPr>
            <w:tcW w:w="1701" w:type="dxa"/>
          </w:tcPr>
          <w:p w14:paraId="13AEA2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w="1417" w:type="dxa"/>
          </w:tcPr>
          <w:p w14:paraId="2397BC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部分</w:t>
            </w:r>
          </w:p>
        </w:tc>
      </w:tr>
      <w:tr w14:paraId="11B63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2348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种植农户</w:t>
            </w:r>
          </w:p>
        </w:tc>
        <w:tc>
          <w:tcPr>
            <w:tcW w:w="1984" w:type="dxa"/>
          </w:tcPr>
          <w:p w14:paraId="7232C8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</w:tcPr>
          <w:p w14:paraId="49CF50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</w:tcPr>
          <w:p w14:paraId="7A8A99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w="1417" w:type="dxa"/>
          </w:tcPr>
          <w:p w14:paraId="2C5B5F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</w:tr>
      <w:tr w14:paraId="6C1F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02571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大屏访客</w:t>
            </w:r>
          </w:p>
        </w:tc>
        <w:tc>
          <w:tcPr>
            <w:tcW w:w="1984" w:type="dxa"/>
          </w:tcPr>
          <w:p w14:paraId="745197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</w:tcPr>
          <w:p w14:paraId="23BBA3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查看</w:t>
            </w:r>
          </w:p>
        </w:tc>
        <w:tc>
          <w:tcPr>
            <w:tcW w:w="1701" w:type="dxa"/>
          </w:tcPr>
          <w:p w14:paraId="5B19C7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w="1417" w:type="dxa"/>
          </w:tcPr>
          <w:p w14:paraId="16588F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</w:tr>
    </w:tbl>
    <w:p w14:paraId="7121FC68">
      <w:pPr>
        <w:spacing w:after="40"/>
      </w:pPr>
    </w:p>
    <w:p w14:paraId="545F2B3A">
      <w:r>
        <w:br w:type="page"/>
      </w:r>
    </w:p>
    <w:p w14:paraId="5D1BC69F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4  功能模块详细设计</w:t>
      </w:r>
    </w:p>
    <w:p w14:paraId="5D822001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以下按子系统列出一级模块与主要功能要点，二级菜单与内容描述详见《南丰蜜桔模型管理系统项目-》附件。</w:t>
      </w:r>
    </w:p>
    <w:p w14:paraId="6EF8F7D2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4.1  模型管理后台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690"/>
      </w:tblGrid>
      <w:tr w14:paraId="22E8D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EE066A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一级模块</w:t>
            </w:r>
          </w:p>
        </w:tc>
        <w:tc>
          <w:tcPr>
            <w:tcW w:w="6690" w:type="dxa"/>
          </w:tcPr>
          <w:p w14:paraId="58F553B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主要功能</w:t>
            </w:r>
          </w:p>
        </w:tc>
      </w:tr>
      <w:tr w14:paraId="12218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23EC6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系统首页</w:t>
            </w:r>
          </w:p>
        </w:tc>
        <w:tc>
          <w:tcPr>
            <w:tcW w:w="6690" w:type="dxa"/>
          </w:tcPr>
          <w:p w14:paraId="0B997E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系统框架、登录认证、总览看板</w:t>
            </w:r>
          </w:p>
        </w:tc>
      </w:tr>
      <w:tr w14:paraId="5EE43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17D48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生长模型</w:t>
            </w:r>
          </w:p>
        </w:tc>
        <w:tc>
          <w:tcPr>
            <w:tcW w:w="6690" w:type="dxa"/>
          </w:tcPr>
          <w:p w14:paraId="521F5C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模型说明、基础档案、因子采集、农事建议、模型计算、诊断分析、评价报告、数据校准</w:t>
            </w:r>
          </w:p>
        </w:tc>
      </w:tr>
      <w:tr w14:paraId="44A5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1458F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病虫害模型</w:t>
            </w:r>
          </w:p>
        </w:tc>
        <w:tc>
          <w:tcPr>
            <w:tcW w:w="6690" w:type="dxa"/>
          </w:tcPr>
          <w:p w14:paraId="1E7C5F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模型说明、监测数据、参数配置、预测计算、风险诊断、预测报告、防控方案</w:t>
            </w:r>
          </w:p>
        </w:tc>
      </w:tr>
      <w:tr w14:paraId="49568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910D4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数据管理</w:t>
            </w:r>
          </w:p>
        </w:tc>
        <w:tc>
          <w:tcPr>
            <w:tcW w:w="6690" w:type="dxa"/>
          </w:tcPr>
          <w:p w14:paraId="396672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病害/虫害/灾害/品种/气象/墒情/视频/价格/物候数据库、外部抓取</w:t>
            </w:r>
          </w:p>
        </w:tc>
      </w:tr>
      <w:tr w14:paraId="7DE7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ABC0D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预警管理</w:t>
            </w:r>
          </w:p>
        </w:tc>
        <w:tc>
          <w:tcPr>
            <w:tcW w:w="6690" w:type="dxa"/>
          </w:tcPr>
          <w:p w14:paraId="08F972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预警管理、处置记录、预警规则、预警模板</w:t>
            </w:r>
          </w:p>
        </w:tc>
      </w:tr>
      <w:tr w14:paraId="35778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E5BA8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微信后台</w:t>
            </w:r>
          </w:p>
        </w:tc>
        <w:tc>
          <w:tcPr>
            <w:tcW w:w="6690" w:type="dxa"/>
          </w:tcPr>
          <w:p w14:paraId="0ABE37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微信用户、果园管理、资讯管理、人工上报、建议采纳、识别日志</w:t>
            </w:r>
          </w:p>
        </w:tc>
      </w:tr>
      <w:tr w14:paraId="0D328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90FFC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系统管理</w:t>
            </w:r>
          </w:p>
        </w:tc>
        <w:tc>
          <w:tcPr>
            <w:tcW w:w="6690" w:type="dxa"/>
          </w:tcPr>
          <w:p w14:paraId="745F99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用户管理、角色管理</w:t>
            </w:r>
          </w:p>
        </w:tc>
      </w:tr>
    </w:tbl>
    <w:p w14:paraId="6B9C9A60">
      <w:pPr>
        <w:spacing w:after="40"/>
      </w:pPr>
    </w:p>
    <w:p w14:paraId="66EC188A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4.2  模型监测大屏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690"/>
      </w:tblGrid>
      <w:tr w14:paraId="0089A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66F7B2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一级模块</w:t>
            </w:r>
          </w:p>
        </w:tc>
        <w:tc>
          <w:tcPr>
            <w:tcW w:w="6690" w:type="dxa"/>
          </w:tcPr>
          <w:p w14:paraId="59CD450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主要功能</w:t>
            </w:r>
          </w:p>
        </w:tc>
      </w:tr>
      <w:tr w14:paraId="1AFA4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795C6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生长模型大屏</w:t>
            </w:r>
          </w:p>
        </w:tc>
        <w:tc>
          <w:tcPr>
            <w:tcW w:w="6690" w:type="dxa"/>
          </w:tcPr>
          <w:p w14:paraId="302E66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KPI概览、环境监测、植株综合评测、农事建议、监测地图、子项分析、落地统计、阶段分布</w:t>
            </w:r>
          </w:p>
        </w:tc>
      </w:tr>
      <w:tr w14:paraId="1990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48718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病虫害模型大屏</w:t>
            </w:r>
          </w:p>
        </w:tc>
        <w:tc>
          <w:tcPr>
            <w:tcW w:w="6690" w:type="dxa"/>
          </w:tcPr>
          <w:p w14:paraId="018B2A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KPI概览、高发排名、实时识别、分级预警、风险热力图、气象数据、灾害预判、准确率趋势、损失对比、防护落地</w:t>
            </w:r>
          </w:p>
        </w:tc>
      </w:tr>
    </w:tbl>
    <w:p w14:paraId="3A3942BC">
      <w:pPr>
        <w:spacing w:after="40"/>
      </w:pPr>
    </w:p>
    <w:p w14:paraId="360B7AB1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4.3  蜜桔农业助手（微信小程序）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690"/>
      </w:tblGrid>
      <w:tr w14:paraId="660F3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3655BF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一级模块</w:t>
            </w:r>
          </w:p>
        </w:tc>
        <w:tc>
          <w:tcPr>
            <w:tcW w:w="6690" w:type="dxa"/>
          </w:tcPr>
          <w:p w14:paraId="1AD2E12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主要功能</w:t>
            </w:r>
          </w:p>
        </w:tc>
      </w:tr>
      <w:tr w14:paraId="2B883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121CB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首页</w:t>
            </w:r>
          </w:p>
        </w:tc>
        <w:tc>
          <w:tcPr>
            <w:tcW w:w="6690" w:type="dxa"/>
          </w:tcPr>
          <w:p w14:paraId="47F7D0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综合看板：天气、预警、消息、服务入口、价格、农事推荐、资讯</w:t>
            </w:r>
          </w:p>
        </w:tc>
      </w:tr>
      <w:tr w14:paraId="7BF8D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2ACA8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病虫害服务</w:t>
            </w:r>
          </w:p>
        </w:tc>
        <w:tc>
          <w:tcPr>
            <w:tcW w:w="6690" w:type="dxa"/>
          </w:tcPr>
          <w:p w14:paraId="3CC6CD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AI智能识别、病虫害知识库</w:t>
            </w:r>
          </w:p>
        </w:tc>
      </w:tr>
      <w:tr w14:paraId="12C4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B2C09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长势评价</w:t>
            </w:r>
          </w:p>
        </w:tc>
        <w:tc>
          <w:tcPr>
            <w:tcW w:w="6690" w:type="dxa"/>
          </w:tcPr>
          <w:p w14:paraId="3F16D9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植株指标录入、综合评价报告</w:t>
            </w:r>
          </w:p>
        </w:tc>
      </w:tr>
      <w:tr w14:paraId="0BEB5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D8B1C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数据采集</w:t>
            </w:r>
          </w:p>
        </w:tc>
        <w:tc>
          <w:tcPr>
            <w:tcW w:w="6690" w:type="dxa"/>
          </w:tcPr>
          <w:p w14:paraId="66B34F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环境监测、数据上报、我的果园</w:t>
            </w:r>
          </w:p>
        </w:tc>
      </w:tr>
      <w:tr w14:paraId="670D0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7E6A3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农技资讯</w:t>
            </w:r>
          </w:p>
        </w:tc>
        <w:tc>
          <w:tcPr>
            <w:tcW w:w="6690" w:type="dxa"/>
          </w:tcPr>
          <w:p w14:paraId="5439D3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资讯首页、列表、详情、学习中心</w:t>
            </w:r>
          </w:p>
        </w:tc>
      </w:tr>
      <w:tr w14:paraId="3D8F0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E16B9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价格行情</w:t>
            </w:r>
          </w:p>
        </w:tc>
        <w:tc>
          <w:tcPr>
            <w:tcW w:w="6690" w:type="dxa"/>
          </w:tcPr>
          <w:p w14:paraId="49800C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价格指数与历史趋势</w:t>
            </w:r>
          </w:p>
        </w:tc>
      </w:tr>
      <w:tr w14:paraId="08224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1CF20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消息中心</w:t>
            </w:r>
          </w:p>
        </w:tc>
        <w:tc>
          <w:tcPr>
            <w:tcW w:w="6690" w:type="dxa"/>
          </w:tcPr>
          <w:p w14:paraId="23D2F3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预警/农事/AI/资讯消息与反馈</w:t>
            </w:r>
          </w:p>
        </w:tc>
      </w:tr>
      <w:tr w14:paraId="21014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2E46D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个人中心</w:t>
            </w:r>
          </w:p>
        </w:tc>
        <w:tc>
          <w:tcPr>
            <w:tcW w:w="6690" w:type="dxa"/>
          </w:tcPr>
          <w:p w14:paraId="110282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个人信息、上报记录、我的报告、设置</w:t>
            </w:r>
          </w:p>
        </w:tc>
      </w:tr>
    </w:tbl>
    <w:p w14:paraId="2A21D2FD">
      <w:pPr>
        <w:spacing w:after="40"/>
      </w:pPr>
    </w:p>
    <w:p w14:paraId="371AA798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4.4  第三方对接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690"/>
      </w:tblGrid>
      <w:tr w14:paraId="4559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1B8C20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一级模块</w:t>
            </w:r>
          </w:p>
        </w:tc>
        <w:tc>
          <w:tcPr>
            <w:tcW w:w="6690" w:type="dxa"/>
          </w:tcPr>
          <w:p w14:paraId="41DE9F2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主要功能</w:t>
            </w:r>
          </w:p>
        </w:tc>
      </w:tr>
      <w:tr w14:paraId="05AEE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D3380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平台对接</w:t>
            </w:r>
          </w:p>
        </w:tc>
        <w:tc>
          <w:tcPr>
            <w:tcW w:w="6690" w:type="dxa"/>
          </w:tcPr>
          <w:p w14:paraId="1CD30D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用户与单点登录、设备数据对接、消息回调与业务数据对接</w:t>
            </w:r>
          </w:p>
        </w:tc>
      </w:tr>
    </w:tbl>
    <w:p w14:paraId="75CCD2AB">
      <w:pPr>
        <w:spacing w:after="40"/>
      </w:pPr>
    </w:p>
    <w:p w14:paraId="2BFB2A85">
      <w:r>
        <w:br w:type="page"/>
      </w:r>
    </w:p>
    <w:p w14:paraId="609548DB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5  关键业务流程</w:t>
      </w:r>
    </w:p>
    <w:p w14:paraId="543CABFB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5.1  生长评价主闭环</w:t>
      </w:r>
    </w:p>
    <w:p w14:paraId="6CBA1D53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系统以“数据驱动评价”为主线，形成如下闭环：</w:t>
      </w:r>
    </w:p>
    <w:p w14:paraId="6F283746">
      <w:pPr>
        <w:spacing w:after="80"/>
        <w:jc w:val="center"/>
      </w:pPr>
      <w:r>
        <w:drawing>
          <wp:inline distT="0" distB="0" distL="114300" distR="114300">
            <wp:extent cx="5579745" cy="199644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A6D0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即：通过物联网与人工采集获取生长因子，归集后由生长模型计算适宜度与综合评分，经诊断分析生成评价报告，并据结果产生农事建议；农户采纳建议后回灌数据，持续优化模型。</w:t>
      </w:r>
    </w:p>
    <w:p w14:paraId="0981902F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5.2  病虫害防控流程</w:t>
      </w:r>
    </w:p>
    <w:p w14:paraId="4EE4D915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监测/识别：采集监测数据或由农户拍照 AI 识别；</w:t>
      </w:r>
    </w:p>
    <w:p w14:paraId="35C5B3F2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预测计算：病虫害模型依据参数输出预测结果；</w:t>
      </w:r>
    </w:p>
    <w:p w14:paraId="620DC714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风险诊断：评估风险等级并给出诊断结论；</w:t>
      </w:r>
    </w:p>
    <w:p w14:paraId="4FB236F4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预警生成：达到阈值时生成分级预警；</w:t>
      </w:r>
    </w:p>
    <w:p w14:paraId="7F7B32F7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防控方案：输出针对性防控建议；</w:t>
      </w:r>
    </w:p>
    <w:p w14:paraId="61D9BA6F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处置记录：记录处置措施、结果与责任人。</w:t>
      </w:r>
    </w:p>
    <w:p w14:paraId="6DDA1C3E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5.3  预警触发与处置</w:t>
      </w:r>
    </w:p>
    <w:p w14:paraId="2FEBCF59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预警由规则引擎统一触发，支持按指标阈值设定等级与通知方式；预警生成后进入处置流程，处置记录可追溯，形成“触发—通知—处置—闭环”的完整链路。</w:t>
      </w:r>
    </w:p>
    <w:p w14:paraId="4C2FF872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5.4  数据流转概述</w:t>
      </w:r>
    </w:p>
    <w:p w14:paraId="50D1D143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外部数据源与设备数据进入基础数据库，经归集为模型因子；模型输出评价、预测与预警，再经大屏与小程序对外呈现，农户反馈回灌至数据层，构成端到端的数据流转。</w:t>
      </w:r>
    </w:p>
    <w:p w14:paraId="57554886">
      <w:r>
        <w:br w:type="page"/>
      </w:r>
    </w:p>
    <w:p w14:paraId="6F6DC380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6  界面与交互设计</w:t>
      </w:r>
    </w:p>
    <w:p w14:paraId="0D32927B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6.1  三端设计风格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984"/>
        <w:gridCol w:w="4706"/>
      </w:tblGrid>
      <w:tr w14:paraId="53709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0AEE21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端</w:t>
            </w:r>
          </w:p>
        </w:tc>
        <w:tc>
          <w:tcPr>
            <w:tcW w:w="1984" w:type="dxa"/>
          </w:tcPr>
          <w:p w14:paraId="4568769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风格基调</w:t>
            </w:r>
          </w:p>
        </w:tc>
        <w:tc>
          <w:tcPr>
            <w:tcW w:w="4706" w:type="dxa"/>
          </w:tcPr>
          <w:p w14:paraId="5D4632D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设计要点</w:t>
            </w:r>
          </w:p>
        </w:tc>
      </w:tr>
      <w:tr w14:paraId="44D90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AFB6C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模型管理后台</w:t>
            </w:r>
          </w:p>
        </w:tc>
        <w:tc>
          <w:tcPr>
            <w:tcW w:w="1984" w:type="dxa"/>
          </w:tcPr>
          <w:p w14:paraId="10DF62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专业、严谨</w:t>
            </w:r>
          </w:p>
        </w:tc>
        <w:tc>
          <w:tcPr>
            <w:tcW w:w="4706" w:type="dxa"/>
          </w:tcPr>
          <w:p w14:paraId="75A1B4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清晰的信息架构、表格与表单为主、强调操作效率</w:t>
            </w:r>
          </w:p>
        </w:tc>
      </w:tr>
      <w:tr w14:paraId="603E4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D49DF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模型监测大屏</w:t>
            </w:r>
          </w:p>
        </w:tc>
        <w:tc>
          <w:tcPr>
            <w:tcW w:w="1984" w:type="dxa"/>
          </w:tcPr>
          <w:p w14:paraId="4B006F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可视化、直观</w:t>
            </w:r>
          </w:p>
        </w:tc>
        <w:tc>
          <w:tcPr>
            <w:tcW w:w="4706" w:type="dxa"/>
          </w:tcPr>
          <w:p w14:paraId="6D7ADA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图表与地图为主、突出核心指标与态势</w:t>
            </w:r>
          </w:p>
        </w:tc>
      </w:tr>
      <w:tr w14:paraId="7103E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C07B0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微信小程序</w:t>
            </w:r>
          </w:p>
        </w:tc>
        <w:tc>
          <w:tcPr>
            <w:tcW w:w="1984" w:type="dxa"/>
          </w:tcPr>
          <w:p w14:paraId="5F96A8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轻量、易用</w:t>
            </w:r>
          </w:p>
        </w:tc>
        <w:tc>
          <w:tcPr>
            <w:tcW w:w="4706" w:type="dxa"/>
          </w:tcPr>
          <w:p w14:paraId="2D9BD4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移动优先、流程简化、面向农户高频场景</w:t>
            </w:r>
          </w:p>
        </w:tc>
      </w:tr>
    </w:tbl>
    <w:p w14:paraId="5FCC2BA2">
      <w:pPr>
        <w:spacing w:after="40"/>
      </w:pPr>
    </w:p>
    <w:p w14:paraId="15C5348F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6.2  主要页面说明</w:t>
      </w:r>
    </w:p>
    <w:p w14:paraId="6BA243FD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后台首页：系统总览看板，集中展示模型运行状态与核心统计；</w:t>
      </w:r>
    </w:p>
    <w:p w14:paraId="042576F2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诊断分析页：六维度因子分析与扣分溯源，支撑评价解读；</w:t>
      </w:r>
    </w:p>
    <w:p w14:paraId="1D6B9305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大屏：KPI、地图与趋势图组合，便于宏观研判；</w:t>
      </w:r>
    </w:p>
    <w:p w14:paraId="2E93BAB9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小程序首页：</w:t>
      </w:r>
      <w:r>
        <w:rPr>
          <w:rFonts w:hint="eastAsia"/>
          <w:b w:val="0"/>
          <w:color w:val="000000"/>
          <w:sz w:val="21"/>
          <w:lang w:val="en-US" w:eastAsia="zh-CN"/>
        </w:rPr>
        <w:t>通知</w:t>
      </w:r>
      <w:r>
        <w:rPr>
          <w:rFonts w:ascii="宋体" w:hAnsi="宋体" w:eastAsia="宋体"/>
          <w:b w:val="0"/>
          <w:color w:val="000000"/>
          <w:sz w:val="21"/>
        </w:rPr>
        <w:t>、预警与常用服务一站式入口。</w:t>
      </w:r>
    </w:p>
    <w:p w14:paraId="664E294F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6.3  响应与适配</w:t>
      </w:r>
    </w:p>
    <w:p w14:paraId="7DAB1BFA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后台与大屏面向桌面浏览器，小程序面向移动端；各端遵循统一的设计语言与配色规范，保证视觉一致性与操作连贯性。</w:t>
      </w:r>
    </w:p>
    <w:p w14:paraId="7182BF4C">
      <w:r>
        <w:br w:type="page"/>
      </w:r>
    </w:p>
    <w:p w14:paraId="58504E94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7  非功能性要求概述</w:t>
      </w:r>
    </w:p>
    <w:p w14:paraId="4DE10234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以下为系统建设的总体非功能性要求，具体指标在执行阶段结合实际情况确定，不作为对开发实现的硬性约束。</w:t>
      </w:r>
    </w:p>
    <w:p w14:paraId="401B0077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7.1  可用性</w:t>
      </w:r>
    </w:p>
    <w:p w14:paraId="4F876336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系统应保证业务时段稳定可用，关键服务具备基本的容错与恢复能力。</w:t>
      </w:r>
    </w:p>
    <w:p w14:paraId="3546DA94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7.2  性能</w:t>
      </w:r>
    </w:p>
    <w:p w14:paraId="0F07A496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在满足日常业务并发与数据规模的前提下，各主要功能操作响应顺畅；模型计算与报表生成在合理时间内完成。</w:t>
      </w:r>
    </w:p>
    <w:p w14:paraId="2DF56D4F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7.3  兼容性</w:t>
      </w:r>
    </w:p>
    <w:p w14:paraId="085958E0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后台与大屏兼容主流桌面浏览器；小程序适配常见移动设备与微信运行环境。</w:t>
      </w:r>
    </w:p>
    <w:p w14:paraId="27ED7572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7.4  数据安全与隐私</w:t>
      </w:r>
    </w:p>
    <w:p w14:paraId="5BF1EBAA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对用户数据与业务数据实行分级保护，传输与存储采取必要的安全措施，遵循相关数据安全与隐私保护要求。</w:t>
      </w:r>
    </w:p>
    <w:p w14:paraId="39F1BD72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7.5  可维护性与可扩展性</w:t>
      </w:r>
    </w:p>
    <w:p w14:paraId="48737CB1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系统采用模块化设计，便于功能扩展与后续迭代；配置与代码分离，降低维护成本。</w:t>
      </w:r>
    </w:p>
    <w:p w14:paraId="5A80E0BC">
      <w:r>
        <w:br w:type="page"/>
      </w:r>
    </w:p>
    <w:p w14:paraId="6A14E137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8  验收与交付说明</w:t>
      </w:r>
    </w:p>
    <w:p w14:paraId="07EC8E6E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8.1  验收依据</w:t>
      </w:r>
    </w:p>
    <w:p w14:paraId="267371C7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以《南丰蜜桔模型管理系统项目-功能清单》及本方案约定的功能范围为验收依据，逐子系统、逐模块核对实现情况。</w:t>
      </w:r>
    </w:p>
    <w:p w14:paraId="6271E430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8.2  交付物</w:t>
      </w:r>
    </w:p>
    <w:p w14:paraId="4BC475F0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可运行的系统（后台、大屏、小程序与对接）；</w:t>
      </w:r>
    </w:p>
    <w:p w14:paraId="383044E3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《软件技术方案》及配套设计文档；</w:t>
      </w:r>
    </w:p>
    <w:p w14:paraId="6E85792D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用户操作手册与必要的培训材料；</w:t>
      </w:r>
    </w:p>
    <w:p w14:paraId="7DE262A4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数据字典与接口说明。</w:t>
      </w:r>
    </w:p>
    <w:p w14:paraId="6C8A6F9D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8.3  文档约定</w:t>
      </w:r>
    </w:p>
    <w:p w14:paraId="401B3F68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本《软件设计方案》与配套的《软件技术方案》共</w:t>
      </w:r>
      <w:r>
        <w:rPr>
          <w:rFonts w:hint="eastAsia"/>
          <w:b w:val="0"/>
          <w:color w:val="000000"/>
          <w:sz w:val="21"/>
          <w:lang w:val="en-US" w:eastAsia="zh-CN"/>
        </w:rPr>
        <w:t>为一体</w:t>
      </w:r>
      <w:r>
        <w:rPr>
          <w:rFonts w:ascii="宋体" w:hAnsi="宋体" w:eastAsia="宋体"/>
          <w:b w:val="0"/>
          <w:color w:val="000000"/>
          <w:sz w:val="21"/>
        </w:rPr>
        <w:t>；设计方案</w:t>
      </w:r>
      <w:bookmarkStart w:id="0" w:name="_GoBack"/>
      <w:bookmarkEnd w:id="0"/>
      <w:r>
        <w:rPr>
          <w:rFonts w:ascii="宋体" w:hAnsi="宋体" w:eastAsia="宋体"/>
          <w:b w:val="0"/>
          <w:color w:val="000000"/>
          <w:sz w:val="21"/>
        </w:rPr>
        <w:t>界定“做什么”，技术方案界定“怎么做”，两者范围一致、互不冲突。</w:t>
      </w:r>
    </w:p>
    <w:sectPr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036DE"/>
    <w:rsid w:val="089E3A0A"/>
    <w:rsid w:val="13DD188A"/>
    <w:rsid w:val="191E3F2F"/>
    <w:rsid w:val="25650E6F"/>
    <w:rsid w:val="29FB2892"/>
    <w:rsid w:val="2BBC5775"/>
    <w:rsid w:val="30BF7C7E"/>
    <w:rsid w:val="49B81B9F"/>
    <w:rsid w:val="71FB33D5"/>
    <w:rsid w:val="73FF6B2D"/>
    <w:rsid w:val="7850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3287</Words>
  <Characters>3367</Characters>
  <Lines>0</Lines>
  <Paragraphs>0</Paragraphs>
  <TotalTime>0</TotalTime>
  <ScaleCrop>false</ScaleCrop>
  <LinksUpToDate>false</LinksUpToDate>
  <CharactersWithSpaces>3490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刘友宝</cp:lastModifiedBy>
  <dcterms:modified xsi:type="dcterms:W3CDTF">2026-08-24T02:47:26Z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eyJoZGlkIjoiZWZhMTdkYjEwNzZkNWY5OWRhZDNlY2EwYzgwNGEwNTMiLCJ1c2VySWQiOiIyNjEwMTA1MzQifQ==</vt:lpwstr>
  </property>
  <property fmtid="{D5CDD505-2E9C-101B-9397-08002B2CF9AE}" pid="3" name="KSOProductBuildVer">
    <vt:lpwstr>2052-12.1.0.28022</vt:lpwstr>
  </property>
  <property fmtid="{D5CDD505-2E9C-101B-9397-08002B2CF9AE}" pid="4" name="ICV">
    <vt:lpwstr>B49B46A7903D49298ACA6DF32F4BA7E4_12</vt:lpwstr>
  </property>
</Properties>
</file>