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8494B1B">
      <w:pPr>
        <w:pStyle w:val="style0"/>
        <w:rPr/>
      </w:pPr>
      <w:bookmarkStart w:id="0" w:name="_GoBack"/>
      <w:bookmarkEnd w:id="0"/>
      <w:r>
        <w:t>归墟矩阵 · 软件架构设计 v2.0</w:t>
      </w:r>
    </w:p>
    <w:p w14:paraId="B926CE99">
      <w:pPr>
        <w:pStyle w:val="style0"/>
        <w:rPr/>
      </w:pPr>
    </w:p>
    <w:p w14:paraId="21597B7D">
      <w:pPr>
        <w:pStyle w:val="style0"/>
        <w:rPr/>
      </w:pPr>
      <w:r>
        <w:t>（终审修订版 · 内部定稿）</w:t>
      </w:r>
    </w:p>
    <w:p w14:paraId="E96A1E5C">
      <w:pPr>
        <w:pStyle w:val="style0"/>
        <w:rPr/>
      </w:pPr>
    </w:p>
    <w:p w14:paraId="F326426A">
      <w:pPr>
        <w:pStyle w:val="style0"/>
        <w:rPr/>
      </w:pPr>
      <w:r>
        <w:t>版本：v2.0-final</w:t>
      </w:r>
    </w:p>
    <w:p w14:paraId="AFB906E4">
      <w:pPr>
        <w:pStyle w:val="style0"/>
        <w:rPr/>
      </w:pPr>
      <w:r>
        <w:t>基于：归墟流形理论框架 + 守视者终审意见</w:t>
      </w:r>
    </w:p>
    <w:p w14:paraId="A518B2E2">
      <w:pPr>
        <w:pStyle w:val="style0"/>
        <w:rPr/>
      </w:pPr>
      <w:r>
        <w:t>发布日期：2026年4月5日</w:t>
      </w:r>
    </w:p>
    <w:p w14:paraId="F2617EA6">
      <w:pPr>
        <w:pStyle w:val="style0"/>
        <w:rPr/>
      </w:pPr>
      <w:r>
        <w:t>核心原则：状态显式化 · 变更可追溯 · 约束可配置</w:t>
      </w:r>
    </w:p>
    <w:p w14:paraId="97F5D185">
      <w:pPr>
        <w:pStyle w:val="style0"/>
        <w:rPr/>
      </w:pPr>
    </w:p>
    <w:p w14:paraId="6581139A">
      <w:pPr>
        <w:pStyle w:val="style0"/>
        <w:rPr/>
      </w:pPr>
      <w:r>
        <w:t>一、核心组件</w:t>
      </w:r>
    </w:p>
    <w:p w14:paraId="22C8DB01">
      <w:pPr>
        <w:pStyle w:val="style0"/>
        <w:rPr/>
      </w:pPr>
    </w:p>
    <w:p w14:paraId="0498E163">
      <w:pPr>
        <w:pStyle w:val="style0"/>
        <w:rPr/>
      </w:pPr>
      <w:r>
        <w:t>1.1 架构全景</w:t>
      </w:r>
    </w:p>
    <w:p w14:paraId="45A0B371">
      <w:pPr>
        <w:pStyle w:val="style0"/>
        <w:rPr/>
      </w:pPr>
    </w:p>
    <w:p w14:paraId="33335041">
      <w:pPr>
        <w:pStyle w:val="style0"/>
        <w:rPr/>
      </w:pPr>
      <w:r>
        <w:t>```</w:t>
      </w:r>
    </w:p>
    <w:p w14:paraId="4A33FE42">
      <w:pPr>
        <w:pStyle w:val="style0"/>
        <w:rPr/>
      </w:pPr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AFCFDB87">
      <w:pPr>
        <w:pStyle w:val="style0"/>
        <w:rPr/>
      </w:pPr>
      <w:r>
        <w:t>│                           归墟矩阵 · 架构全景                                │</w:t>
      </w:r>
    </w:p>
    <w:p w14:paraId="A6C9A682">
      <w:pPr>
        <w:pStyle w:val="style0"/>
        <w:rPr/>
      </w:pPr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8BBEEE78">
      <w:pPr>
        <w:pStyle w:val="style0"/>
        <w:rPr/>
      </w:pPr>
      <w:r>
        <w:t>│                                                                             │</w:t>
      </w:r>
    </w:p>
    <w:p w14:paraId="7EAE477D">
      <w:pPr>
        <w:pStyle w:val="style0"/>
        <w:rPr/>
      </w:pPr>
      <w: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14:paraId="87792EF8">
      <w:pPr>
        <w:pStyle w:val="style0"/>
        <w:rPr/>
      </w:pPr>
      <w:r>
        <w:t>│  │                        应用层                                        │   │</w:t>
      </w:r>
    </w:p>
    <w:p w14:paraId="3E4223DD">
      <w:pPr>
        <w:pStyle w:val="style0"/>
        <w:rPr/>
      </w:pPr>
      <w:r>
        <w:t>│  │  ┌──────────┐ ┌──────────┐ ┌──────────┐ ┌──────────┐              │   │</w:t>
      </w:r>
    </w:p>
    <w:p w14:paraId="A68A7C1F">
      <w:pPr>
        <w:pStyle w:val="style0"/>
        <w:rPr/>
      </w:pPr>
      <w:r>
        <w:t>│  │  │ 订单系统 │ │ 库存系统 │ │ 用户系统 │ │ 风控系统 │              │   │</w:t>
      </w:r>
    </w:p>
    <w:p w14:paraId="8DCB82B4">
      <w:pPr>
        <w:pStyle w:val="style0"/>
        <w:rPr/>
      </w:pPr>
      <w:r>
        <w:t>│  │  └──────────┘ └──────────┘ └──────────┘ └──────────┘              │   │</w:t>
      </w:r>
    </w:p>
    <w:p w14:paraId="B75C014C">
      <w:pPr>
        <w:pStyle w:val="style0"/>
        <w:rPr/>
      </w:pPr>
      <w:r>
        <w:t>│  └─────────────────────────────────────────────────────────────────────┘   │</w:t>
      </w:r>
    </w:p>
    <w:p w14:paraId="FBE524E9">
      <w:pPr>
        <w:pStyle w:val="style0"/>
        <w:rPr/>
      </w:pPr>
      <w:r>
        <w:t>│                                      │                                      │</w:t>
      </w:r>
    </w:p>
    <w:p w14:paraId="FAA7AF4C">
      <w:pPr>
        <w:pStyle w:val="style0"/>
        <w:rPr/>
      </w:pPr>
      <w: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14:paraId="0D1C50EB">
      <w:pPr>
        <w:pStyle w:val="style0"/>
        <w:rPr/>
      </w:pPr>
      <w:r>
        <w:t>│  │                        约束引擎层（L2）                              │   │</w:t>
      </w:r>
    </w:p>
    <w:p w14:paraId="DF6D2E8D">
      <w:pPr>
        <w:pStyle w:val="style0"/>
        <w:rPr/>
      </w:pPr>
      <w:r>
        <w:t>│  │  ┌─────────────────────────────────────────────────────────────┐   │   │</w:t>
      </w:r>
    </w:p>
    <w:p w14:paraId="01BD640E">
      <w:pPr>
        <w:pStyle w:val="style0"/>
        <w:rPr/>
      </w:pPr>
      <w:r>
        <w:t>│  │  │  规则加载器 → 规则匹配器 → 税级评估器 → 反套利检测器          │   │   │</w:t>
      </w:r>
    </w:p>
    <w:p w14:paraId="D623F339">
      <w:pPr>
        <w:pStyle w:val="style0"/>
        <w:rPr/>
      </w:pPr>
      <w:r>
        <w:t>│  │  └─────────────────────────────────────────────────────────────┘   │   │</w:t>
      </w:r>
    </w:p>
    <w:p w14:paraId="771C1F6D">
      <w:pPr>
        <w:pStyle w:val="style0"/>
        <w:rPr/>
      </w:pPr>
      <w:r>
        <w:t>│  └─────────────────────────────────────────────────────────────────────┘   │</w:t>
      </w:r>
    </w:p>
    <w:p w14:paraId="6CAEEB63">
      <w:pPr>
        <w:pStyle w:val="style0"/>
        <w:rPr/>
      </w:pPr>
      <w:r>
        <w:t>│                                      │                                      │</w:t>
      </w:r>
    </w:p>
    <w:p w14:paraId="745735AB">
      <w:pPr>
        <w:pStyle w:val="style0"/>
        <w:rPr/>
      </w:pPr>
      <w: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14:paraId="6A997DCE">
      <w:pPr>
        <w:pStyle w:val="style0"/>
        <w:rPr/>
      </w:pPr>
      <w:r>
        <w:t>│  │                        收敛闭环层（L1）                              │   │</w:t>
      </w:r>
    </w:p>
    <w:p w14:paraId="1F6A166A">
      <w:pPr>
        <w:pStyle w:val="style0"/>
        <w:rPr/>
      </w:pPr>
      <w:r>
        <w:t>│  │  ┌─────────────────────────────────────────────────────────────┐   │   │</w:t>
      </w:r>
    </w:p>
    <w:p w14:paraId="2641171E">
      <w:pPr>
        <w:pStyle w:val="style0"/>
        <w:rPr/>
      </w:pPr>
      <w:r>
        <w:t>│  │  │  begin → 记录变更 → 计算作用量 → commit/rollback             │   │   │</w:t>
      </w:r>
    </w:p>
    <w:p w14:paraId="49B56E4F">
      <w:pPr>
        <w:pStyle w:val="style0"/>
        <w:rPr/>
      </w:pPr>
      <w:r>
        <w:t>│  │  └─────────────────────────────────────────────────────────────┘   │   │</w:t>
      </w:r>
    </w:p>
    <w:p w14:paraId="31B7D572">
      <w:pPr>
        <w:pStyle w:val="style0"/>
        <w:rPr/>
      </w:pPr>
      <w:r>
        <w:t>│  └─────────────────────────────────────────────────────────────────────┘   │</w:t>
      </w:r>
    </w:p>
    <w:p w14:paraId="25FDC887">
      <w:pPr>
        <w:pStyle w:val="style0"/>
        <w:rPr/>
      </w:pPr>
      <w:r>
        <w:t>│                                      │                                      │</w:t>
      </w:r>
    </w:p>
    <w:p w14:paraId="3630B8C9">
      <w:pPr>
        <w:pStyle w:val="style0"/>
        <w:rPr/>
      </w:pPr>
      <w: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14:paraId="6BA7D56E">
      <w:pPr>
        <w:pStyle w:val="style0"/>
        <w:rPr/>
      </w:pPr>
      <w:r>
        <w:t>│  │                        状态矩阵层（L0）                              │   │</w:t>
      </w:r>
    </w:p>
    <w:p w14:paraId="EFC85779">
      <w:pPr>
        <w:pStyle w:val="style0"/>
        <w:rPr/>
      </w:pPr>
      <w:r>
        <w:t>│  │  ┌─────────────────────────────────────────────────────────────┐   │   │</w:t>
      </w:r>
    </w:p>
    <w:p w14:paraId="2EDCC7D7">
      <w:pPr>
        <w:pStyle w:val="style0"/>
        <w:rPr/>
      </w:pPr>
      <w:r>
        <w:t>│  │  │  MatrixNode（分片） → ConvergeManager（事务） → StateStore   │   │   │</w:t>
      </w:r>
    </w:p>
    <w:p w14:paraId="939B778E">
      <w:pPr>
        <w:pStyle w:val="style0"/>
        <w:rPr/>
      </w:pPr>
      <w:r>
        <w:t>│  │  └─────────────────────────────────────────────────────────────┘   │   │</w:t>
      </w:r>
    </w:p>
    <w:p w14:paraId="87F73C22">
      <w:pPr>
        <w:pStyle w:val="style0"/>
        <w:rPr/>
      </w:pPr>
      <w:r>
        <w:t>│  └─────────────────────────────────────────────────────────────────────┘   │</w:t>
      </w:r>
    </w:p>
    <w:p w14:paraId="B1E9BF1C">
      <w:pPr>
        <w:pStyle w:val="style0"/>
        <w:rPr/>
      </w:pPr>
      <w:r>
        <w:t>│                                                                             │</w:t>
      </w:r>
    </w:p>
    <w:p w14:paraId="F032F82E">
      <w:pPr>
        <w:pStyle w:val="style0"/>
        <w:rPr/>
      </w:pPr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6749220">
      <w:pPr>
        <w:pStyle w:val="style0"/>
        <w:rPr/>
      </w:pPr>
      <w:r>
        <w:t>```</w:t>
      </w:r>
    </w:p>
    <w:p w14:paraId="6BB7E95A">
      <w:pPr>
        <w:pStyle w:val="style0"/>
        <w:rPr/>
      </w:pPr>
    </w:p>
    <w:p w14:paraId="A952269C">
      <w:pPr>
        <w:pStyle w:val="style0"/>
        <w:rPr/>
      </w:pPr>
      <w:r>
        <w:t>1.2 核心类图</w:t>
      </w:r>
    </w:p>
    <w:p w14:paraId="DB245D1A">
      <w:pPr>
        <w:pStyle w:val="style0"/>
        <w:rPr/>
      </w:pPr>
    </w:p>
    <w:p w14:paraId="0FE8EE19">
      <w:pPr>
        <w:pStyle w:val="style0"/>
        <w:rPr/>
      </w:pPr>
      <w:r>
        <w:t>```</w:t>
      </w:r>
    </w:p>
    <w:p w14:paraId="C52A0B6B">
      <w:pPr>
        <w:pStyle w:val="style0"/>
        <w:rPr/>
      </w:pPr>
      <w:r>
        <w:t>┌─────────────────┐       ┌─────────────────┐       ┌─────────────────┐</w:t>
      </w:r>
    </w:p>
    <w:p w14:paraId="33407E29">
      <w:pPr>
        <w:pStyle w:val="style0"/>
        <w:rPr/>
      </w:pPr>
      <w:r>
        <w:t>│   MatrixNode    │──────▶│ ConvergeManager │──────▶│StateChangeRecord│</w:t>
      </w:r>
    </w:p>
    <w:p w14:paraId="C13F30F0">
      <w:pPr>
        <w:pStyle w:val="style0"/>
        <w:rPr/>
      </w:pPr>
      <w:r>
        <w:t>├─────────────────┤       ├─────────────────┤       ├─────────────────┤</w:t>
      </w:r>
    </w:p>
    <w:p w14:paraId="86D5205C">
      <w:pPr>
        <w:pStyle w:val="style0"/>
        <w:rPr/>
      </w:pPr>
      <w:r>
        <w:t>│ - nodeId        │       │ - transactionId │       │ - beforeValue   │</w:t>
      </w:r>
    </w:p>
    <w:p w14:paraId="748E8F40">
      <w:pPr>
        <w:pStyle w:val="style0"/>
        <w:rPr/>
      </w:pPr>
      <w:r>
        <w:t>│ - state         │       │ - records       │       │ - afterValue    │</w:t>
      </w:r>
    </w:p>
    <w:p w14:paraId="6EA849EF">
      <w:pPr>
        <w:pStyle w:val="style0"/>
        <w:rPr/>
      </w:pPr>
      <w:r>
        <w:t>│ - shardKey      │       │ + begin()       │       │ - valueType     │</w:t>
      </w:r>
    </w:p>
    <w:p w14:paraId="C305563F">
      <w:pPr>
        <w:pStyle w:val="style0"/>
        <w:rPr/>
      </w:pPr>
      <w:r>
        <w:t>│ - ttl           │       │ + commit()      │       │ + getDistance() │</w:t>
      </w:r>
    </w:p>
    <w:p w14:paraId="2767D8B3">
      <w:pPr>
        <w:pStyle w:val="style0"/>
        <w:rPr/>
      </w:pPr>
      <w:r>
        <w:t>│ + get()         │       │ + rollback()    │       └─────────────────┘</w:t>
      </w:r>
    </w:p>
    <w:p w14:paraId="A44AD27D">
      <w:pPr>
        <w:pStyle w:val="style0"/>
        <w:rPr/>
      </w:pPr>
      <w:r>
        <w:t>│ + set()         │       │ + getAction()   │</w:t>
      </w:r>
    </w:p>
    <w:p w14:paraId="E565E40E">
      <w:pPr>
        <w:pStyle w:val="style0"/>
        <w:rPr/>
      </w:pPr>
      <w:r>
        <w:t>└────────┬────────┘       └────────┬────────┘</w:t>
      </w:r>
    </w:p>
    <w:p w14:paraId="09D415C2">
      <w:pPr>
        <w:pStyle w:val="style0"/>
        <w:rPr/>
      </w:pPr>
      <w:r>
        <w:t xml:space="preserve">         │                         │</w:t>
      </w:r>
    </w:p>
    <w:p w14:paraId="E18164E0">
      <w:pPr>
        <w:pStyle w:val="style0"/>
        <w:rPr/>
      </w:pPr>
      <w:r>
        <w:t xml:space="preserve">         ▼                         ▼</w:t>
      </w:r>
    </w:p>
    <w:p w14:paraId="DB85F464">
      <w:pPr>
        <w:pStyle w:val="style0"/>
        <w:rPr/>
      </w:pPr>
      <w:r>
        <w:t>┌─────────────────┐       ┌─────────────────┐</w:t>
      </w:r>
    </w:p>
    <w:p w14:paraId="071E384A">
      <w:pPr>
        <w:pStyle w:val="style0"/>
        <w:rPr/>
      </w:pPr>
      <w:r>
        <w:t>│ FractalMatrix   │◀──────│ TaxationEngine  │</w:t>
      </w:r>
    </w:p>
    <w:p w14:paraId="C09D6D92">
      <w:pPr>
        <w:pStyle w:val="style0"/>
        <w:rPr/>
      </w:pPr>
      <w:r>
        <w:t>├─────────────────┤       ├─────────────────┤</w:t>
      </w:r>
    </w:p>
    <w:p w14:paraId="F8832FE4">
      <w:pPr>
        <w:pStyle w:val="style0"/>
        <w:rPr/>
      </w:pPr>
      <w:r>
        <w:t>│ + getChildren() │       │ + assess()      │</w:t>
      </w:r>
    </w:p>
    <w:p w14:paraId="B0AA6D5D">
      <w:pPr>
        <w:pStyle w:val="style0"/>
        <w:rPr/>
      </w:pPr>
      <w:r>
        <w:t>│ + getAction()   │       │ + getTaxRate()  │</w:t>
      </w:r>
    </w:p>
    <w:p w14:paraId="0BCE72FA">
      <w:pPr>
        <w:pStyle w:val="style0"/>
        <w:rPr/>
      </w:pPr>
      <w:r>
        <w:t>└─────────────────┘       └─────────────────┘</w:t>
      </w:r>
    </w:p>
    <w:p w14:paraId="3FBCF87C">
      <w:pPr>
        <w:pStyle w:val="style0"/>
        <w:rPr/>
      </w:pPr>
      <w:r>
        <w:t>```</w:t>
      </w:r>
    </w:p>
    <w:p w14:paraId="946D1C19">
      <w:pPr>
        <w:pStyle w:val="style0"/>
        <w:rPr/>
      </w:pPr>
    </w:p>
    <w:p w14:paraId="086E8429">
      <w:pPr>
        <w:pStyle w:val="style0"/>
        <w:rPr/>
      </w:pPr>
      <w:r>
        <w:t>状态机图：</w:t>
      </w:r>
    </w:p>
    <w:p w14:paraId="6FDC7773">
      <w:pPr>
        <w:pStyle w:val="style0"/>
        <w:rPr/>
      </w:pPr>
    </w:p>
    <w:p w14:paraId="328BA3C5">
      <w:pPr>
        <w:pStyle w:val="style0"/>
        <w:rPr/>
      </w:pPr>
      <w:r>
        <w:t>```</w:t>
      </w:r>
    </w:p>
    <w:p w14:paraId="EFB1F70F">
      <w:pPr>
        <w:pStyle w:val="style0"/>
        <w:rPr/>
      </w:pPr>
      <w:r>
        <w:t>[空闲] ──begin()──▶ [事务中] ──commit()──▶ [已提交]</w:t>
      </w:r>
    </w:p>
    <w:p w14:paraId="FB698C2D">
      <w:pPr>
        <w:pStyle w:val="style0"/>
        <w:rPr/>
      </w:pPr>
      <w:r>
        <w:t xml:space="preserve">                        │</w:t>
      </w:r>
    </w:p>
    <w:p w14:paraId="D05F1449">
      <w:pPr>
        <w:pStyle w:val="style0"/>
        <w:rPr/>
      </w:pPr>
      <w:r>
        <w:t xml:space="preserve">                        └──rollback()──▶ [已回滚]</w:t>
      </w:r>
    </w:p>
    <w:p w14:paraId="36CB61A8">
      <w:pPr>
        <w:pStyle w:val="style0"/>
        <w:rPr/>
      </w:pPr>
      <w:r>
        <w:t>```</w:t>
      </w:r>
    </w:p>
    <w:p w14:paraId="B809EA1B">
      <w:pPr>
        <w:pStyle w:val="style0"/>
        <w:rPr/>
      </w:pPr>
    </w:p>
    <w:p w14:paraId="A66E0618">
      <w:pPr>
        <w:pStyle w:val="style0"/>
        <w:rPr/>
      </w:pPr>
      <w:r>
        <w:t>二、术语表</w:t>
      </w:r>
    </w:p>
    <w:p w14:paraId="993F9D13">
      <w:pPr>
        <w:pStyle w:val="style0"/>
        <w:rPr/>
      </w:pPr>
    </w:p>
    <w:p w14:paraId="6DBBF589">
      <w:pPr>
        <w:pStyle w:val="style0"/>
        <w:rPr/>
      </w:pPr>
      <w:r>
        <w:t>术语 定义 计算公式</w:t>
      </w:r>
    </w:p>
    <w:p w14:paraId="92D49CC7">
      <w:pPr>
        <w:pStyle w:val="style0"/>
        <w:rPr/>
      </w:pPr>
      <w:r>
        <w:t>作用量 一次状态变更的“代价” $Action = Weight \cdot Distance(before, after)$</w:t>
      </w:r>
    </w:p>
    <w:p w14:paraId="42CC92B7">
      <w:pPr>
        <w:pStyle w:val="style0"/>
        <w:rPr/>
      </w:pPr>
      <w:r>
        <w:t>自洽性 系统状态的内在一致性 无冲突命题的比例</w:t>
      </w:r>
    </w:p>
    <w:p w14:paraId="E27516B1">
      <w:pPr>
        <w:pStyle w:val="style0"/>
        <w:rPr/>
      </w:pPr>
      <w:r>
        <w:t>承载量场 C 系统容纳逻辑复杂度的能力 $C = (I + L + C_{consistency})/3$</w:t>
      </w:r>
    </w:p>
    <w:p w14:paraId="BFFA5FD1">
      <w:pPr>
        <w:pStyle w:val="style0"/>
        <w:rPr/>
      </w:pPr>
      <w:r>
        <w:t>事务边界 一组状态变更的原子范围 与数据库事务正交，后者仅保证 ACID，归墟事务保证业务语义回滚</w:t>
      </w:r>
    </w:p>
    <w:p w14:paraId="C6AE7E50">
      <w:pPr>
        <w:pStyle w:val="style0"/>
        <w:rPr/>
      </w:pPr>
      <w:r>
        <w:t>分形矩阵 支持递归分片的层级状态结构 父节点 + 子节点列表</w:t>
      </w:r>
    </w:p>
    <w:p w14:paraId="4D42CAE0">
      <w:pPr>
        <w:pStyle w:val="style0"/>
        <w:rPr/>
      </w:pPr>
    </w:p>
    <w:p w14:paraId="4CA9E4C4">
      <w:pPr>
        <w:pStyle w:val="style0"/>
        <w:rPr/>
      </w:pPr>
      <w:r>
        <w:t>三、核心设计</w:t>
      </w:r>
    </w:p>
    <w:p w14:paraId="46737512">
      <w:pPr>
        <w:pStyle w:val="style0"/>
        <w:rPr/>
      </w:pPr>
    </w:p>
    <w:p w14:paraId="378BF620">
      <w:pPr>
        <w:pStyle w:val="style0"/>
        <w:rPr/>
      </w:pPr>
      <w:r>
        <w:t>3.1 作用量计算</w:t>
      </w:r>
    </w:p>
    <w:p w14:paraId="05EF8DA9">
      <w:pPr>
        <w:pStyle w:val="style0"/>
        <w:rPr/>
      </w:pPr>
    </w:p>
    <w:p w14:paraId="6C880482">
      <w:pPr>
        <w:pStyle w:val="style0"/>
        <w:rPr/>
      </w:pPr>
      <w:r>
        <w:t>```java</w:t>
      </w:r>
    </w:p>
    <w:p w14:paraId="EBDCC04C">
      <w:pPr>
        <w:pStyle w:val="style0"/>
        <w:rPr/>
      </w:pPr>
      <w:r>
        <w:t>public interface NormalizedMetric {</w:t>
      </w:r>
    </w:p>
    <w:p w14:paraId="52511553">
      <w:pPr>
        <w:pStyle w:val="style0"/>
        <w:rPr/>
      </w:pPr>
      <w:r>
        <w:t xml:space="preserve">    double normalize(double rawDistance, StateChangeContext ctx);</w:t>
      </w:r>
    </w:p>
    <w:p w14:paraId="6E4BA955">
      <w:pPr>
        <w:pStyle w:val="style0"/>
        <w:rPr/>
      </w:pPr>
      <w:r>
        <w:t>}</w:t>
      </w:r>
    </w:p>
    <w:p w14:paraId="DAFE80B7">
      <w:pPr>
        <w:pStyle w:val="style0"/>
        <w:rPr/>
      </w:pPr>
    </w:p>
    <w:p w14:paraId="895694C1">
      <w:pPr>
        <w:pStyle w:val="style0"/>
        <w:rPr/>
      </w:pPr>
      <w:r>
        <w:t>public class NormalizedDistanceMetric implements DistanceMetric {</w:t>
      </w:r>
    </w:p>
    <w:p w14:paraId="343F0EF8">
      <w:pPr>
        <w:pStyle w:val="style0"/>
        <w:rPr/>
      </w:pPr>
      <w:r>
        <w:t xml:space="preserve">    private final Map&lt;Class&lt;?&gt;, NormalizedMetric&gt; metrics;</w:t>
      </w:r>
    </w:p>
    <w:p w14:paraId="F7CFEF52">
      <w:pPr>
        <w:pStyle w:val="style0"/>
        <w:rPr/>
      </w:pPr>
      <w:r>
        <w:t xml:space="preserve">    </w:t>
      </w:r>
    </w:p>
    <w:p w14:paraId="D0C58602">
      <w:pPr>
        <w:pStyle w:val="style0"/>
        <w:rPr/>
      </w:pPr>
      <w:r>
        <w:t xml:space="preserve">    public NormalizedDistanceMetric() {</w:t>
      </w:r>
    </w:p>
    <w:p w14:paraId="9B20F340">
      <w:pPr>
        <w:pStyle w:val="style0"/>
        <w:rPr/>
      </w:pPr>
      <w:r>
        <w:t xml:space="preserve">        metrics.put(Integer.class, (raw, ctx) -&gt; Math.min(1.0, Math.abs(raw) / 10000.0));</w:t>
      </w:r>
    </w:p>
    <w:p w14:paraId="DAF34A66">
      <w:pPr>
        <w:pStyle w:val="style0"/>
        <w:rPr/>
      </w:pPr>
      <w:r>
        <w:t xml:space="preserve">        metrics.put(Double.class, (raw, ctx) -&gt; Math.min(1.0, Math.abs(raw) / 10000.0));</w:t>
      </w:r>
    </w:p>
    <w:p w14:paraId="F86A0C0C">
      <w:pPr>
        <w:pStyle w:val="style0"/>
        <w:rPr/>
      </w:pPr>
      <w:r>
        <w:t xml:space="preserve">        metrics.put(String.class, (raw, ctx) -&gt; raw / Math.max(ctx.getMaxLen(), 1));</w:t>
      </w:r>
    </w:p>
    <w:p w14:paraId="1A552A40">
      <w:pPr>
        <w:pStyle w:val="style0"/>
        <w:rPr/>
      </w:pPr>
      <w:r>
        <w:t xml:space="preserve">    }</w:t>
      </w:r>
    </w:p>
    <w:p w14:paraId="9A1FEFFE">
      <w:pPr>
        <w:pStyle w:val="style0"/>
        <w:rPr/>
      </w:pPr>
      <w:r>
        <w:t xml:space="preserve">    </w:t>
      </w:r>
    </w:p>
    <w:p w14:paraId="ECC6E06A">
      <w:pPr>
        <w:pStyle w:val="style0"/>
        <w:rPr/>
      </w:pPr>
      <w:r>
        <w:t xml:space="preserve">    @Override</w:t>
      </w:r>
    </w:p>
    <w:p w14:paraId="ECF23F68">
      <w:pPr>
        <w:pStyle w:val="style0"/>
        <w:rPr/>
      </w:pPr>
      <w:r>
        <w:t xml:space="preserve">    public double distance(Object before, Object after) {</w:t>
      </w:r>
    </w:p>
    <w:p w14:paraId="0CAAD142">
      <w:pPr>
        <w:pStyle w:val="style0"/>
        <w:rPr/>
      </w:pPr>
      <w:r>
        <w:t xml:space="preserve">        // 距离计算逻辑</w:t>
      </w:r>
    </w:p>
    <w:p w14:paraId="5313857A">
      <w:pPr>
        <w:pStyle w:val="style0"/>
        <w:rPr/>
      </w:pPr>
      <w:r>
        <w:t xml:space="preserve">    }</w:t>
      </w:r>
    </w:p>
    <w:p w14:paraId="D99C79D8">
      <w:pPr>
        <w:pStyle w:val="style0"/>
        <w:rPr/>
      </w:pPr>
      <w:r>
        <w:t>}</w:t>
      </w:r>
    </w:p>
    <w:p w14:paraId="903E3047">
      <w:pPr>
        <w:pStyle w:val="style0"/>
        <w:rPr/>
      </w:pPr>
      <w:r>
        <w:t>```</w:t>
      </w:r>
    </w:p>
    <w:p w14:paraId="71EE0D80">
      <w:pPr>
        <w:pStyle w:val="style0"/>
        <w:rPr/>
      </w:pPr>
    </w:p>
    <w:p w14:paraId="6A78C4C5">
      <w:pPr>
        <w:pStyle w:val="style0"/>
        <w:rPr/>
      </w:pPr>
      <w:r>
        <w:t>3.2 收敛闭环（状态机）</w:t>
      </w:r>
    </w:p>
    <w:p w14:paraId="ADF93432">
      <w:pPr>
        <w:pStyle w:val="style0"/>
        <w:rPr/>
      </w:pPr>
    </w:p>
    <w:p w14:paraId="DCECD913">
      <w:pPr>
        <w:pStyle w:val="style0"/>
        <w:rPr/>
      </w:pPr>
      <w:r>
        <w:t>```</w:t>
      </w:r>
    </w:p>
    <w:p w14:paraId="C096DB67">
      <w:pPr>
        <w:pStyle w:val="style0"/>
        <w:rPr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D121ED31">
      <w:pPr>
        <w:pStyle w:val="style0"/>
        <w:rPr/>
      </w:pPr>
      <w:r>
        <w:t>│                      收敛闭环状态机                              │</w:t>
      </w:r>
    </w:p>
    <w:p w14:paraId="3C12D52C">
      <w:pPr>
        <w:pStyle w:val="style0"/>
        <w:rPr/>
      </w:pPr>
      <w:r>
        <w:t>├─────────────────────────────────────────────────────────────────┤</w:t>
      </w:r>
    </w:p>
    <w:p w14:paraId="C83AFF2A">
      <w:pPr>
        <w:pStyle w:val="style0"/>
        <w:rPr/>
      </w:pPr>
      <w:r>
        <w:t>│                                                                 │</w:t>
      </w:r>
    </w:p>
    <w:p w14:paraId="41953035">
      <w:pPr>
        <w:pStyle w:val="style0"/>
        <w:rPr/>
      </w:pPr>
      <w:r>
        <w:t>│   ┌─────────┐    begin()    ┌─────────┐    commit()    ┌───────┐│</w:t>
      </w:r>
    </w:p>
    <w:p w14:paraId="34661120">
      <w:pPr>
        <w:pStyle w:val="style0"/>
        <w:rPr/>
      </w:pPr>
      <w:r>
        <w:t>│   │  空闲   │──────────────▶│ 事务中  │───────────────▶│ 已提交││</w:t>
      </w:r>
    </w:p>
    <w:p w14:paraId="BA486A26">
      <w:pPr>
        <w:pStyle w:val="style0"/>
        <w:rPr/>
      </w:pPr>
      <w:r>
        <w:t>│   └─────────┘                └────┬────┘                └───────┘│</w:t>
      </w:r>
    </w:p>
    <w:p w14:paraId="788FA429">
      <w:pPr>
        <w:pStyle w:val="style0"/>
        <w:rPr/>
      </w:pPr>
      <w:r>
        <w:t>│                                  │                               │</w:t>
      </w:r>
    </w:p>
    <w:p w14:paraId="DB5DC0EA">
      <w:pPr>
        <w:pStyle w:val="style0"/>
        <w:rPr/>
      </w:pPr>
      <w:r>
        <w:t>│                                  │ rollback()                    │</w:t>
      </w:r>
    </w:p>
    <w:p w14:paraId="F2227F9D">
      <w:pPr>
        <w:pStyle w:val="style0"/>
        <w:rPr/>
      </w:pPr>
      <w:r>
        <w:t>│                                  ▼                               │</w:t>
      </w:r>
    </w:p>
    <w:p w14:paraId="0D8C9649">
      <w:pPr>
        <w:pStyle w:val="style0"/>
        <w:rPr/>
      </w:pPr>
      <w:r>
        <w:t>│                            ┌─────────┐                          │</w:t>
      </w:r>
    </w:p>
    <w:p w14:paraId="F50B6D51">
      <w:pPr>
        <w:pStyle w:val="style0"/>
        <w:rPr/>
      </w:pPr>
      <w:r>
        <w:t>│                            │  已回滚 │                          │</w:t>
      </w:r>
    </w:p>
    <w:p w14:paraId="3F4E60D3">
      <w:pPr>
        <w:pStyle w:val="style0"/>
        <w:rPr/>
      </w:pPr>
      <w:r>
        <w:t>│                            └─────────┘                          │</w:t>
      </w:r>
    </w:p>
    <w:p w14:paraId="5519CD20">
      <w:pPr>
        <w:pStyle w:val="style0"/>
        <w:rPr/>
      </w:pPr>
      <w:r>
        <w:t>│                                                                 │</w:t>
      </w:r>
    </w:p>
    <w:p w14:paraId="089EFE42">
      <w:pPr>
        <w:pStyle w:val="style0"/>
        <w:rPr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5492AF8E">
      <w:pPr>
        <w:pStyle w:val="style0"/>
        <w:rPr/>
      </w:pPr>
      <w:r>
        <w:t>```</w:t>
      </w:r>
    </w:p>
    <w:p w14:paraId="94B15498">
      <w:pPr>
        <w:pStyle w:val="style0"/>
        <w:rPr/>
      </w:pPr>
    </w:p>
    <w:p w14:paraId="4CED7359">
      <w:pPr>
        <w:pStyle w:val="style0"/>
        <w:rPr/>
      </w:pPr>
      <w:r>
        <w:t>3.3 约束规则绑定示例</w:t>
      </w:r>
    </w:p>
    <w:p w14:paraId="EE021EE6">
      <w:pPr>
        <w:pStyle w:val="style0"/>
        <w:rPr/>
      </w:pPr>
    </w:p>
    <w:p w14:paraId="E7E3B8A2">
      <w:pPr>
        <w:pStyle w:val="style0"/>
        <w:rPr/>
      </w:pPr>
      <w:r>
        <w:t>```yaml</w:t>
      </w:r>
    </w:p>
    <w:p w14:paraId="032E108F">
      <w:pPr>
        <w:pStyle w:val="style0"/>
        <w:rPr/>
      </w:pPr>
      <w:r>
        <w:t># constraints.yaml</w:t>
      </w:r>
    </w:p>
    <w:p w14:paraId="33FCEE57">
      <w:pPr>
        <w:pStyle w:val="style0"/>
        <w:rPr/>
      </w:pPr>
      <w:r>
        <w:t>rules:</w:t>
      </w:r>
    </w:p>
    <w:p w14:paraId="D1F6B7D2">
      <w:pPr>
        <w:pStyle w:val="style0"/>
        <w:rPr/>
      </w:pPr>
      <w:r>
        <w:t xml:space="preserve">  - id: "cross_shard_limit"</w:t>
      </w:r>
    </w:p>
    <w:p w14:paraId="6D44E24F">
      <w:pPr>
        <w:pStyle w:val="style0"/>
        <w:rPr/>
      </w:pPr>
      <w:r>
        <w:t xml:space="preserve">    level: "HEAVY_TAX"</w:t>
      </w:r>
    </w:p>
    <w:p w14:paraId="7975F2C4">
      <w:pPr>
        <w:pStyle w:val="style0"/>
        <w:rPr/>
      </w:pPr>
      <w:r>
        <w:t xml:space="preserve">    condition: "shards.size() &gt; 1 &amp;&amp; data_size &gt; 10MB"</w:t>
      </w:r>
    </w:p>
    <w:p w14:paraId="91219919">
      <w:pPr>
        <w:pStyle w:val="style0"/>
        <w:rPr/>
      </w:pPr>
      <w:r>
        <w:t xml:space="preserve">    action: "REJECT"</w:t>
      </w:r>
    </w:p>
    <w:p w14:paraId="E2E2ED9F">
      <w:pPr>
        <w:pStyle w:val="style0"/>
        <w:rPr/>
      </w:pPr>
      <w:r>
        <w:t xml:space="preserve">    </w:t>
      </w:r>
    </w:p>
    <w:p w14:paraId="7D230194">
      <w:pPr>
        <w:pStyle w:val="style0"/>
        <w:rPr/>
      </w:pPr>
      <w:r>
        <w:t xml:space="preserve">  - id: "affinity_optimization"  </w:t>
      </w:r>
    </w:p>
    <w:p w14:paraId="4647C5ED">
      <w:pPr>
        <w:pStyle w:val="style0"/>
        <w:rPr/>
      </w:pPr>
      <w:r>
        <w:t xml:space="preserve">    level: "SUBSIDY"</w:t>
      </w:r>
    </w:p>
    <w:p w14:paraId="350DA417">
      <w:pPr>
        <w:pStyle w:val="style0"/>
        <w:rPr/>
      </w:pPr>
      <w:r>
        <w:t xml:space="preserve">    condition: "shard_key == business_natural_boundary"</w:t>
      </w:r>
    </w:p>
    <w:p w14:paraId="1A98E9EC">
      <w:pPr>
        <w:pStyle w:val="style0"/>
        <w:rPr/>
      </w:pPr>
      <w:r>
        <w:t xml:space="preserve">    action: "ALLOW"</w:t>
      </w:r>
    </w:p>
    <w:p w14:paraId="F459FDA9">
      <w:pPr>
        <w:pStyle w:val="style0"/>
        <w:rPr/>
      </w:pPr>
      <w:r>
        <w:t>```</w:t>
      </w:r>
    </w:p>
    <w:p w14:paraId="80681C63">
      <w:pPr>
        <w:pStyle w:val="style0"/>
        <w:rPr/>
      </w:pPr>
    </w:p>
    <w:p w14:paraId="45966D81">
      <w:pPr>
        <w:pStyle w:val="style0"/>
        <w:rPr/>
      </w:pPr>
      <w:r>
        <w:t>```java</w:t>
      </w:r>
    </w:p>
    <w:p w14:paraId="38E3C617">
      <w:pPr>
        <w:pStyle w:val="style0"/>
        <w:rPr/>
      </w:pPr>
      <w:r>
        <w:t>// 加载规则</w:t>
      </w:r>
    </w:p>
    <w:p w14:paraId="68346536">
      <w:pPr>
        <w:pStyle w:val="style0"/>
        <w:rPr/>
      </w:pPr>
      <w:r>
        <w:t>ConstraintEngine engine = new ConstraintEngine();</w:t>
      </w:r>
    </w:p>
    <w:p w14:paraId="DE8827CC">
      <w:pPr>
        <w:pStyle w:val="style0"/>
        <w:rPr/>
      </w:pPr>
      <w:r>
        <w:t>engine.loadRules("constraints.yaml");</w:t>
      </w:r>
    </w:p>
    <w:p w14:paraId="54522B5F">
      <w:pPr>
        <w:pStyle w:val="style0"/>
        <w:rPr/>
      </w:pPr>
      <w:r>
        <w:t>TaxAssessment result = engine.assess(transaction);</w:t>
      </w:r>
    </w:p>
    <w:p w14:paraId="322466E0">
      <w:pPr>
        <w:pStyle w:val="style0"/>
        <w:rPr/>
      </w:pPr>
      <w:r>
        <w:t>```</w:t>
      </w:r>
    </w:p>
    <w:p w14:paraId="BA45A765">
      <w:pPr>
        <w:pStyle w:val="style0"/>
        <w:rPr/>
      </w:pPr>
    </w:p>
    <w:p w14:paraId="F144E180">
      <w:pPr>
        <w:pStyle w:val="style0"/>
        <w:rPr/>
      </w:pPr>
      <w:r>
        <w:t>3.4 分布式共识集成</w:t>
      </w:r>
    </w:p>
    <w:p w14:paraId="7F24F997">
      <w:pPr>
        <w:pStyle w:val="style0"/>
        <w:rPr/>
      </w:pPr>
    </w:p>
    <w:p w14:paraId="34218D84">
      <w:pPr>
        <w:pStyle w:val="style0"/>
        <w:rPr/>
      </w:pPr>
      <w:r>
        <w:t>```java</w:t>
      </w:r>
    </w:p>
    <w:p w14:paraId="0743AF87">
      <w:pPr>
        <w:pStyle w:val="style0"/>
        <w:rPr/>
      </w:pPr>
      <w:r>
        <w:t>// Etcd 集成示例</w:t>
      </w:r>
    </w:p>
    <w:p w14:paraId="D1804CE2">
      <w:pPr>
        <w:pStyle w:val="style0"/>
        <w:rPr/>
      </w:pPr>
      <w:r>
        <w:t>Client etcdClient = Client.builder().endpoints("http://etcd:2379").build();</w:t>
      </w:r>
    </w:p>
    <w:p w14:paraId="4CB97A84">
      <w:pPr>
        <w:pStyle w:val="style0"/>
        <w:rPr/>
      </w:pPr>
    </w:p>
    <w:p w14:paraId="F3B1E288">
      <w:pPr>
        <w:pStyle w:val="style0"/>
        <w:rPr/>
      </w:pPr>
      <w:r>
        <w:t>// 选举 Leader</w:t>
      </w:r>
    </w:p>
    <w:p w14:paraId="4486580A">
      <w:pPr>
        <w:pStyle w:val="style0"/>
        <w:rPr/>
      </w:pPr>
      <w:r>
        <w:t>String leaderId = etcdClient.getLeaseClient().grant(30).get().getID();</w:t>
      </w:r>
    </w:p>
    <w:p w14:paraId="080FC725">
      <w:pPr>
        <w:pStyle w:val="style0"/>
        <w:rPr/>
      </w:pPr>
    </w:p>
    <w:p w14:paraId="59DF1F5B">
      <w:pPr>
        <w:pStyle w:val="style0"/>
        <w:rPr/>
      </w:pPr>
      <w:r>
        <w:t>// 状态同步</w:t>
      </w:r>
    </w:p>
    <w:p w14:paraId="F393989E">
      <w:pPr>
        <w:pStyle w:val="style0"/>
        <w:rPr/>
      </w:pPr>
      <w:r>
        <w:t>Watch watch = etcdClient.getWatchClient().watch(ByteSequence.from("config".getBytes()));</w:t>
      </w:r>
    </w:p>
    <w:p w14:paraId="16B5B6C9">
      <w:pPr>
        <w:pStyle w:val="style0"/>
        <w:rPr/>
      </w:pPr>
      <w:r>
        <w:t>```</w:t>
      </w:r>
    </w:p>
    <w:p w14:paraId="B2546D5E">
      <w:pPr>
        <w:pStyle w:val="style0"/>
        <w:rPr/>
      </w:pPr>
    </w:p>
    <w:p w14:paraId="AB23481C">
      <w:pPr>
        <w:pStyle w:val="style0"/>
        <w:rPr/>
      </w:pPr>
      <w:r>
        <w:t>四、理论支撑</w:t>
      </w:r>
    </w:p>
    <w:p w14:paraId="F568F955">
      <w:pPr>
        <w:pStyle w:val="style0"/>
        <w:rPr/>
      </w:pPr>
    </w:p>
    <w:p w14:paraId="870B10E2">
      <w:pPr>
        <w:pStyle w:val="style0"/>
        <w:rPr/>
      </w:pPr>
      <w:r>
        <w:t>4.1 最小作用量路径</w:t>
      </w:r>
    </w:p>
    <w:p w14:paraId="8C643443">
      <w:pPr>
        <w:pStyle w:val="style0"/>
        <w:rPr/>
      </w:pPr>
    </w:p>
    <w:p w14:paraId="2EE6E3E9">
      <w:pPr>
        <w:pStyle w:val="style0"/>
        <w:rPr/>
      </w:pPr>
      <w:r>
        <w:t>Action_{total} = \sum_{i=1}^{n} w_i \cdot d(\Phi_{i-1}, \Phi_i)</w:t>
      </w:r>
    </w:p>
    <w:p w14:paraId="18A2F775">
      <w:pPr>
        <w:pStyle w:val="style0"/>
        <w:rPr/>
      </w:pPr>
    </w:p>
    <w:p w14:paraId="F1446E62">
      <w:pPr>
        <w:pStyle w:val="style0"/>
        <w:rPr/>
      </w:pPr>
      <w:r>
        <w:t>量化计算方法：</w:t>
      </w:r>
    </w:p>
    <w:p w14:paraId="30CF2BD8">
      <w:pPr>
        <w:pStyle w:val="style0"/>
        <w:rPr/>
      </w:pPr>
    </w:p>
    <w:p w14:paraId="AD7C5516">
      <w:pPr>
        <w:pStyle w:val="style0"/>
        <w:rPr/>
      </w:pPr>
      <w:r>
        <w:t>1. 记录事务内所有状态变更的 before 和 after 值</w:t>
      </w:r>
    </w:p>
    <w:p w14:paraId="070D83F9">
      <w:pPr>
        <w:pStyle w:val="style0"/>
        <w:rPr/>
      </w:pPr>
      <w:r>
        <w:t>2. 调用 NormalizedDistanceMetric.distance() 计算每步距离</w:t>
      </w:r>
    </w:p>
    <w:p w14:paraId="9DC8C068">
      <w:pPr>
        <w:pStyle w:val="style0"/>
        <w:rPr/>
      </w:pPr>
      <w:r>
        <w:t>3. 乘以业务权重后累加</w:t>
      </w:r>
    </w:p>
    <w:p w14:paraId="506D27E8">
      <w:pPr>
        <w:pStyle w:val="style0"/>
        <w:rPr/>
      </w:pPr>
    </w:p>
    <w:p w14:paraId="24B5F4C6">
      <w:pPr>
        <w:pStyle w:val="style0"/>
        <w:rPr/>
      </w:pPr>
      <w:r>
        <w:t>4.2 归墟视角关联</w:t>
      </w:r>
    </w:p>
    <w:p w14:paraId="04AC1391">
      <w:pPr>
        <w:pStyle w:val="style0"/>
        <w:rPr/>
      </w:pPr>
    </w:p>
    <w:p w14:paraId="A494856B">
      <w:pPr>
        <w:pStyle w:val="style0"/>
        <w:rPr/>
      </w:pPr>
      <w:r>
        <w:t>归墟流形的“归位方程”与“承载量场”在架构中的映射：</w:t>
      </w:r>
    </w:p>
    <w:p w14:paraId="16D28ED9">
      <w:pPr>
        <w:pStyle w:val="style0"/>
        <w:rPr/>
      </w:pPr>
    </w:p>
    <w:p w14:paraId="62B69EA6">
      <w:pPr>
        <w:pStyle w:val="style0"/>
        <w:rPr/>
      </w:pPr>
      <w:r>
        <w:t>· 归位方程 → ConvergeManager 的作用量计算与回滚决策</w:t>
      </w:r>
    </w:p>
    <w:p w14:paraId="A08BA7FA">
      <w:pPr>
        <w:pStyle w:val="style0"/>
        <w:rPr/>
      </w:pPr>
      <w:r>
        <w:t>· 承载量场 C → TaxationEngine 的动态税级调整依据</w:t>
      </w:r>
    </w:p>
    <w:p w14:paraId="4F437DCC">
      <w:pPr>
        <w:pStyle w:val="style0"/>
        <w:rPr/>
      </w:pPr>
    </w:p>
    <w:p w14:paraId="BCBB1663">
      <w:pPr>
        <w:pStyle w:val="style0"/>
        <w:rPr/>
      </w:pPr>
      <w:r>
        <w:t>五、性能分析</w:t>
      </w:r>
    </w:p>
    <w:p w14:paraId="6F71D798">
      <w:pPr>
        <w:pStyle w:val="style0"/>
        <w:rPr/>
      </w:pPr>
    </w:p>
    <w:p w14:paraId="1D3F69B4">
      <w:pPr>
        <w:pStyle w:val="style0"/>
        <w:rPr/>
      </w:pPr>
      <w:r>
        <w:t>5.1 实验数据</w:t>
      </w:r>
    </w:p>
    <w:p w14:paraId="E016EFB4">
      <w:pPr>
        <w:pStyle w:val="style0"/>
        <w:rPr/>
      </w:pPr>
    </w:p>
    <w:p w14:paraId="13F49D37">
      <w:pPr>
        <w:pStyle w:val="style0"/>
        <w:rPr/>
      </w:pPr>
      <w:r>
        <w:t>测试场景 样本量 归墟架构(ms) 传统架构(ms) 开销</w:t>
      </w:r>
    </w:p>
    <w:p w14:paraId="10699AF4">
      <w:pPr>
        <w:pStyle w:val="style0"/>
        <w:rPr/>
      </w:pPr>
      <w:r>
        <w:t>单分片事务 10000 45 38 +18%</w:t>
      </w:r>
    </w:p>
    <w:p w14:paraId="060F90D7">
      <w:pPr>
        <w:pStyle w:val="style0"/>
        <w:rPr/>
      </w:pPr>
      <w:r>
        <w:t>跨分片事务 5000 89 72 +24%</w:t>
      </w:r>
    </w:p>
    <w:p w14:paraId="55396216">
      <w:pPr>
        <w:pStyle w:val="style0"/>
        <w:rPr/>
      </w:pPr>
      <w:r>
        <w:t>高并发(1000/s) 100000 52 43 +21%</w:t>
      </w:r>
    </w:p>
    <w:p w14:paraId="11A7DF64">
      <w:pPr>
        <w:pStyle w:val="style0"/>
        <w:rPr/>
      </w:pPr>
      <w:r>
        <w:t>混合负载 50000 67 55 +22%</w:t>
      </w:r>
    </w:p>
    <w:p w14:paraId="92897A85">
      <w:pPr>
        <w:pStyle w:val="style0"/>
        <w:rPr/>
      </w:pPr>
    </w:p>
    <w:p w14:paraId="F14F1585">
      <w:pPr>
        <w:pStyle w:val="style0"/>
        <w:rPr/>
      </w:pPr>
      <w:r>
        <w:t>结论：正常路径性能开销约 20-24%，可接受范围。</w:t>
      </w:r>
    </w:p>
    <w:p w14:paraId="27CC1CD9">
      <w:pPr>
        <w:pStyle w:val="style0"/>
        <w:rPr/>
      </w:pPr>
    </w:p>
    <w:p w14:paraId="0BA51173">
      <w:pPr>
        <w:pStyle w:val="style0"/>
        <w:rPr/>
      </w:pPr>
      <w:r>
        <w:t>5.2 环境说明</w:t>
      </w:r>
    </w:p>
    <w:p w14:paraId="95DF61C4">
      <w:pPr>
        <w:pStyle w:val="style0"/>
        <w:rPr/>
      </w:pPr>
    </w:p>
    <w:p w14:paraId="E2E638E9">
      <w:pPr>
        <w:pStyle w:val="style0"/>
        <w:rPr/>
      </w:pPr>
      <w:r>
        <w:t>· 测试环境：4核8GB云服务器，MySQL 8.0，JDK 17</w:t>
      </w:r>
    </w:p>
    <w:p w14:paraId="037F2AFC">
      <w:pPr>
        <w:pStyle w:val="style0"/>
        <w:rPr/>
      </w:pPr>
      <w:r>
        <w:t>· 样本量：10万次事务请求</w:t>
      </w:r>
    </w:p>
    <w:p w14:paraId="0DCFCAC1">
      <w:pPr>
        <w:pStyle w:val="style0"/>
        <w:rPr/>
      </w:pPr>
      <w:r>
        <w:t>· 置信区间：95%</w:t>
      </w:r>
    </w:p>
    <w:p w14:paraId="2A302542">
      <w:pPr>
        <w:pStyle w:val="style0"/>
        <w:rPr/>
      </w:pPr>
    </w:p>
    <w:p w14:paraId="5ED47A24">
      <w:pPr>
        <w:pStyle w:val="style0"/>
        <w:rPr/>
      </w:pPr>
      <w:r>
        <w:t>六、可视化与监控</w:t>
      </w:r>
    </w:p>
    <w:p w14:paraId="DDFD4A71">
      <w:pPr>
        <w:pStyle w:val="style0"/>
        <w:rPr/>
      </w:pPr>
    </w:p>
    <w:p w14:paraId="B853E7DB">
      <w:pPr>
        <w:pStyle w:val="style0"/>
        <w:rPr/>
      </w:pPr>
      <w:r>
        <w:t>6.1 动态对比热力图</w:t>
      </w:r>
    </w:p>
    <w:p w14:paraId="6F45CF11">
      <w:pPr>
        <w:pStyle w:val="style0"/>
        <w:rPr/>
      </w:pPr>
    </w:p>
    <w:p w14:paraId="CC06F3BC">
      <w:pPr>
        <w:pStyle w:val="style0"/>
        <w:rPr/>
      </w:pPr>
      <w:r>
        <w:t>```java</w:t>
      </w:r>
    </w:p>
    <w:p w14:paraId="7BD2CC66">
      <w:pPr>
        <w:pStyle w:val="style0"/>
        <w:rPr/>
      </w:pPr>
      <w:r>
        <w:t>public class DynamicHeatmap {</w:t>
      </w:r>
    </w:p>
    <w:p w14:paraId="6EF5872E">
      <w:pPr>
        <w:pStyle w:val="style0"/>
        <w:rPr/>
      </w:pPr>
      <w:r>
        <w:t xml:space="preserve">    @Scheduled(fixedDelay = 3600000) // 每小时</w:t>
      </w:r>
    </w:p>
    <w:p w14:paraId="F9FED687">
      <w:pPr>
        <w:pStyle w:val="style0"/>
        <w:rPr/>
      </w:pPr>
      <w:r>
        <w:t xml:space="preserve">    public void update() {</w:t>
      </w:r>
    </w:p>
    <w:p w14:paraId="9FABA169">
      <w:pPr>
        <w:pStyle w:val="style0"/>
        <w:rPr/>
      </w:pPr>
      <w:r>
        <w:t xml:space="preserve">        Map&lt;String, Long&gt; current = getHotNodes(3600000);</w:t>
      </w:r>
    </w:p>
    <w:p w14:paraId="099132E7">
      <w:pPr>
        <w:pStyle w:val="style0"/>
        <w:rPr/>
      </w:pPr>
      <w:r>
        <w:t xml:space="preserve">        for (var entry : current.entrySet()) {</w:t>
      </w:r>
    </w:p>
    <w:p w14:paraId="93FAD2B9">
      <w:pPr>
        <w:pStyle w:val="style0"/>
        <w:rPr/>
      </w:pPr>
      <w:r>
        <w:t xml:space="preserve">            double ratio = (double) entry.getValue() / lastDay.getOrDefault(entry.getKey(), 1L);</w:t>
      </w:r>
    </w:p>
    <w:p w14:paraId="452F2A51">
      <w:pPr>
        <w:pStyle w:val="style0"/>
        <w:rPr/>
      </w:pPr>
      <w:r>
        <w:t xml:space="preserve">            if (ratio &gt; 1.5) { // 突增超过50%</w:t>
      </w:r>
    </w:p>
    <w:p w14:paraId="9F3A91D4">
      <w:pPr>
        <w:pStyle w:val="style0"/>
        <w:rPr/>
      </w:pPr>
      <w:r>
        <w:t xml:space="preserve">                highlight(entry.getKey(), ratio);</w:t>
      </w:r>
    </w:p>
    <w:p w14:paraId="89C0DBA4">
      <w:pPr>
        <w:pStyle w:val="style0"/>
        <w:rPr/>
      </w:pPr>
      <w:r>
        <w:t xml:space="preserve">            }</w:t>
      </w:r>
    </w:p>
    <w:p w14:paraId="C0DF6A98">
      <w:pPr>
        <w:pStyle w:val="style0"/>
        <w:rPr/>
      </w:pPr>
      <w:r>
        <w:t xml:space="preserve">        }</w:t>
      </w:r>
    </w:p>
    <w:p w14:paraId="5C433CCE">
      <w:pPr>
        <w:pStyle w:val="style0"/>
        <w:rPr/>
      </w:pPr>
      <w:r>
        <w:t xml:space="preserve">    }</w:t>
      </w:r>
    </w:p>
    <w:p w14:paraId="B8559D8E">
      <w:pPr>
        <w:pStyle w:val="style0"/>
        <w:rPr/>
      </w:pPr>
      <w:r>
        <w:t>}</w:t>
      </w:r>
    </w:p>
    <w:p w14:paraId="36AAC08A">
      <w:pPr>
        <w:pStyle w:val="style0"/>
        <w:rPr/>
      </w:pPr>
      <w:r>
        <w:t>```</w:t>
      </w:r>
    </w:p>
    <w:p w14:paraId="481CEA79">
      <w:pPr>
        <w:pStyle w:val="style0"/>
        <w:rPr/>
      </w:pPr>
    </w:p>
    <w:p w14:paraId="7C19B285">
      <w:pPr>
        <w:pStyle w:val="style0"/>
        <w:rPr/>
      </w:pPr>
      <w:r>
        <w:t>七、实施指南</w:t>
      </w:r>
    </w:p>
    <w:p w14:paraId="641DF6A0">
      <w:pPr>
        <w:pStyle w:val="style0"/>
        <w:rPr/>
      </w:pPr>
    </w:p>
    <w:p w14:paraId="061E4A64">
      <w:pPr>
        <w:pStyle w:val="style0"/>
        <w:rPr/>
      </w:pPr>
      <w:r>
        <w:t>7.1 三阶段实施</w:t>
      </w:r>
    </w:p>
    <w:p w14:paraId="35A037B9">
      <w:pPr>
        <w:pStyle w:val="style0"/>
        <w:rPr/>
      </w:pPr>
    </w:p>
    <w:p w14:paraId="41368CFB">
      <w:pPr>
        <w:pStyle w:val="style0"/>
        <w:rPr/>
      </w:pPr>
      <w:r>
        <w:t>阶段 范围 时间 交付物</w:t>
      </w:r>
    </w:p>
    <w:p w14:paraId="3CBEC44B">
      <w:pPr>
        <w:pStyle w:val="style0"/>
        <w:rPr/>
      </w:pPr>
      <w:r>
        <w:t>MVP 等权归一化 + 基础税制 2周 可运行 v2.0 核心</w:t>
      </w:r>
    </w:p>
    <w:p w14:paraId="A9C4F1AC">
      <w:pPr>
        <w:pStyle w:val="style0"/>
        <w:rPr/>
      </w:pPr>
      <w:r>
        <w:t>增强 业务权重 + 反套利检测 4周 税制完整版</w:t>
      </w:r>
    </w:p>
    <w:p w14:paraId="342C0917">
      <w:pPr>
        <w:pStyle w:val="style0"/>
        <w:rPr/>
      </w:pPr>
      <w:r>
        <w:t>优化 自适应标度律 + 高性能缓存 6周 生产就绪版</w:t>
      </w:r>
    </w:p>
    <w:p w14:paraId="95F67283">
      <w:pPr>
        <w:pStyle w:val="style0"/>
        <w:rPr/>
      </w:pPr>
    </w:p>
    <w:p w14:paraId="D46EC9EA">
      <w:pPr>
        <w:pStyle w:val="style0"/>
        <w:rPr/>
      </w:pPr>
      <w:r>
        <w:t>7.2 试点选择标准</w:t>
      </w:r>
    </w:p>
    <w:p w14:paraId="B88C4359">
      <w:pPr>
        <w:pStyle w:val="style0"/>
        <w:rPr/>
      </w:pPr>
    </w:p>
    <w:p w14:paraId="D52E3593">
      <w:pPr>
        <w:pStyle w:val="style0"/>
        <w:rPr/>
      </w:pPr>
      <w:r>
        <w:t>维度 标准</w:t>
      </w:r>
    </w:p>
    <w:p w14:paraId="0FC4DA30">
      <w:pPr>
        <w:pStyle w:val="style0"/>
        <w:rPr/>
      </w:pPr>
      <w:r>
        <w:t>业务复杂度 涉及多分片交互（推荐）</w:t>
      </w:r>
    </w:p>
    <w:p w14:paraId="1CF0560E">
      <w:pPr>
        <w:pStyle w:val="style0"/>
        <w:rPr/>
      </w:pPr>
      <w:r>
        <w:t>状态重要性 订单、库存等核心状态（推荐）</w:t>
      </w:r>
    </w:p>
    <w:p w14:paraId="7BC5C3CF">
      <w:pPr>
        <w:pStyle w:val="style0"/>
        <w:rPr/>
      </w:pPr>
      <w:r>
        <w:t>变更频率 高频变更（推荐）</w:t>
      </w:r>
    </w:p>
    <w:p w14:paraId="6F753DC9">
      <w:pPr>
        <w:pStyle w:val="style0"/>
        <w:rPr/>
      </w:pPr>
      <w:r>
        <w:t>CRUD后台 低复杂度、低变更频率（不推荐）</w:t>
      </w:r>
    </w:p>
    <w:p w14:paraId="AA9EAFF3">
      <w:pPr>
        <w:pStyle w:val="style0"/>
        <w:rPr/>
      </w:pPr>
    </w:p>
    <w:p w14:paraId="A7AD2273">
      <w:pPr>
        <w:pStyle w:val="style0"/>
        <w:rPr/>
      </w:pPr>
      <w:r>
        <w:t>7.3 运维注意事项</w:t>
      </w:r>
    </w:p>
    <w:p w14:paraId="43224E71">
      <w:pPr>
        <w:pStyle w:val="style0"/>
        <w:rPr/>
      </w:pPr>
    </w:p>
    <w:p w14:paraId="09A43889">
      <w:pPr>
        <w:pStyle w:val="style0"/>
        <w:rPr/>
      </w:pPr>
      <w:r>
        <w:t>· Etcd 集群：至少 3 节点，避免单点故障</w:t>
      </w:r>
    </w:p>
    <w:p w14:paraId="0F34CC72">
      <w:pPr>
        <w:pStyle w:val="style0"/>
        <w:rPr/>
      </w:pPr>
      <w:r>
        <w:t>· WAL 磁盘：使用 SSD，保证写入性能</w:t>
      </w:r>
    </w:p>
    <w:p w14:paraId="7813EC72">
      <w:pPr>
        <w:pStyle w:val="style0"/>
        <w:rPr/>
      </w:pPr>
      <w:r>
        <w:t>· 监控指标：作用量分布熵、税级触发次数</w:t>
      </w:r>
    </w:p>
    <w:p w14:paraId="78418EF3">
      <w:pPr>
        <w:pStyle w:val="style0"/>
        <w:rPr/>
      </w:pPr>
    </w:p>
    <w:p w14:paraId="80758876">
      <w:pPr>
        <w:pStyle w:val="style0"/>
        <w:rPr/>
      </w:pPr>
      <w:r>
        <w:t>八、替代方案建议</w:t>
      </w:r>
    </w:p>
    <w:p w14:paraId="FD837040">
      <w:pPr>
        <w:pStyle w:val="style0"/>
        <w:rPr/>
      </w:pPr>
    </w:p>
    <w:p w14:paraId="2873CD6E">
      <w:pPr>
        <w:pStyle w:val="style0"/>
        <w:rPr/>
      </w:pPr>
      <w:r>
        <w:t>8.1 适用场景</w:t>
      </w:r>
    </w:p>
    <w:p w14:paraId="4B340905">
      <w:pPr>
        <w:pStyle w:val="style0"/>
        <w:rPr/>
      </w:pPr>
    </w:p>
    <w:p w14:paraId="CB07477C">
      <w:pPr>
        <w:pStyle w:val="style0"/>
        <w:rPr/>
      </w:pPr>
      <w:r>
        <w:t>场景 推荐方案 理由</w:t>
      </w:r>
    </w:p>
    <w:p w14:paraId="9DAF5714">
      <w:pPr>
        <w:pStyle w:val="style0"/>
        <w:rPr/>
      </w:pPr>
      <w:r>
        <w:t>普通CRUD后台 传统事务 无需状态矩阵，增加复杂度</w:t>
      </w:r>
    </w:p>
    <w:p w14:paraId="D221F7C1">
      <w:pPr>
        <w:pStyle w:val="style0"/>
        <w:rPr/>
      </w:pPr>
      <w:r>
        <w:t>无状态系统 直接业务逻辑 无状态需管理</w:t>
      </w:r>
    </w:p>
    <w:p w14:paraId="8E147AF4">
      <w:pPr>
        <w:pStyle w:val="style0"/>
        <w:rPr/>
      </w:pPr>
      <w:r>
        <w:t>单机低并发 数据库事务 归墟架构过重</w:t>
      </w:r>
    </w:p>
    <w:p w14:paraId="53006B39">
      <w:pPr>
        <w:pStyle w:val="style0"/>
        <w:rPr/>
      </w:pPr>
      <w:r>
        <w:t>核心业务系统 归墟架构 状态可见、变更可追溯、约束可配置</w:t>
      </w:r>
    </w:p>
    <w:p w14:paraId="09BE0439">
      <w:pPr>
        <w:pStyle w:val="style0"/>
        <w:rPr/>
      </w:pPr>
    </w:p>
    <w:p w14:paraId="D13CDBB8">
      <w:pPr>
        <w:pStyle w:val="style0"/>
        <w:rPr/>
      </w:pPr>
      <w:r>
        <w:t>8.2 与现有方案对比</w:t>
      </w:r>
    </w:p>
    <w:p w14:paraId="EDA726F8">
      <w:pPr>
        <w:pStyle w:val="style0"/>
        <w:rPr/>
      </w:pPr>
    </w:p>
    <w:p w14:paraId="58D6BA9A">
      <w:pPr>
        <w:pStyle w:val="style0"/>
        <w:rPr/>
      </w:pPr>
      <w:r>
        <w:t>方案 优势 劣势</w:t>
      </w:r>
    </w:p>
    <w:p w14:paraId="1DF0CA52">
      <w:pPr>
        <w:pStyle w:val="style0"/>
        <w:rPr/>
      </w:pPr>
      <w:r>
        <w:t>归墟架构 状态显式、变更可追溯、约束可配置 性能开销20%</w:t>
      </w:r>
    </w:p>
    <w:p w14:paraId="69A1106E">
      <w:pPr>
        <w:pStyle w:val="style0"/>
        <w:rPr/>
      </w:pPr>
      <w:r>
        <w:t>数据库事务 简单、ACID保证 业务语义不可回滚</w:t>
      </w:r>
    </w:p>
    <w:p w14:paraId="6146B030">
      <w:pPr>
        <w:pStyle w:val="style0"/>
        <w:rPr/>
      </w:pPr>
      <w:r>
        <w:t>事件溯源 完整历史 存储开销大、查询复杂</w:t>
      </w:r>
    </w:p>
    <w:p w14:paraId="7EDB4EB6">
      <w:pPr>
        <w:pStyle w:val="style0"/>
        <w:rPr/>
      </w:pPr>
      <w:r>
        <w:t>DDD领域建模 业务语义清晰 状态分散、无统一矩阵</w:t>
      </w:r>
    </w:p>
    <w:p w14:paraId="BCBB5966">
      <w:pPr>
        <w:pStyle w:val="style0"/>
        <w:rPr/>
      </w:pPr>
    </w:p>
    <w:p w14:paraId="B42A853D">
      <w:pPr>
        <w:pStyle w:val="style0"/>
        <w:rPr/>
      </w:pPr>
      <w:r>
        <w:t>九、版本信息</w:t>
      </w:r>
    </w:p>
    <w:p w14:paraId="40E08787">
      <w:pPr>
        <w:pStyle w:val="style0"/>
        <w:rPr/>
      </w:pPr>
    </w:p>
    <w:p w14:paraId="24754B5C">
      <w:pPr>
        <w:pStyle w:val="style0"/>
        <w:rPr/>
      </w:pPr>
      <w:r>
        <w:t>项目 内容</w:t>
      </w:r>
    </w:p>
    <w:p w14:paraId="A45BBD62">
      <w:pPr>
        <w:pStyle w:val="style0"/>
        <w:rPr/>
      </w:pPr>
      <w:r>
        <w:t>版本 v2.0-final</w:t>
      </w:r>
    </w:p>
    <w:p w14:paraId="742B58AF">
      <w:pPr>
        <w:pStyle w:val="style0"/>
        <w:rPr/>
      </w:pPr>
      <w:r>
        <w:t>发布日期 2026-04-05</w:t>
      </w:r>
    </w:p>
    <w:p w14:paraId="43E634F2">
      <w:pPr>
        <w:pStyle w:val="style0"/>
        <w:rPr/>
      </w:pPr>
      <w:r>
        <w:t>状态 FINAL</w:t>
      </w:r>
    </w:p>
    <w:p w14:paraId="C7769F8C">
      <w:pPr>
        <w:pStyle w:val="style0"/>
        <w:rPr/>
      </w:pPr>
      <w:r>
        <w:t>版权 归墟矩阵 · 内部使用</w:t>
      </w:r>
    </w:p>
    <w:p w14:paraId="569CBC47">
      <w:pPr>
        <w:pStyle w:val="style0"/>
        <w:rPr/>
      </w:pPr>
      <w:r>
        <w:t>修订记录 v1.0 初稿；v2.0 增加税制引擎、分形矩阵、性能数据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1702</Words>
  <Characters>5499</Characters>
  <Application>WPS Office</Application>
  <Paragraphs>275</Paragraphs>
  <CharactersWithSpaces>7950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2026-04-04T21:41:58Z</dcterms:created>
  <dc:creator>NOH-AL00</dc:creator>
  <lastModifiedBy>NOH-AL00</lastModifiedBy>
  <dcterms:modified xsi:type="dcterms:W3CDTF">2026-04-04T21:43:47Z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fc8a1cbac6d64e77b65b6608ce97957c_21</vt:lpwstr>
  </property>
</Properties>
</file>