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FBBC" w14:textId="4DA9133D" w:rsidR="00673850" w:rsidRDefault="001258AB">
      <w:r w:rsidRPr="001258AB">
        <w:drawing>
          <wp:inline distT="0" distB="0" distL="0" distR="0" wp14:anchorId="78D2F3D6" wp14:editId="2E256792">
            <wp:extent cx="5386925" cy="29464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362" cy="29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FCAD" w14:textId="331159CE" w:rsidR="001258AB" w:rsidRDefault="001258AB"/>
    <w:p w14:paraId="3BAF0F53" w14:textId="45EBB4AD" w:rsidR="001258AB" w:rsidRDefault="001258AB"/>
    <w:p w14:paraId="7E7F1C4C" w14:textId="6D6D8C70" w:rsidR="001258AB" w:rsidRDefault="001258AB"/>
    <w:p w14:paraId="1EB19635" w14:textId="73E79775" w:rsidR="001258AB" w:rsidRDefault="001258AB">
      <w:pPr>
        <w:rPr>
          <w:rFonts w:hint="eastAsia"/>
        </w:rPr>
      </w:pPr>
      <w:r>
        <w:rPr>
          <w:rFonts w:hint="eastAsia"/>
        </w:rPr>
        <w:t>以上分别为每本金庸小说的字信息熵 词信息熵 以及字数统计</w:t>
      </w:r>
    </w:p>
    <w:sectPr w:rsidR="0012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84"/>
    <w:rsid w:val="00054D75"/>
    <w:rsid w:val="001258AB"/>
    <w:rsid w:val="00673850"/>
    <w:rsid w:val="00B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177D"/>
  <w15:chartTrackingRefBased/>
  <w15:docId w15:val="{2A1DA55C-2A51-437D-94A7-8C0E0C9F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2023-03-26T07:48:00Z</dcterms:created>
  <dcterms:modified xsi:type="dcterms:W3CDTF">2023-03-26T07:50:00Z</dcterms:modified>
</cp:coreProperties>
</file>