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F603CC" w14:textId="11A71852" w:rsidR="002A7A2F" w:rsidRDefault="002A7A2F" w:rsidP="002A7A2F">
      <w:pPr>
        <w:jc w:val="center"/>
        <w:rPr>
          <w:rFonts w:cstheme="majorBidi"/>
          <w:b/>
          <w:bCs/>
          <w:szCs w:val="24"/>
          <w:lang w:bidi="fa-IR"/>
        </w:rPr>
      </w:pPr>
      <w:r>
        <w:t>Validated high-throughput screening with simplex-constrained surrogates for CALPHAD phase-fraction prediction</w:t>
      </w:r>
    </w:p>
    <w:p w14:paraId="0E67EF8E" w14:textId="357707D5" w:rsidR="00E34C3C" w:rsidRPr="007B379E" w:rsidRDefault="00E34C3C" w:rsidP="007B379E">
      <w:pPr>
        <w:jc w:val="center"/>
        <w:rPr>
          <w:rFonts w:cstheme="majorBidi"/>
          <w:szCs w:val="24"/>
          <w:vertAlign w:val="superscript"/>
          <w:lang w:bidi="fa-IR"/>
        </w:rPr>
      </w:pPr>
      <w:r w:rsidRPr="00E34C3C">
        <w:rPr>
          <w:rFonts w:cstheme="majorBidi"/>
          <w:szCs w:val="24"/>
          <w:lang w:bidi="fa-IR"/>
        </w:rPr>
        <w:t xml:space="preserve">Sina </w:t>
      </w:r>
      <w:proofErr w:type="spellStart"/>
      <w:r w:rsidRPr="00E34C3C">
        <w:rPr>
          <w:rFonts w:cstheme="majorBidi"/>
          <w:szCs w:val="24"/>
          <w:lang w:bidi="fa-IR"/>
        </w:rPr>
        <w:t>Mousavi</w:t>
      </w:r>
      <w:r w:rsidRPr="00E34C3C">
        <w:rPr>
          <w:rFonts w:cstheme="majorBidi"/>
          <w:szCs w:val="24"/>
          <w:vertAlign w:val="superscript"/>
          <w:lang w:bidi="fa-IR"/>
        </w:rPr>
        <w:t>a</w:t>
      </w:r>
      <w:proofErr w:type="spellEnd"/>
      <w:r w:rsidR="007B379E">
        <w:rPr>
          <w:rFonts w:cstheme="majorBidi"/>
          <w:szCs w:val="24"/>
          <w:vertAlign w:val="superscript"/>
          <w:lang w:bidi="fa-IR"/>
        </w:rPr>
        <w:t>*</w:t>
      </w:r>
      <w:r w:rsidR="007B379E">
        <w:rPr>
          <w:rFonts w:cstheme="majorBidi"/>
          <w:szCs w:val="24"/>
          <w:lang w:bidi="fa-IR"/>
        </w:rPr>
        <w:t xml:space="preserve">, </w:t>
      </w:r>
      <w:proofErr w:type="spellStart"/>
      <w:r w:rsidR="007B379E" w:rsidRPr="007B379E">
        <w:rPr>
          <w:rFonts w:cstheme="majorBidi"/>
          <w:szCs w:val="24"/>
          <w:lang w:bidi="fa-IR"/>
        </w:rPr>
        <w:t>Narinderjit</w:t>
      </w:r>
      <w:proofErr w:type="spellEnd"/>
      <w:r w:rsidR="007B379E" w:rsidRPr="007B379E">
        <w:rPr>
          <w:rFonts w:cstheme="majorBidi"/>
          <w:szCs w:val="24"/>
          <w:lang w:bidi="fa-IR"/>
        </w:rPr>
        <w:t xml:space="preserve"> Singh Sawaran Singh</w:t>
      </w:r>
      <w:r w:rsidR="007B379E">
        <w:rPr>
          <w:rFonts w:cstheme="majorBidi"/>
          <w:szCs w:val="24"/>
          <w:vertAlign w:val="superscript"/>
          <w:lang w:bidi="fa-IR"/>
        </w:rPr>
        <w:t>b</w:t>
      </w:r>
      <w:r w:rsidR="007B379E">
        <w:rPr>
          <w:rFonts w:cstheme="majorBidi"/>
          <w:szCs w:val="24"/>
          <w:lang w:bidi="fa-IR"/>
        </w:rPr>
        <w:t xml:space="preserve">, </w:t>
      </w:r>
      <w:r w:rsidR="007B379E" w:rsidRPr="007B379E">
        <w:rPr>
          <w:rFonts w:cstheme="majorBidi"/>
          <w:szCs w:val="24"/>
          <w:lang w:bidi="fa-IR"/>
        </w:rPr>
        <w:t xml:space="preserve">Darya </w:t>
      </w:r>
      <w:proofErr w:type="spellStart"/>
      <w:r w:rsidR="007B379E" w:rsidRPr="007B379E">
        <w:rPr>
          <w:rFonts w:cstheme="majorBidi"/>
          <w:szCs w:val="24"/>
          <w:lang w:bidi="fa-IR"/>
        </w:rPr>
        <w:t>Ahmadova</w:t>
      </w:r>
      <w:r w:rsidR="007B379E">
        <w:rPr>
          <w:rFonts w:cstheme="majorBidi"/>
          <w:szCs w:val="24"/>
          <w:vertAlign w:val="superscript"/>
          <w:lang w:bidi="fa-IR"/>
        </w:rPr>
        <w:t>c</w:t>
      </w:r>
      <w:proofErr w:type="spellEnd"/>
      <w:r w:rsidR="007B379E">
        <w:rPr>
          <w:rFonts w:cstheme="majorBidi"/>
          <w:szCs w:val="24"/>
          <w:lang w:bidi="fa-IR"/>
        </w:rPr>
        <w:t xml:space="preserve">, </w:t>
      </w:r>
      <w:r w:rsidR="007B379E" w:rsidRPr="007B379E">
        <w:rPr>
          <w:rFonts w:cstheme="majorBidi"/>
          <w:szCs w:val="24"/>
          <w:lang w:bidi="fa-IR"/>
        </w:rPr>
        <w:t xml:space="preserve">Sandeep </w:t>
      </w:r>
      <w:proofErr w:type="spellStart"/>
      <w:proofErr w:type="gramStart"/>
      <w:r w:rsidR="007B379E" w:rsidRPr="007B379E">
        <w:rPr>
          <w:rFonts w:cstheme="majorBidi"/>
          <w:szCs w:val="24"/>
          <w:lang w:bidi="fa-IR"/>
        </w:rPr>
        <w:t>Sharma</w:t>
      </w:r>
      <w:r w:rsidR="007B379E">
        <w:rPr>
          <w:rFonts w:cstheme="majorBidi"/>
          <w:szCs w:val="24"/>
          <w:vertAlign w:val="superscript"/>
          <w:lang w:bidi="fa-IR"/>
        </w:rPr>
        <w:t>d,e</w:t>
      </w:r>
      <w:proofErr w:type="spellEnd"/>
      <w:proofErr w:type="gramEnd"/>
      <w:r w:rsidR="007B379E">
        <w:rPr>
          <w:rFonts w:cstheme="majorBidi"/>
          <w:szCs w:val="24"/>
          <w:lang w:bidi="fa-IR"/>
        </w:rPr>
        <w:t xml:space="preserve">, </w:t>
      </w:r>
      <w:r w:rsidR="007B379E" w:rsidRPr="007B379E">
        <w:rPr>
          <w:rFonts w:cstheme="majorBidi"/>
          <w:szCs w:val="24"/>
          <w:lang w:bidi="fa-IR"/>
        </w:rPr>
        <w:t xml:space="preserve">Sanjeev </w:t>
      </w:r>
      <w:proofErr w:type="spellStart"/>
      <w:proofErr w:type="gramStart"/>
      <w:r w:rsidR="007B379E" w:rsidRPr="007B379E">
        <w:rPr>
          <w:rFonts w:cstheme="majorBidi"/>
          <w:szCs w:val="24"/>
          <w:lang w:bidi="fa-IR"/>
        </w:rPr>
        <w:t>Singh</w:t>
      </w:r>
      <w:r w:rsidR="007B379E">
        <w:rPr>
          <w:rFonts w:cstheme="majorBidi"/>
          <w:szCs w:val="24"/>
          <w:vertAlign w:val="superscript"/>
          <w:lang w:bidi="fa-IR"/>
        </w:rPr>
        <w:t>f,g</w:t>
      </w:r>
      <w:proofErr w:type="spellEnd"/>
      <w:proofErr w:type="gramEnd"/>
      <w:r w:rsidR="007B379E">
        <w:rPr>
          <w:rFonts w:cstheme="majorBidi"/>
          <w:szCs w:val="24"/>
          <w:lang w:bidi="fa-IR"/>
        </w:rPr>
        <w:t xml:space="preserve">, </w:t>
      </w:r>
      <w:r w:rsidR="007B379E" w:rsidRPr="007B379E">
        <w:rPr>
          <w:rFonts w:cstheme="majorBidi"/>
          <w:szCs w:val="24"/>
          <w:lang w:bidi="fa-IR"/>
        </w:rPr>
        <w:t xml:space="preserve">Qasem </w:t>
      </w:r>
      <w:proofErr w:type="spellStart"/>
      <w:r w:rsidR="007B379E" w:rsidRPr="007B379E">
        <w:rPr>
          <w:rFonts w:cstheme="majorBidi"/>
          <w:szCs w:val="24"/>
          <w:lang w:bidi="fa-IR"/>
        </w:rPr>
        <w:t>Kharma</w:t>
      </w:r>
      <w:r w:rsidR="007B379E">
        <w:rPr>
          <w:rFonts w:cstheme="majorBidi"/>
          <w:szCs w:val="24"/>
          <w:vertAlign w:val="superscript"/>
          <w:lang w:bidi="fa-IR"/>
        </w:rPr>
        <w:t>h</w:t>
      </w:r>
      <w:proofErr w:type="spellEnd"/>
    </w:p>
    <w:p w14:paraId="445DCD16" w14:textId="31F67E0A" w:rsidR="00E34C3C" w:rsidRDefault="00E34C3C" w:rsidP="00E34C3C">
      <w:pPr>
        <w:jc w:val="center"/>
        <w:rPr>
          <w:rFonts w:cstheme="majorBidi"/>
          <w:i/>
          <w:iCs/>
          <w:szCs w:val="24"/>
          <w:lang w:bidi="fa-IR"/>
        </w:rPr>
      </w:pPr>
      <w:r w:rsidRPr="00E34C3C">
        <w:rPr>
          <w:rFonts w:cstheme="majorBidi"/>
          <w:i/>
          <w:iCs/>
          <w:szCs w:val="24"/>
          <w:lang w:bidi="fa-IR"/>
        </w:rPr>
        <w:t xml:space="preserve">a Department of Computer Science Faculty of Statistics, Mathematics and Computer Science Allameh </w:t>
      </w:r>
      <w:proofErr w:type="spellStart"/>
      <w:r w:rsidRPr="00E34C3C">
        <w:rPr>
          <w:rFonts w:cstheme="majorBidi"/>
          <w:i/>
          <w:iCs/>
          <w:szCs w:val="24"/>
          <w:lang w:bidi="fa-IR"/>
        </w:rPr>
        <w:t>Tabataba'i</w:t>
      </w:r>
      <w:proofErr w:type="spellEnd"/>
      <w:r w:rsidRPr="00E34C3C">
        <w:rPr>
          <w:rFonts w:cstheme="majorBidi"/>
          <w:i/>
          <w:iCs/>
          <w:szCs w:val="24"/>
          <w:lang w:bidi="fa-IR"/>
        </w:rPr>
        <w:t xml:space="preserve"> University Tehran, Iran</w:t>
      </w:r>
      <w:r w:rsidR="005640B7">
        <w:rPr>
          <w:rFonts w:cstheme="majorBidi"/>
          <w:i/>
          <w:iCs/>
          <w:szCs w:val="24"/>
          <w:lang w:bidi="fa-IR"/>
        </w:rPr>
        <w:t>;</w:t>
      </w:r>
    </w:p>
    <w:p w14:paraId="310DF089" w14:textId="306A5658" w:rsidR="005640B7" w:rsidRDefault="005640B7" w:rsidP="005640B7">
      <w:pPr>
        <w:jc w:val="center"/>
        <w:rPr>
          <w:rFonts w:cstheme="majorBidi"/>
          <w:i/>
          <w:iCs/>
          <w:szCs w:val="24"/>
          <w:lang w:bidi="fa-IR"/>
        </w:rPr>
      </w:pPr>
      <w:r>
        <w:rPr>
          <w:rFonts w:cstheme="majorBidi"/>
          <w:i/>
          <w:iCs/>
          <w:szCs w:val="24"/>
          <w:lang w:bidi="fa-IR"/>
        </w:rPr>
        <w:t xml:space="preserve">b </w:t>
      </w:r>
      <w:r w:rsidRPr="005640B7">
        <w:rPr>
          <w:rFonts w:cstheme="majorBidi"/>
          <w:i/>
          <w:iCs/>
          <w:szCs w:val="24"/>
          <w:lang w:bidi="fa-IR"/>
        </w:rPr>
        <w:t xml:space="preserve">Faculty of Data Science </w:t>
      </w:r>
      <w:proofErr w:type="spellStart"/>
      <w:r w:rsidRPr="005640B7">
        <w:rPr>
          <w:rFonts w:cstheme="majorBidi"/>
          <w:i/>
          <w:iCs/>
          <w:szCs w:val="24"/>
          <w:lang w:bidi="fa-IR"/>
        </w:rPr>
        <w:t>andInformation</w:t>
      </w:r>
      <w:proofErr w:type="spellEnd"/>
      <w:r w:rsidRPr="005640B7">
        <w:rPr>
          <w:rFonts w:cstheme="majorBidi"/>
          <w:i/>
          <w:iCs/>
          <w:szCs w:val="24"/>
          <w:lang w:bidi="fa-IR"/>
        </w:rPr>
        <w:t xml:space="preserve"> Technology, INTI International University, Persiaran Perdana </w:t>
      </w:r>
      <w:proofErr w:type="spellStart"/>
      <w:proofErr w:type="gramStart"/>
      <w:r w:rsidRPr="005640B7">
        <w:rPr>
          <w:rFonts w:cstheme="majorBidi"/>
          <w:i/>
          <w:iCs/>
          <w:szCs w:val="24"/>
          <w:lang w:bidi="fa-IR"/>
        </w:rPr>
        <w:t>BBN,Putra</w:t>
      </w:r>
      <w:proofErr w:type="spellEnd"/>
      <w:proofErr w:type="gramEnd"/>
      <w:r w:rsidRPr="005640B7">
        <w:rPr>
          <w:rFonts w:cstheme="majorBidi"/>
          <w:i/>
          <w:iCs/>
          <w:szCs w:val="24"/>
          <w:lang w:bidi="fa-IR"/>
        </w:rPr>
        <w:t xml:space="preserve"> Nilai, Nilai, 71800, Negeri Sembilan, Malaysia;</w:t>
      </w:r>
    </w:p>
    <w:p w14:paraId="45CA1145" w14:textId="22E495F9" w:rsidR="005640B7" w:rsidRDefault="005640B7" w:rsidP="005640B7">
      <w:pPr>
        <w:jc w:val="center"/>
        <w:rPr>
          <w:rFonts w:cstheme="majorBidi"/>
          <w:i/>
          <w:iCs/>
          <w:szCs w:val="24"/>
          <w:lang w:bidi="fa-IR"/>
        </w:rPr>
      </w:pPr>
      <w:r>
        <w:rPr>
          <w:rFonts w:cstheme="majorBidi"/>
          <w:i/>
          <w:iCs/>
          <w:szCs w:val="24"/>
          <w:lang w:bidi="fa-IR"/>
        </w:rPr>
        <w:t xml:space="preserve">c </w:t>
      </w:r>
      <w:r w:rsidRPr="005640B7">
        <w:rPr>
          <w:rFonts w:cstheme="majorBidi"/>
          <w:i/>
          <w:iCs/>
          <w:szCs w:val="24"/>
          <w:lang w:bidi="fa-IR"/>
        </w:rPr>
        <w:t>Azerbaijan State Oil and Industry</w:t>
      </w:r>
      <w:r w:rsidR="00073AAC">
        <w:rPr>
          <w:rFonts w:cstheme="majorBidi"/>
          <w:i/>
          <w:iCs/>
          <w:szCs w:val="24"/>
          <w:lang w:bidi="fa-IR"/>
        </w:rPr>
        <w:t xml:space="preserve"> </w:t>
      </w:r>
      <w:r w:rsidRPr="005640B7">
        <w:rPr>
          <w:rFonts w:cstheme="majorBidi"/>
          <w:i/>
          <w:iCs/>
          <w:szCs w:val="24"/>
          <w:lang w:bidi="fa-IR"/>
        </w:rPr>
        <w:t>University, Baku, Azerbaijan, AZ1010</w:t>
      </w:r>
      <w:r>
        <w:rPr>
          <w:rFonts w:cstheme="majorBidi"/>
          <w:i/>
          <w:iCs/>
          <w:szCs w:val="24"/>
          <w:lang w:bidi="fa-IR"/>
        </w:rPr>
        <w:t>;</w:t>
      </w:r>
    </w:p>
    <w:p w14:paraId="5BE1B21A" w14:textId="365A3FD5" w:rsidR="005640B7" w:rsidRDefault="005640B7" w:rsidP="005640B7">
      <w:pPr>
        <w:jc w:val="center"/>
        <w:rPr>
          <w:rFonts w:cstheme="majorBidi"/>
          <w:i/>
          <w:iCs/>
          <w:szCs w:val="24"/>
          <w:lang w:bidi="fa-IR"/>
        </w:rPr>
      </w:pPr>
      <w:r>
        <w:rPr>
          <w:rFonts w:cstheme="majorBidi"/>
          <w:i/>
          <w:iCs/>
          <w:szCs w:val="24"/>
          <w:lang w:bidi="fa-IR"/>
        </w:rPr>
        <w:t xml:space="preserve">d </w:t>
      </w:r>
      <w:r w:rsidRPr="005640B7">
        <w:rPr>
          <w:rFonts w:cstheme="majorBidi"/>
          <w:i/>
          <w:iCs/>
          <w:szCs w:val="24"/>
          <w:lang w:bidi="fa-IR"/>
        </w:rPr>
        <w:t>Centre for Research Impact and</w:t>
      </w:r>
      <w:r w:rsidR="00073AAC">
        <w:rPr>
          <w:rFonts w:cstheme="majorBidi"/>
          <w:i/>
          <w:iCs/>
          <w:szCs w:val="24"/>
          <w:lang w:bidi="fa-IR"/>
        </w:rPr>
        <w:t xml:space="preserve"> </w:t>
      </w:r>
      <w:r w:rsidRPr="005640B7">
        <w:rPr>
          <w:rFonts w:cstheme="majorBidi"/>
          <w:i/>
          <w:iCs/>
          <w:szCs w:val="24"/>
          <w:lang w:bidi="fa-IR"/>
        </w:rPr>
        <w:t>Outcome, Chitkara University, Rajpura- 140417, Punjab, India</w:t>
      </w:r>
      <w:r>
        <w:rPr>
          <w:rFonts w:cstheme="majorBidi"/>
          <w:i/>
          <w:iCs/>
          <w:szCs w:val="24"/>
          <w:lang w:bidi="fa-IR"/>
        </w:rPr>
        <w:t>;</w:t>
      </w:r>
    </w:p>
    <w:p w14:paraId="1BF8D74F" w14:textId="68410EE0" w:rsidR="005640B7" w:rsidRDefault="005640B7" w:rsidP="005640B7">
      <w:pPr>
        <w:jc w:val="center"/>
        <w:rPr>
          <w:rFonts w:cstheme="majorBidi"/>
          <w:i/>
          <w:iCs/>
          <w:szCs w:val="24"/>
          <w:lang w:bidi="fa-IR"/>
        </w:rPr>
      </w:pPr>
      <w:r>
        <w:rPr>
          <w:rFonts w:cstheme="majorBidi"/>
          <w:i/>
          <w:iCs/>
          <w:szCs w:val="24"/>
          <w:lang w:bidi="fa-IR"/>
        </w:rPr>
        <w:t xml:space="preserve">e </w:t>
      </w:r>
      <w:r w:rsidRPr="005640B7">
        <w:rPr>
          <w:rFonts w:cstheme="majorBidi"/>
          <w:i/>
          <w:iCs/>
          <w:szCs w:val="24"/>
          <w:lang w:bidi="fa-IR"/>
        </w:rPr>
        <w:t>Center for innovation and</w:t>
      </w:r>
      <w:r w:rsidR="00073AAC">
        <w:rPr>
          <w:rFonts w:cstheme="majorBidi"/>
          <w:i/>
          <w:iCs/>
          <w:szCs w:val="24"/>
          <w:lang w:bidi="fa-IR"/>
        </w:rPr>
        <w:t xml:space="preserve"> </w:t>
      </w:r>
      <w:r w:rsidRPr="005640B7">
        <w:rPr>
          <w:rFonts w:cstheme="majorBidi"/>
          <w:i/>
          <w:iCs/>
          <w:szCs w:val="24"/>
          <w:lang w:bidi="fa-IR"/>
        </w:rPr>
        <w:t>inclusive research, Sharda University, Greater Noida, Uttar Pradesh, India</w:t>
      </w:r>
      <w:r>
        <w:rPr>
          <w:rFonts w:cstheme="majorBidi"/>
          <w:i/>
          <w:iCs/>
          <w:szCs w:val="24"/>
          <w:lang w:bidi="fa-IR"/>
        </w:rPr>
        <w:t>;</w:t>
      </w:r>
    </w:p>
    <w:p w14:paraId="1BDCF423" w14:textId="17CC2510" w:rsidR="005640B7" w:rsidRDefault="005640B7" w:rsidP="005640B7">
      <w:pPr>
        <w:jc w:val="center"/>
        <w:rPr>
          <w:rFonts w:cstheme="majorBidi"/>
          <w:i/>
          <w:iCs/>
          <w:szCs w:val="24"/>
          <w:lang w:bidi="fa-IR"/>
        </w:rPr>
      </w:pPr>
      <w:r>
        <w:rPr>
          <w:rFonts w:cstheme="majorBidi"/>
          <w:i/>
          <w:iCs/>
          <w:szCs w:val="24"/>
          <w:lang w:bidi="fa-IR"/>
        </w:rPr>
        <w:t xml:space="preserve">f </w:t>
      </w:r>
      <w:r w:rsidRPr="005640B7">
        <w:rPr>
          <w:rFonts w:cstheme="majorBidi"/>
          <w:i/>
          <w:iCs/>
          <w:szCs w:val="24"/>
          <w:lang w:bidi="fa-IR"/>
        </w:rPr>
        <w:t>Noida Institute of Engineering</w:t>
      </w:r>
      <w:r w:rsidR="00073AAC">
        <w:rPr>
          <w:rFonts w:cstheme="majorBidi"/>
          <w:i/>
          <w:iCs/>
          <w:szCs w:val="24"/>
          <w:lang w:bidi="fa-IR"/>
        </w:rPr>
        <w:t xml:space="preserve"> </w:t>
      </w:r>
      <w:r w:rsidRPr="005640B7">
        <w:rPr>
          <w:rFonts w:cstheme="majorBidi"/>
          <w:i/>
          <w:iCs/>
          <w:szCs w:val="24"/>
          <w:lang w:bidi="fa-IR"/>
        </w:rPr>
        <w:t>and Technology, 19, Knowledge Park-II, Institutional Area, Greater Noida (UP)-201324, India.</w:t>
      </w:r>
    </w:p>
    <w:p w14:paraId="0A5A6222" w14:textId="3F4FA812" w:rsidR="005640B7" w:rsidRDefault="005640B7" w:rsidP="005640B7">
      <w:pPr>
        <w:jc w:val="center"/>
        <w:rPr>
          <w:rFonts w:cstheme="majorBidi"/>
          <w:i/>
          <w:iCs/>
          <w:szCs w:val="24"/>
          <w:lang w:bidi="fa-IR"/>
        </w:rPr>
      </w:pPr>
      <w:r>
        <w:rPr>
          <w:rFonts w:cstheme="majorBidi"/>
          <w:i/>
          <w:iCs/>
          <w:szCs w:val="24"/>
          <w:lang w:bidi="fa-IR"/>
        </w:rPr>
        <w:t xml:space="preserve">g </w:t>
      </w:r>
      <w:r w:rsidRPr="005640B7">
        <w:rPr>
          <w:rFonts w:cstheme="majorBidi"/>
          <w:i/>
          <w:iCs/>
          <w:szCs w:val="24"/>
          <w:lang w:bidi="fa-IR"/>
        </w:rPr>
        <w:t>Division of research and</w:t>
      </w:r>
      <w:r w:rsidR="00073AAC">
        <w:rPr>
          <w:rFonts w:cstheme="majorBidi"/>
          <w:i/>
          <w:iCs/>
          <w:szCs w:val="24"/>
          <w:lang w:bidi="fa-IR"/>
        </w:rPr>
        <w:t xml:space="preserve"> </w:t>
      </w:r>
      <w:r w:rsidRPr="005640B7">
        <w:rPr>
          <w:rFonts w:cstheme="majorBidi"/>
          <w:i/>
          <w:iCs/>
          <w:szCs w:val="24"/>
          <w:lang w:bidi="fa-IR"/>
        </w:rPr>
        <w:t>development, lovely professional University, Phagwara, Punjab, India</w:t>
      </w:r>
      <w:r>
        <w:rPr>
          <w:rFonts w:cstheme="majorBidi"/>
          <w:i/>
          <w:iCs/>
          <w:szCs w:val="24"/>
          <w:lang w:bidi="fa-IR"/>
        </w:rPr>
        <w:t>;</w:t>
      </w:r>
    </w:p>
    <w:p w14:paraId="614EAF46" w14:textId="6DEF7E46" w:rsidR="00F03BBF" w:rsidRDefault="005640B7" w:rsidP="008C6BF4">
      <w:pPr>
        <w:jc w:val="center"/>
        <w:rPr>
          <w:rFonts w:cstheme="majorBidi"/>
          <w:i/>
          <w:iCs/>
          <w:szCs w:val="24"/>
          <w:lang w:bidi="fa-IR"/>
        </w:rPr>
      </w:pPr>
      <w:r>
        <w:rPr>
          <w:rFonts w:cstheme="majorBidi"/>
          <w:i/>
          <w:iCs/>
          <w:szCs w:val="24"/>
          <w:lang w:bidi="fa-IR"/>
        </w:rPr>
        <w:t xml:space="preserve">h </w:t>
      </w:r>
      <w:r w:rsidRPr="005640B7">
        <w:rPr>
          <w:rFonts w:cstheme="majorBidi"/>
          <w:i/>
          <w:iCs/>
          <w:szCs w:val="24"/>
          <w:lang w:bidi="fa-IR"/>
        </w:rPr>
        <w:t xml:space="preserve">Department of Software </w:t>
      </w:r>
      <w:proofErr w:type="spellStart"/>
      <w:proofErr w:type="gramStart"/>
      <w:r w:rsidRPr="005640B7">
        <w:rPr>
          <w:rFonts w:cstheme="majorBidi"/>
          <w:i/>
          <w:iCs/>
          <w:szCs w:val="24"/>
          <w:lang w:bidi="fa-IR"/>
        </w:rPr>
        <w:t>Engineering,Hourani</w:t>
      </w:r>
      <w:proofErr w:type="spellEnd"/>
      <w:proofErr w:type="gramEnd"/>
      <w:r w:rsidRPr="005640B7">
        <w:rPr>
          <w:rFonts w:cstheme="majorBidi"/>
          <w:i/>
          <w:iCs/>
          <w:szCs w:val="24"/>
          <w:lang w:bidi="fa-IR"/>
        </w:rPr>
        <w:t xml:space="preserve"> Center for Applied Scientific Research, Al-</w:t>
      </w:r>
      <w:proofErr w:type="spellStart"/>
      <w:r w:rsidRPr="005640B7">
        <w:rPr>
          <w:rFonts w:cstheme="majorBidi"/>
          <w:i/>
          <w:iCs/>
          <w:szCs w:val="24"/>
          <w:lang w:bidi="fa-IR"/>
        </w:rPr>
        <w:t>Ahliyya</w:t>
      </w:r>
      <w:proofErr w:type="spellEnd"/>
      <w:r w:rsidRPr="005640B7">
        <w:rPr>
          <w:rFonts w:cstheme="majorBidi"/>
          <w:i/>
          <w:iCs/>
          <w:szCs w:val="24"/>
          <w:lang w:bidi="fa-IR"/>
        </w:rPr>
        <w:t xml:space="preserve"> Amman University,</w:t>
      </w:r>
      <w:r w:rsidR="00073AAC">
        <w:rPr>
          <w:rFonts w:cstheme="majorBidi"/>
          <w:i/>
          <w:iCs/>
          <w:szCs w:val="24"/>
          <w:lang w:bidi="fa-IR"/>
        </w:rPr>
        <w:t xml:space="preserve"> </w:t>
      </w:r>
      <w:r w:rsidRPr="005640B7">
        <w:rPr>
          <w:rFonts w:cstheme="majorBidi"/>
          <w:i/>
          <w:iCs/>
          <w:szCs w:val="24"/>
          <w:lang w:bidi="fa-IR"/>
        </w:rPr>
        <w:t>Amman, Jordan</w:t>
      </w:r>
      <w:r>
        <w:rPr>
          <w:rFonts w:cstheme="majorBidi"/>
          <w:i/>
          <w:iCs/>
          <w:szCs w:val="24"/>
          <w:lang w:bidi="fa-IR"/>
        </w:rPr>
        <w:t>.</w:t>
      </w:r>
    </w:p>
    <w:p w14:paraId="2CAA8F09" w14:textId="77777777" w:rsidR="008C6BF4" w:rsidRPr="008C6BF4" w:rsidRDefault="008C6BF4" w:rsidP="008C6BF4">
      <w:pPr>
        <w:rPr>
          <w:rFonts w:cstheme="majorBidi"/>
          <w:i/>
          <w:iCs/>
          <w:szCs w:val="24"/>
          <w:lang w:bidi="fa-IR"/>
        </w:rPr>
      </w:pPr>
      <w:r>
        <w:rPr>
          <w:rFonts w:cstheme="majorBidi"/>
          <w:i/>
          <w:iCs/>
          <w:szCs w:val="24"/>
          <w:lang w:bidi="fa-IR"/>
        </w:rPr>
        <w:t xml:space="preserve">*Corresponding author, </w:t>
      </w:r>
      <w:r w:rsidRPr="008C6BF4">
        <w:rPr>
          <w:rFonts w:cstheme="majorBidi"/>
          <w:i/>
          <w:iCs/>
          <w:szCs w:val="24"/>
          <w:lang w:bidi="fa-IR"/>
        </w:rPr>
        <w:t>ss_mousavi@atu.ac.ir</w:t>
      </w:r>
    </w:p>
    <w:p w14:paraId="6BDA1CCB" w14:textId="263E2702" w:rsidR="008C6BF4" w:rsidRPr="008C6BF4" w:rsidRDefault="008C6BF4" w:rsidP="008C6BF4">
      <w:pPr>
        <w:rPr>
          <w:rFonts w:cstheme="majorBidi"/>
          <w:i/>
          <w:iCs/>
          <w:szCs w:val="24"/>
          <w:lang w:bidi="fa-IR"/>
        </w:rPr>
      </w:pPr>
    </w:p>
    <w:p w14:paraId="22A709F7" w14:textId="77777777" w:rsidR="00F03BBF" w:rsidRDefault="00F03BBF" w:rsidP="00F03BBF">
      <w:pPr>
        <w:jc w:val="center"/>
        <w:rPr>
          <w:rFonts w:cstheme="majorBidi"/>
          <w:b/>
          <w:bCs/>
          <w:szCs w:val="24"/>
          <w:lang w:bidi="fa-IR"/>
        </w:rPr>
      </w:pPr>
    </w:p>
    <w:p w14:paraId="6B1093A3" w14:textId="77777777" w:rsidR="00DD5474" w:rsidRDefault="00DD5474" w:rsidP="00F03BBF">
      <w:pPr>
        <w:jc w:val="center"/>
        <w:rPr>
          <w:rFonts w:cstheme="majorBidi"/>
          <w:b/>
          <w:bCs/>
          <w:szCs w:val="24"/>
          <w:lang w:bidi="fa-IR"/>
        </w:rPr>
      </w:pPr>
    </w:p>
    <w:p w14:paraId="7F905D10" w14:textId="77777777" w:rsidR="00DD5474" w:rsidRDefault="00DD5474" w:rsidP="00F03BBF">
      <w:pPr>
        <w:jc w:val="center"/>
        <w:rPr>
          <w:rFonts w:cstheme="majorBidi"/>
          <w:b/>
          <w:bCs/>
          <w:szCs w:val="24"/>
          <w:lang w:bidi="fa-IR"/>
        </w:rPr>
      </w:pPr>
    </w:p>
    <w:p w14:paraId="581F05F5" w14:textId="77777777" w:rsidR="00DD5474" w:rsidRDefault="00DD5474" w:rsidP="00F03BBF">
      <w:pPr>
        <w:jc w:val="center"/>
        <w:rPr>
          <w:rFonts w:cstheme="majorBidi"/>
          <w:b/>
          <w:bCs/>
          <w:szCs w:val="24"/>
          <w:lang w:bidi="fa-IR"/>
        </w:rPr>
      </w:pPr>
    </w:p>
    <w:p w14:paraId="2D23E468" w14:textId="77777777" w:rsidR="00DD5474" w:rsidRDefault="00DD5474" w:rsidP="00F03BBF">
      <w:pPr>
        <w:jc w:val="center"/>
        <w:rPr>
          <w:rFonts w:cstheme="majorBidi"/>
          <w:b/>
          <w:bCs/>
          <w:szCs w:val="24"/>
          <w:lang w:bidi="fa-IR"/>
        </w:rPr>
      </w:pPr>
    </w:p>
    <w:p w14:paraId="349294B1" w14:textId="77777777" w:rsidR="00DD5474" w:rsidRDefault="00DD5474" w:rsidP="00F03BBF">
      <w:pPr>
        <w:jc w:val="center"/>
        <w:rPr>
          <w:rFonts w:cstheme="majorBidi"/>
          <w:b/>
          <w:bCs/>
          <w:szCs w:val="24"/>
          <w:lang w:bidi="fa-IR"/>
        </w:rPr>
      </w:pPr>
    </w:p>
    <w:p w14:paraId="15BA82C7" w14:textId="77777777" w:rsidR="00DD5474" w:rsidRDefault="00DD5474" w:rsidP="008C6BF4">
      <w:pPr>
        <w:rPr>
          <w:rFonts w:cstheme="majorBidi"/>
          <w:b/>
          <w:bCs/>
          <w:szCs w:val="24"/>
          <w:lang w:bidi="fa-IR"/>
        </w:rPr>
      </w:pPr>
    </w:p>
    <w:p w14:paraId="7D361408" w14:textId="77777777" w:rsidR="00F03BBF" w:rsidRDefault="00F03BBF" w:rsidP="00F03BBF">
      <w:pPr>
        <w:rPr>
          <w:rFonts w:cstheme="majorBidi"/>
          <w:b/>
          <w:bCs/>
          <w:szCs w:val="24"/>
          <w:lang w:bidi="fa-IR"/>
        </w:rPr>
      </w:pPr>
      <w:r>
        <w:t>Abstract: Machine-learning surrogates accelerate CALPHAD equilibrium calculations by orders of magnitude, but deployment requires three answers: how to predict phase fractions under the simplex constraint, where the predictions can be trusted, and whether screening saves cost. Six neural-network output heads and a presence-gated two-stage head were benchmarked against four classical baselines on 88,542 mass-balance-validated equilibria from nine systems: five Fe-based ternaries, a quaternary Fe–Cr–Ni–C system, a carbide Fe–Cr–C system, and two Fe-free ternaries. Structurally constrained heads closed the simplex to machine precision at no accuracy cost. The gated head lifted macro-AUPRC to 0.91–0.99 on all nine systems while leading the random forest in MAE. Size-matched and region-matched controls with an ideal-form control showed interior-band penalties are spatial, not volumetric, while strict extrapolation failed on every axis. Ensemble disagreement provided cheap per-row triage inside the trained region. Two validated lean-nickel screens (501,501 and 330,000 compositions; shortlist precision 1.00 and 0.98) paid back data costs several times over. Failed mechanisms (sparsemax, sum-to-one penalty, residue head) delimit the scope.</w:t>
      </w:r>
    </w:p>
    <w:p w14:paraId="306D3CB8" w14:textId="14B1D9F3" w:rsidR="006543A2" w:rsidRPr="008D550B" w:rsidRDefault="00F03BBF" w:rsidP="008D550B">
      <w:pPr>
        <w:jc w:val="lowKashida"/>
        <w:rPr>
          <w:rFonts w:cstheme="majorBidi"/>
          <w:rtl/>
          <w:lang w:bidi="fa-IR"/>
        </w:rPr>
      </w:pPr>
      <w:r>
        <w:t>Keywords: CALPHAD; Machine learning surrogate; Simplex constraint; Spatial generalization; Phase fraction prediction; High-throughput screening.</w:t>
      </w:r>
    </w:p>
    <w:p>
      <w:pPr/>
      <w:r>
        <w:t>Highlights:</w:t>
      </w:r>
    </w:p>
    <w:p>
      <w:pPr/>
      <w:r>
        <w:t>•  Simplex closure to machine precision costs no accuracy; renorm is enough</w:t>
      </w:r>
    </w:p>
    <w:p>
      <w:pPr/>
      <w:r>
        <w:t>•  Presence supervision, not architecture, resolves sharp phase boundaries</w:t>
      </w:r>
    </w:p>
    <w:p>
      <w:pPr/>
      <w:r>
        <w:t>•  Interior-band penalties are spatial, not volumetric; extrapolation unsupported</w:t>
      </w:r>
    </w:p>
    <w:p>
      <w:pPr/>
      <w:r>
        <w:t>•  Lean-nickel screen: 501,501 compositions in 0.4 s, shortlist precision 1.00</w:t>
      </w:r>
    </w:p>
    <w:p>
      <w:pPr/>
      <w:r>
        <w:t>•  Failed mechanisms delimit the scope: sparsemax, sum-to-one penalty, residue</w:t>
      </w:r>
    </w:p>
    <w:p w14:paraId="69BF311D" w14:textId="77777777" w:rsidR="00F03BBF" w:rsidRDefault="00F03BBF" w:rsidP="00F03BBF">
      <w:pPr>
        <w:jc w:val="lowKashida"/>
        <w:rPr>
          <w:rFonts w:cstheme="majorBidi"/>
          <w:b/>
          <w:bCs/>
          <w:szCs w:val="24"/>
          <w:lang w:bidi="fa-IR"/>
        </w:rPr>
      </w:pPr>
    </w:p>
    <w:p w14:paraId="236C2D9E" w14:textId="77777777" w:rsidR="00E02B65" w:rsidRDefault="00E02B65" w:rsidP="00F03BBF">
      <w:pPr>
        <w:jc w:val="lowKashida"/>
        <w:rPr>
          <w:rFonts w:cstheme="majorBidi"/>
          <w:b/>
          <w:bCs/>
          <w:szCs w:val="24"/>
          <w:lang w:bidi="fa-IR"/>
        </w:rPr>
      </w:pPr>
    </w:p>
    <w:p w14:paraId="218ACCFC" w14:textId="77777777" w:rsidR="00E02B65" w:rsidRDefault="00E02B65" w:rsidP="00F03BBF">
      <w:pPr>
        <w:jc w:val="lowKashida"/>
        <w:rPr>
          <w:rFonts w:cstheme="majorBidi"/>
          <w:b/>
          <w:bCs/>
          <w:szCs w:val="24"/>
          <w:lang w:bidi="fa-IR"/>
        </w:rPr>
      </w:pPr>
    </w:p>
    <w:p w14:paraId="7DE2307E" w14:textId="77777777" w:rsidR="00E02B65" w:rsidRDefault="00E02B65" w:rsidP="00F03BBF">
      <w:pPr>
        <w:jc w:val="lowKashida"/>
        <w:rPr>
          <w:rFonts w:cstheme="majorBidi"/>
          <w:b/>
          <w:bCs/>
          <w:szCs w:val="24"/>
          <w:lang w:bidi="fa-IR"/>
        </w:rPr>
      </w:pPr>
    </w:p>
    <w:p w14:paraId="55939139" w14:textId="77777777" w:rsidR="00E02B65" w:rsidRDefault="00E02B65" w:rsidP="00F03BBF">
      <w:pPr>
        <w:jc w:val="lowKashida"/>
        <w:rPr>
          <w:rFonts w:cstheme="majorBidi"/>
          <w:b/>
          <w:bCs/>
          <w:szCs w:val="24"/>
          <w:lang w:bidi="fa-IR"/>
        </w:rPr>
      </w:pPr>
    </w:p>
    <w:p w14:paraId="73357C2C" w14:textId="77777777" w:rsidR="00E02B65" w:rsidRDefault="00E02B65" w:rsidP="00F03BBF">
      <w:pPr>
        <w:jc w:val="lowKashida"/>
        <w:rPr>
          <w:rFonts w:cstheme="majorBidi"/>
          <w:b/>
          <w:bCs/>
          <w:szCs w:val="24"/>
          <w:lang w:bidi="fa-IR"/>
        </w:rPr>
      </w:pPr>
    </w:p>
    <w:p w14:paraId="4D05115D" w14:textId="77777777" w:rsidR="00E02B65" w:rsidRDefault="00E02B65" w:rsidP="00F03BBF">
      <w:pPr>
        <w:jc w:val="lowKashida"/>
        <w:rPr>
          <w:rFonts w:cstheme="majorBidi"/>
          <w:szCs w:val="24"/>
          <w:lang w:bidi="fa-IR"/>
        </w:rPr>
      </w:pPr>
    </w:p>
    <w:p w14:paraId="66CC104E" w14:textId="77777777" w:rsidR="00F03BBF" w:rsidRDefault="00F03BBF" w:rsidP="00F03BBF">
      <w:pPr>
        <w:jc w:val="lowKashida"/>
        <w:rPr>
          <w:rFonts w:cstheme="majorBidi"/>
          <w:szCs w:val="24"/>
          <w:lang w:bidi="fa-IR"/>
        </w:rPr>
      </w:pPr>
    </w:p>
    <w:p w14:paraId="103EBBE5" w14:textId="77777777" w:rsidR="007B379E" w:rsidRDefault="007B379E" w:rsidP="00F03BBF">
      <w:pPr>
        <w:jc w:val="lowKashida"/>
        <w:rPr>
          <w:rFonts w:cstheme="majorBidi"/>
          <w:szCs w:val="24"/>
          <w:lang w:bidi="fa-IR"/>
        </w:rPr>
      </w:pPr>
    </w:p>
    <w:p w14:paraId="34345107" w14:textId="77777777" w:rsidR="001C1AEF" w:rsidRDefault="001C1AEF" w:rsidP="00F03BBF">
      <w:pPr>
        <w:jc w:val="lowKashida"/>
        <w:rPr>
          <w:rFonts w:cstheme="majorBidi"/>
          <w:szCs w:val="24"/>
          <w:lang w:bidi="fa-IR"/>
        </w:rPr>
      </w:pPr>
    </w:p>
    <w:p w14:paraId="3D9A7A52" w14:textId="77777777" w:rsidR="00F03BBF" w:rsidRDefault="00F03BBF" w:rsidP="00F03BBF">
      <w:pPr>
        <w:pStyle w:val="Heading1"/>
      </w:pPr>
      <w:r>
        <w:lastRenderedPageBreak/>
        <w:t>Introduction</w:t>
      </w:r>
    </w:p>
    <w:p w14:paraId="6A536A89" w14:textId="77777777" w:rsidR="00603A49" w:rsidRPr="00603A49" w:rsidRDefault="00603A49" w:rsidP="00603A49">
      <w:pPr>
        <w:jc w:val="both"/>
        <w:rPr>
          <w:lang w:bidi="fa-IR"/>
        </w:rPr>
      </w:pPr>
      <w:r w:rsidRPr="00603A49">
        <w:rPr>
          <w:lang w:bidi="fa-IR"/>
        </w:rPr>
        <w:t>The paradigm of Integrated Computational Materials Engineering (ICME) has fundamentally transformed modern alloy design by treating materials development as a concurrent, requirements-driven engineering process</w:t>
      </w:r>
      <w:r w:rsidR="00DF7F99">
        <w:rPr>
          <w:lang w:bidi="fa-IR"/>
        </w:rPr>
        <w:fldChar w:fldCharType="begin">
          <w:fldData xml:space="preserve">PEVuZE5vdGU+PENpdGU+PEF1dGhvcj5ZaSBXYW5nPC9BdXRob3I+PFllYXI+MjAxOTwvWWVhcj48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</w:fldData>
        </w:fldChar>
      </w:r>
      <w:r w:rsidR="00DF7F99">
        <w:rPr>
          <w:lang w:bidi="fa-IR"/>
        </w:rPr>
        <w:instrText xml:space="preserve"> ADDIN EN.CITE </w:instrText>
      </w:r>
      <w:r w:rsidR="00DF7F99">
        <w:rPr>
          <w:lang w:bidi="fa-IR"/>
        </w:rPr>
        <w:fldChar w:fldCharType="begin">
          <w:fldData xml:space="preserve">PEVuZE5vdGU+PENpdGU+PEF1dGhvcj5ZaSBXYW5nPC9BdXRob3I+PFllYXI+MjAxOTwvWWVhcj48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</w:fldData>
        </w:fldChar>
      </w:r>
      <w:r w:rsidR="00DF7F99">
        <w:rPr>
          <w:lang w:bidi="fa-IR"/>
        </w:rPr>
        <w:instrText xml:space="preserve"> ADDIN EN.CITE.DATA </w:instrText>
      </w:r>
      <w:r w:rsidR="00DF7F99">
        <w:rPr>
          <w:lang w:bidi="fa-IR"/>
        </w:rPr>
      </w:r>
      <w:r w:rsidR="00DF7F99">
        <w:rPr>
          <w:lang w:bidi="fa-IR"/>
        </w:rPr>
        <w:fldChar w:fldCharType="end"/>
      </w:r>
      <w:r w:rsidR="00DF7F99">
        <w:rPr>
          <w:lang w:bidi="fa-IR"/>
        </w:rPr>
      </w:r>
      <w:r w:rsidR="00DF7F99">
        <w:rPr>
          <w:lang w:bidi="fa-IR"/>
        </w:rPr>
        <w:fldChar w:fldCharType="separate"/>
      </w:r>
      <w:r w:rsidR="00DF7F99">
        <w:rPr>
          <w:noProof/>
          <w:lang w:bidi="fa-IR"/>
        </w:rPr>
        <w:t>[1, 2]</w:t>
      </w:r>
      <w:r w:rsidR="00DF7F99">
        <w:rPr>
          <w:lang w:bidi="fa-IR"/>
        </w:rPr>
        <w:fldChar w:fldCharType="end"/>
      </w:r>
      <w:r w:rsidRPr="00603A49">
        <w:rPr>
          <w:lang w:bidi="fa-IR"/>
        </w:rPr>
        <w:t xml:space="preserve">. At its core, ICME establishes tight, multiscale mathematical linkages across the processing–microstructure–property–performance chain, effectively replacing empirical trial-and-error with top-down computational design </w:t>
      </w:r>
      <w:r w:rsidR="00DF7F99">
        <w:rPr>
          <w:lang w:bidi="fa-IR"/>
        </w:rPr>
        <w:fldChar w:fldCharType="begin"/>
      </w:r>
      <w:r w:rsidR="00DF7F99">
        <w:rPr>
          <w:lang w:bidi="fa-IR"/>
        </w:rPr>
        <w:instrText xml:space="preserve"> ADDIN EN.CITE &lt;EndNote&gt;&lt;Cite&gt;&lt;Author&gt;Bordonhos&lt;/Author&gt;&lt;Year&gt;2023&lt;/Year&gt;&lt;RecNum&gt;21&lt;/RecNum&gt;&lt;DisplayText&gt;[2]&lt;/DisplayText&gt;&lt;record&gt;&lt;rec-number&gt;21&lt;/rec-number&gt;&lt;foreign-keys&gt;&lt;key app="EN" db-id="wd0s9ezepavfw7erpeuxfrxf05evzdeps5t2" timestamp="1787126801"&gt;21&lt;/key&gt;&lt;/foreign-keys&gt;&lt;ref-type name="Journal Article"&gt;17&lt;/ref-type&gt;&lt;contributors&gt;&lt;authors&gt;&lt;author&gt;Bordonhos, Marta&lt;/author&gt;&lt;author&gt;Galvão, Tiago L. P.&lt;/author&gt;&lt;author&gt;Gomes, José R. B.&lt;/author&gt;&lt;author&gt;Gouveia, José D.&lt;/author&gt;&lt;author&gt;Jorge, Miguel&lt;/author&gt;&lt;author&gt;Lourenço, Mirtha A. O.&lt;/author&gt;&lt;author&gt;Pereira, José M.&lt;/author&gt;&lt;author&gt;Pérez-Sánchez, Germán&lt;/author&gt;&lt;author&gt;Pinto, Moisés L.&lt;/author&gt;&lt;author&gt;Silva, Carlos M.&lt;/author&gt;&lt;author&gt;Tedim, João&lt;/author&gt;&lt;author&gt;Zêzere, Bruno&lt;/author&gt;&lt;/authors&gt;&lt;/contributors&gt;&lt;titles&gt;&lt;title&gt;Multiscale Computational Approaches toward the Understanding of Materials&lt;/title&gt;&lt;secondary-title&gt;Advanced Theory and Simulations&lt;/secondary-title&gt;&lt;/titles&gt;&lt;periodical&gt;&lt;full-title&gt;Advanced Theory and Simulations&lt;/full-title&gt;&lt;/periodical&gt;&lt;pages&gt;2200628&lt;/pages&gt;&lt;volume&gt;6&lt;/volume&gt;&lt;number&gt;10&lt;/number&gt;&lt;dates&gt;&lt;year&gt;2023&lt;/year&gt;&lt;/dates&gt;&lt;isbn&gt;2513-0390&lt;/isbn&gt;&lt;urls&gt;&lt;related-urls&gt;&lt;url&gt;https://advanced.onlinelibrary.wiley.com/doi/abs/10.1002/adts.202200628&lt;/url&gt;&lt;/related-urls&gt;&lt;/urls&gt;&lt;electronic-resource-num&gt;https://doi.org/10.1002/adts.202200628&lt;/electronic-resource-num&gt;&lt;/record&gt;&lt;/Cite&gt;&lt;/EndNote&gt;</w:instrText>
      </w:r>
      <w:r w:rsidR="00DF7F99">
        <w:rPr>
          <w:lang w:bidi="fa-IR"/>
        </w:rPr>
        <w:fldChar w:fldCharType="separate"/>
      </w:r>
      <w:r w:rsidR="00DF7F99">
        <w:rPr>
          <w:noProof/>
          <w:lang w:bidi="fa-IR"/>
        </w:rPr>
        <w:t>[2]</w:t>
      </w:r>
      <w:r w:rsidR="00DF7F99">
        <w:rPr>
          <w:lang w:bidi="fa-IR"/>
        </w:rPr>
        <w:fldChar w:fldCharType="end"/>
      </w:r>
      <w:r w:rsidRPr="00603A49">
        <w:rPr>
          <w:lang w:bidi="fa-IR"/>
        </w:rPr>
        <w:t xml:space="preserve">. Within this framework, computational thermodynamics serves as the foundational connective </w:t>
      </w:r>
      <w:proofErr w:type="gramStart"/>
      <w:r w:rsidRPr="00603A49">
        <w:rPr>
          <w:lang w:bidi="fa-IR"/>
        </w:rPr>
        <w:t>tissue .</w:t>
      </w:r>
      <w:proofErr w:type="gramEnd"/>
      <w:r w:rsidRPr="00603A49">
        <w:rPr>
          <w:lang w:bidi="fa-IR"/>
        </w:rPr>
        <w:t xml:space="preserve"> The CALPHAD (</w:t>
      </w:r>
      <w:proofErr w:type="spellStart"/>
      <w:r w:rsidRPr="00603A49">
        <w:rPr>
          <w:lang w:bidi="fa-IR"/>
        </w:rPr>
        <w:t>CALculation</w:t>
      </w:r>
      <w:proofErr w:type="spellEnd"/>
      <w:r w:rsidRPr="00603A49">
        <w:rPr>
          <w:lang w:bidi="fa-IR"/>
        </w:rPr>
        <w:t xml:space="preserve"> of </w:t>
      </w:r>
      <w:proofErr w:type="spellStart"/>
      <w:r w:rsidRPr="00603A49">
        <w:rPr>
          <w:lang w:bidi="fa-IR"/>
        </w:rPr>
        <w:t>PHAse</w:t>
      </w:r>
      <w:proofErr w:type="spellEnd"/>
      <w:r w:rsidRPr="00603A49">
        <w:rPr>
          <w:lang w:bidi="fa-IR"/>
        </w:rPr>
        <w:t xml:space="preserve"> Diagrams) method provides high-fidelity database resources to predict stable equilibrium phase assemblages, transition temperatures, and thermodynamic properties as a rigorous function of temperature and local multi-component composition </w:t>
      </w:r>
      <w:r w:rsidR="00DF7F99">
        <w:rPr>
          <w:lang w:bidi="fa-IR"/>
        </w:rPr>
        <w:fldChar w:fldCharType="begin">
          <w:fldData xml:space="preserve">PEVuZE5vdGU+PENpdGU+PEF1dGhvcj5YaTwvQXV0aG9yPjxZZWFyPjIwMjU8L1llYXI+PFJlY051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</w:fldData>
        </w:fldChar>
      </w:r>
      <w:r w:rsidR="00DF7F99">
        <w:rPr>
          <w:lang w:bidi="fa-IR"/>
        </w:rPr>
        <w:instrText xml:space="preserve"> ADDIN EN.CITE </w:instrText>
      </w:r>
      <w:r w:rsidR="00DF7F99">
        <w:rPr>
          <w:lang w:bidi="fa-IR"/>
        </w:rPr>
        <w:fldChar w:fldCharType="begin">
          <w:fldData xml:space="preserve">PEVuZE5vdGU+PENpdGU+PEF1dGhvcj5YaTwvQXV0aG9yPjxZZWFyPjIwMjU8L1llYXI+PFJlY051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</w:fldData>
        </w:fldChar>
      </w:r>
      <w:r w:rsidR="00DF7F99">
        <w:rPr>
          <w:lang w:bidi="fa-IR"/>
        </w:rPr>
        <w:instrText xml:space="preserve"> ADDIN EN.CITE.DATA </w:instrText>
      </w:r>
      <w:r w:rsidR="00DF7F99">
        <w:rPr>
          <w:lang w:bidi="fa-IR"/>
        </w:rPr>
      </w:r>
      <w:r w:rsidR="00DF7F99">
        <w:rPr>
          <w:lang w:bidi="fa-IR"/>
        </w:rPr>
        <w:fldChar w:fldCharType="end"/>
      </w:r>
      <w:r w:rsidR="00DF7F99">
        <w:rPr>
          <w:lang w:bidi="fa-IR"/>
        </w:rPr>
      </w:r>
      <w:r w:rsidR="00DF7F99">
        <w:rPr>
          <w:lang w:bidi="fa-IR"/>
        </w:rPr>
        <w:fldChar w:fldCharType="separate"/>
      </w:r>
      <w:r w:rsidR="00DF7F99">
        <w:rPr>
          <w:noProof/>
          <w:lang w:bidi="fa-IR"/>
        </w:rPr>
        <w:t>[3, 4]</w:t>
      </w:r>
      <w:r w:rsidR="00DF7F99">
        <w:rPr>
          <w:lang w:bidi="fa-IR"/>
        </w:rPr>
        <w:fldChar w:fldCharType="end"/>
      </w:r>
      <w:r w:rsidRPr="00603A49">
        <w:rPr>
          <w:lang w:bidi="fa-IR"/>
        </w:rPr>
        <w:t>.</w:t>
      </w:r>
    </w:p>
    <w:p w14:paraId="1D2B064E" w14:textId="77777777" w:rsidR="00603A49" w:rsidRPr="00603A49" w:rsidRDefault="00603A49" w:rsidP="00603A49">
      <w:pPr>
        <w:jc w:val="both"/>
        <w:rPr>
          <w:lang w:bidi="fa-IR"/>
        </w:rPr>
      </w:pPr>
      <w:r w:rsidRPr="00603A49">
        <w:rPr>
          <w:lang w:bidi="fa-IR"/>
        </w:rPr>
        <w:t xml:space="preserve">These foundational calculations rely on the numerical minimization of a system's total Gibbs free energy under fixed temperature, pressure, and mass balance constraints </w:t>
      </w:r>
      <w:r w:rsidR="00DF7F99">
        <w:rPr>
          <w:lang w:bidi="fa-IR"/>
        </w:rPr>
        <w:fldChar w:fldCharType="begin"/>
      </w:r>
      <w:r w:rsidR="00584FAA">
        <w:rPr>
          <w:lang w:bidi="fa-IR"/>
        </w:rPr>
        <w:instrText xml:space="preserve"> ADDIN EN.CITE &lt;EndNote&gt;&lt;Cite&gt;&lt;Author&gt;Xi&lt;/Author&gt;&lt;Year&gt;2025&lt;/Year&gt;&lt;RecNum&gt;3&lt;/RecNum&gt;&lt;DisplayText&gt;[3, 5]&lt;/DisplayText&gt;&lt;record&gt;&lt;rec-number&gt;3&lt;/rec-number&gt;&lt;foreign-keys&gt;&lt;key app="EN" db-id="wd0s9ezepavfw7erpeuxfrxf05evzdeps5t2" timestamp="1787124798"&gt;3&lt;/key&gt;&lt;/foreign-keys&gt;&lt;ref-type name="Journal Article"&gt;17&lt;/ref-type&gt;&lt;contributors&gt;&lt;authors&gt;&lt;author&gt;Xi, Shengkun&lt;/author&gt;&lt;author&gt;Li, Jiahui&lt;/author&gt;&lt;author&gt;Bao, Longke&lt;/author&gt;&lt;author&gt;Shi, Rongpei&lt;/author&gt;&lt;author&gt;Zhang, Haijun&lt;/author&gt;&lt;author&gt;Chong, Xiaoyu&lt;/author&gt;&lt;author&gt;Li, Zhou&lt;/author&gt;&lt;author&gt;Wang, Cuiping&lt;/author&gt;&lt;author&gt;Liu, Xingjun&lt;/author&gt;&lt;/authors&gt;&lt;/contributors&gt;&lt;titles&gt;&lt;title&gt;Phase diagram construction and prediction method based on machine learning algorithms&lt;/title&gt;&lt;secondary-title&gt;Journal of Materials Research and Technology&lt;/secondary-title&gt;&lt;/titles&gt;&lt;periodical&gt;&lt;full-title&gt;Journal of Materials Research and Technology&lt;/full-title&gt;&lt;/periodical&gt;&lt;pages&gt;1917-1929&lt;/pages&gt;&lt;volume&gt;36&lt;/volume&gt;&lt;dates&gt;&lt;year&gt;2025&lt;/year&gt;&lt;/dates&gt;&lt;isbn&gt;2238-7854&lt;/isbn&gt;&lt;urls&gt;&lt;/urls&gt;&lt;/record&gt;&lt;/Cite&gt;&lt;Cite&gt;&lt;Author&gt;Connolly&lt;/Author&gt;&lt;Year&gt;2017&lt;/Year&gt;&lt;RecNum&gt;20&lt;/RecNum&gt;&lt;record&gt;&lt;rec-number&gt;20&lt;/rec-number&gt;&lt;foreign-keys&gt;&lt;key app="EN" db-id="wd0s9ezepavfw7erpeuxfrxf05evzdeps5t2" timestamp="1787125933"&gt;20&lt;/key&gt;&lt;/foreign-keys&gt;&lt;ref-type name="Journal Article"&gt;17&lt;/ref-type&gt;&lt;contributors&gt;&lt;authors&gt;&lt;author&gt;Connolly, J. A. D.&lt;/author&gt;&lt;/authors&gt;&lt;/contributors&gt;&lt;titles&gt;&lt;title&gt;A primer in gibbs energy minimization for geophysicists&lt;/title&gt;&lt;secondary-title&gt;Petrology&lt;/secondary-title&gt;&lt;/titles&gt;&lt;periodical&gt;&lt;full-title&gt;Petrology&lt;/full-title&gt;&lt;/periodical&gt;&lt;pages&gt;526-534&lt;/pages&gt;&lt;volume&gt;25&lt;/volume&gt;&lt;number&gt;5&lt;/number&gt;&lt;dates&gt;&lt;year&gt;2017&lt;/year&gt;&lt;pub-dates&gt;&lt;date&gt;2017/09/01&lt;/date&gt;&lt;/pub-dates&gt;&lt;/dates&gt;&lt;isbn&gt;1556-2085&lt;/isbn&gt;&lt;urls&gt;&lt;related-urls&gt;&lt;url&gt;https://doi.org/10.1134/S0869591117050034&lt;/url&gt;&lt;/related-urls&gt;&lt;/urls&gt;&lt;electronic-resource-num&gt;10.1134/S0869591117050034&lt;/electronic-resource-num&gt;&lt;/record&gt;&lt;/Cite&gt;&lt;/EndNote&gt;</w:instrText>
      </w:r>
      <w:r w:rsidR="00DF7F99">
        <w:rPr>
          <w:lang w:bidi="fa-IR"/>
        </w:rPr>
        <w:fldChar w:fldCharType="separate"/>
      </w:r>
      <w:r w:rsidR="00584FAA">
        <w:rPr>
          <w:noProof/>
          <w:lang w:bidi="fa-IR"/>
        </w:rPr>
        <w:t>[3, 5]</w:t>
      </w:r>
      <w:r w:rsidR="00DF7F99">
        <w:rPr>
          <w:lang w:bidi="fa-IR"/>
        </w:rPr>
        <w:fldChar w:fldCharType="end"/>
      </w:r>
      <w:r w:rsidRPr="00603A49">
        <w:rPr>
          <w:lang w:bidi="fa-IR"/>
        </w:rPr>
        <w:t xml:space="preserve">. While alternative formulations have extended equilibrium calculations to other physical potentials </w:t>
      </w:r>
      <w:r w:rsidR="00584FAA">
        <w:rPr>
          <w:lang w:bidi="fa-IR"/>
        </w:rPr>
        <w:fldChar w:fldCharType="begin"/>
      </w:r>
      <w:r w:rsidR="00584FAA">
        <w:rPr>
          <w:lang w:bidi="fa-IR"/>
        </w:rPr>
        <w:instrText xml:space="preserve"> ADDIN EN.CITE &lt;EndNote&gt;&lt;Cite&gt;&lt;Author&gt;Connolly&lt;/Author&gt;&lt;Year&gt;2017&lt;/Year&gt;&lt;RecNum&gt;20&lt;/RecNum&gt;&lt;DisplayText&gt;[5]&lt;/DisplayText&gt;&lt;record&gt;&lt;rec-number&gt;20&lt;/rec-number&gt;&lt;foreign-keys&gt;&lt;key app="EN" db-id="wd0s9ezepavfw7erpeuxfrxf05evzdeps5t2" timestamp="1787125933"&gt;20&lt;/key&gt;&lt;/foreign-keys&gt;&lt;ref-type name="Journal Article"&gt;17&lt;/ref-type&gt;&lt;contributors&gt;&lt;authors&gt;&lt;author&gt;Connolly, J. A. D.&lt;/author&gt;&lt;/authors&gt;&lt;/contributors&gt;&lt;titles&gt;&lt;title&gt;A primer in gibbs energy minimization for geophysicists&lt;/title&gt;&lt;secondary-title&gt;Petrology&lt;/secondary-title&gt;&lt;/titles&gt;&lt;periodical&gt;&lt;full-title&gt;Petrology&lt;/full-title&gt;&lt;/periodical&gt;&lt;pages&gt;526-534&lt;/pages&gt;&lt;volume&gt;25&lt;/volume&gt;&lt;number&gt;5&lt;/number&gt;&lt;dates&gt;&lt;year&gt;2017&lt;/year&gt;&lt;pub-dates&gt;&lt;date&gt;2017/09/01&lt;/date&gt;&lt;/pub-dates&gt;&lt;/dates&gt;&lt;isbn&gt;1556-2085&lt;/isbn&gt;&lt;urls&gt;&lt;related-urls&gt;&lt;url&gt;https://doi.org/10.1134/S0869591117050034&lt;/url&gt;&lt;/related-urls&gt;&lt;/urls&gt;&lt;electronic-resource-num&gt;10.1134/S0869591117050034&lt;/electronic-resource-num&gt;&lt;/record&gt;&lt;/Cite&gt;&lt;/EndNote&gt;</w:instrText>
      </w:r>
      <w:r w:rsidR="00584FAA">
        <w:rPr>
          <w:lang w:bidi="fa-IR"/>
        </w:rPr>
        <w:fldChar w:fldCharType="separate"/>
      </w:r>
      <w:r w:rsidR="00584FAA">
        <w:rPr>
          <w:noProof/>
          <w:lang w:bidi="fa-IR"/>
        </w:rPr>
        <w:t>[5]</w:t>
      </w:r>
      <w:r w:rsidR="00584FAA">
        <w:rPr>
          <w:lang w:bidi="fa-IR"/>
        </w:rPr>
        <w:fldChar w:fldCharType="end"/>
      </w:r>
      <w:r w:rsidRPr="00603A49">
        <w:rPr>
          <w:lang w:bidi="fa-IR"/>
        </w:rPr>
        <w:t xml:space="preserve">, Gibbs energy minimization remains the standard. However, as metallurgical exploration shifts aggressively toward highly complex spaces—such as advanced high-strength steels </w:t>
      </w:r>
      <w:r w:rsidR="00E62FA9">
        <w:rPr>
          <w:lang w:bidi="fa-IR"/>
        </w:rPr>
        <w:fldChar w:fldCharType="begin"/>
      </w:r>
      <w:r w:rsidR="00E62FA9">
        <w:rPr>
          <w:lang w:bidi="fa-IR"/>
        </w:rPr>
        <w:instrText xml:space="preserve"> ADDIN EN.CITE &lt;EndNote&gt;&lt;Cite&gt;&lt;Author&gt;Kim&lt;/Author&gt;&lt;Year&gt;2021&lt;/Year&gt;&lt;RecNum&gt;18&lt;/RecNum&gt;&lt;DisplayText&gt;[6, 7]&lt;/DisplayText&gt;&lt;record&gt;&lt;rec-number&gt;18&lt;/rec-number&gt;&lt;foreign-keys&gt;&lt;key app="EN" db-id="wd0s9ezepavfw7erpeuxfrxf05evzdeps5t2" timestamp="1787125859"&gt;18&lt;/key&gt;&lt;/foreign-keys&gt;&lt;ref-type name="Journal Article"&gt;17&lt;/ref-type&gt;&lt;contributors&gt;&lt;authors&gt;&lt;author&gt;Kim, Sung Wook&lt;/author&gt;&lt;author&gt;Kang, Seong-Hoon&lt;/author&gt;&lt;author&gt;Kim, Se-Jong&lt;/author&gt;&lt;author&gt;Lee, Seungchul&lt;/author&gt;&lt;/authors&gt;&lt;/contributors&gt;&lt;titles&gt;&lt;title&gt;Estimating the phase volume fraction of multi-phase steel via unsupervised deep learning&lt;/title&gt;&lt;secondary-title&gt;Scientific Reports&lt;/secondary-title&gt;&lt;/titles&gt;&lt;periodical&gt;&lt;full-title&gt;Scientific Reports&lt;/full-title&gt;&lt;/periodical&gt;&lt;pages&gt;5902&lt;/pages&gt;&lt;volume&gt;11&lt;/volume&gt;&lt;number&gt;1&lt;/number&gt;&lt;dates&gt;&lt;year&gt;2021&lt;/year&gt;&lt;pub-dates&gt;&lt;date&gt;2021/03/15&lt;/date&gt;&lt;/pub-dates&gt;&lt;/dates&gt;&lt;isbn&gt;2045-2322&lt;/isbn&gt;&lt;urls&gt;&lt;related-urls&gt;&lt;url&gt;https://doi.org/10.1038/s41598-021-85407-y&lt;/url&gt;&lt;/related-urls&gt;&lt;/urls&gt;&lt;electronic-resource-num&gt;10.1038/s41598-021-85407-y&lt;/electronic-resource-num&gt;&lt;/record&gt;&lt;/Cite&gt;&lt;Cite&gt;&lt;Author&gt;Xie&lt;/Author&gt;&lt;Year&gt;2026&lt;/Year&gt;&lt;RecNum&gt;2&lt;/RecNum&gt;&lt;record&gt;&lt;rec-number&gt;2&lt;/rec-number&gt;&lt;foreign-keys&gt;&lt;key app="EN" db-id="wd0s9ezepavfw7erpeuxfrxf05evzdeps5t2" timestamp="1787124779"&gt;2&lt;/key&gt;&lt;/foreign-keys&gt;&lt;ref-type name="Journal Article"&gt;17&lt;/ref-type&gt;&lt;contributors&gt;&lt;authors&gt;&lt;author&gt;Xie, Chengrong&lt;/author&gt;&lt;author&gt;Chen, Dong&lt;/author&gt;&lt;author&gt;Zhao, Weibo&lt;/author&gt;&lt;author&gt;Zhang, Zhao&lt;/author&gt;&lt;author&gt;Li, Yunjie&lt;/author&gt;&lt;author&gt;Li, Zhenlei&lt;/author&gt;&lt;author&gt;Kang, Jian&lt;/author&gt;&lt;author&gt;Yuan, Guo&lt;/author&gt;&lt;/authors&gt;&lt;/contributors&gt;&lt;titles&gt;&lt;title&gt;From processing text to counterfactual steel design: a knowledge-graph-organized and reliability-aware machine learning framework&lt;/title&gt;&lt;secondary-title&gt;Materials &amp;amp; Design&lt;/secondary-title&gt;&lt;/titles&gt;&lt;periodical&gt;&lt;full-title&gt;Materials &amp;amp; Design&lt;/full-title&gt;&lt;/periodical&gt;&lt;pages&gt;116691&lt;/pages&gt;&lt;dates&gt;&lt;year&gt;2026&lt;/year&gt;&lt;/dates&gt;&lt;isbn&gt;0264-1275&lt;/isbn&gt;&lt;urls&gt;&lt;/urls&gt;&lt;/record&gt;&lt;/Cite&gt;&lt;/EndNote&gt;</w:instrText>
      </w:r>
      <w:r w:rsidR="00E62FA9">
        <w:rPr>
          <w:lang w:bidi="fa-IR"/>
        </w:rPr>
        <w:fldChar w:fldCharType="separate"/>
      </w:r>
      <w:r w:rsidR="00E62FA9">
        <w:rPr>
          <w:noProof/>
          <w:lang w:bidi="fa-IR"/>
        </w:rPr>
        <w:t>[6, 7]</w:t>
      </w:r>
      <w:r w:rsidR="00E62FA9">
        <w:rPr>
          <w:lang w:bidi="fa-IR"/>
        </w:rPr>
        <w:fldChar w:fldCharType="end"/>
      </w:r>
      <w:r w:rsidRPr="00603A49">
        <w:rPr>
          <w:lang w:bidi="fa-IR"/>
        </w:rPr>
        <w:t xml:space="preserve">, multi-component superalloys </w:t>
      </w:r>
      <w:r w:rsidR="00E62FA9">
        <w:rPr>
          <w:lang w:bidi="fa-IR"/>
        </w:rPr>
        <w:fldChar w:fldCharType="begin"/>
      </w:r>
      <w:r w:rsidR="00E62FA9">
        <w:rPr>
          <w:lang w:bidi="fa-IR"/>
        </w:rPr>
        <w:instrText xml:space="preserve"> ADDIN EN.CITE &lt;EndNote&gt;&lt;Cite&gt;&lt;Author&gt;Tahkola&lt;/Author&gt;&lt;Year&gt;2026&lt;/Year&gt;&lt;RecNum&gt;17&lt;/RecNum&gt;&lt;DisplayText&gt;[8]&lt;/DisplayText&gt;&lt;record&gt;&lt;rec-number&gt;17&lt;/rec-number&gt;&lt;foreign-keys&gt;&lt;key app="EN" db-id="wd0s9ezepavfw7erpeuxfrxf05evzdeps5t2" timestamp="1787125817"&gt;17&lt;/key&gt;&lt;/foreign-keys&gt;&lt;ref-type name="Journal Article"&gt;17&lt;/ref-type&gt;&lt;contributors&gt;&lt;authors&gt;&lt;author&gt;Tahkola, Mikko&lt;/author&gt;&lt;author&gt;Linnala, Lassi&lt;/author&gt;&lt;author&gt;Blackburn, Tom&lt;/author&gt;&lt;author&gt;Savukoski, Simon&lt;/author&gt;&lt;author&gt;Gagneur, Vincent&lt;/author&gt;&lt;author&gt;Kaipainen, Joni&lt;/author&gt;&lt;author&gt;Ma, Kan&lt;/author&gt;&lt;author&gt;Knowles, Alexander J.&lt;/author&gt;&lt;author&gt;Laukkanen, Anssi&lt;/author&gt;&lt;author&gt;Pinomaa, Tatu&lt;/author&gt;&lt;/authors&gt;&lt;/contributors&gt;&lt;titles&gt;&lt;title&gt;Accelerated discovery of Cr-based A2+B2 superalloys across 11 elements with a deep-learning CALPHAD surrogate&lt;/title&gt;&lt;secondary-title&gt;npj Computational Materials&lt;/secondary-title&gt;&lt;/titles&gt;&lt;periodical&gt;&lt;full-title&gt;npj Computational Materials&lt;/full-title&gt;&lt;/periodical&gt;&lt;dates&gt;&lt;year&gt;2026&lt;/year&gt;&lt;pub-dates&gt;&lt;date&gt;2026/05/27&lt;/date&gt;&lt;/pub-dates&gt;&lt;/dates&gt;&lt;isbn&gt;2057-3960&lt;/isbn&gt;&lt;urls&gt;&lt;related-urls&gt;&lt;url&gt;https://doi.org/10.1038/s41524-026-02113-x&lt;/url&gt;&lt;/related-urls&gt;&lt;/urls&gt;&lt;electronic-resource-num&gt;10.1038/s41524-026-02113-x&lt;/electronic-resource-num&gt;&lt;/record&gt;&lt;/Cite&gt;&lt;/EndNote&gt;</w:instrText>
      </w:r>
      <w:r w:rsidR="00E62FA9">
        <w:rPr>
          <w:lang w:bidi="fa-IR"/>
        </w:rPr>
        <w:fldChar w:fldCharType="separate"/>
      </w:r>
      <w:r w:rsidR="00E62FA9">
        <w:rPr>
          <w:noProof/>
          <w:lang w:bidi="fa-IR"/>
        </w:rPr>
        <w:t>[8]</w:t>
      </w:r>
      <w:r w:rsidR="00E62FA9">
        <w:rPr>
          <w:lang w:bidi="fa-IR"/>
        </w:rPr>
        <w:fldChar w:fldCharType="end"/>
      </w:r>
      <w:r w:rsidRPr="00603A49">
        <w:rPr>
          <w:lang w:bidi="fa-IR"/>
        </w:rPr>
        <w:t xml:space="preserve">, and high-entropy alloys </w:t>
      </w:r>
      <w:r w:rsidR="00E62FA9">
        <w:rPr>
          <w:lang w:bidi="fa-IR"/>
        </w:rPr>
        <w:fldChar w:fldCharType="begin"/>
      </w:r>
      <w:r w:rsidR="00E62FA9">
        <w:rPr>
          <w:lang w:bidi="fa-IR"/>
        </w:rPr>
        <w:instrText xml:space="preserve"> ADDIN EN.CITE &lt;EndNote&gt;&lt;Cite&gt;&lt;Author&gt;Li&lt;/Author&gt;&lt;Year&gt;2026&lt;/Year&gt;&lt;RecNum&gt;4&lt;/RecNum&gt;&lt;DisplayText&gt;[9]&lt;/DisplayText&gt;&lt;record&gt;&lt;rec-number&gt;4&lt;/rec-number&gt;&lt;foreign-keys&gt;&lt;key app="EN" db-id="wd0s9ezepavfw7erpeuxfrxf05evzdeps5t2" timestamp="1787124833"&gt;4&lt;/key&gt;&lt;/foreign-keys&gt;&lt;ref-type name="Journal Article"&gt;17&lt;/ref-type&gt;&lt;contributors&gt;&lt;authors&gt;&lt;author&gt;Li, Shun&lt;/author&gt;&lt;author&gt;Yao, Kaixuan&lt;/author&gt;&lt;author&gt;Peng, Haoran&lt;/author&gt;&lt;author&gt;Xie, Yifei&lt;/author&gt;&lt;author&gt;Fu, Xiuli&lt;/author&gt;&lt;/authors&gt;&lt;/contributors&gt;&lt;titles&gt;&lt;title&gt;Unsupervised Machine Learning Guides the Design of MnFeCoNiMg High-Entropy Alloys for Optimizing MoS2 Interface Properties&lt;/title&gt;&lt;secondary-title&gt;Journal of Materials Research and Technology&lt;/secondary-title&gt;&lt;/titles&gt;&lt;periodical&gt;&lt;full-title&gt;Journal of Materials Research and Technology&lt;/full-title&gt;&lt;/periodical&gt;&lt;dates&gt;&lt;year&gt;2026&lt;/year&gt;&lt;/dates&gt;&lt;isbn&gt;2238-7854&lt;/isbn&gt;&lt;urls&gt;&lt;/urls&gt;&lt;/record&gt;&lt;/Cite&gt;&lt;/EndNote&gt;</w:instrText>
      </w:r>
      <w:r w:rsidR="00E62FA9">
        <w:rPr>
          <w:lang w:bidi="fa-IR"/>
        </w:rPr>
        <w:fldChar w:fldCharType="separate"/>
      </w:r>
      <w:r w:rsidR="00E62FA9">
        <w:rPr>
          <w:noProof/>
          <w:lang w:bidi="fa-IR"/>
        </w:rPr>
        <w:t>[9]</w:t>
      </w:r>
      <w:r w:rsidR="00E62FA9">
        <w:rPr>
          <w:lang w:bidi="fa-IR"/>
        </w:rPr>
        <w:fldChar w:fldCharType="end"/>
      </w:r>
      <w:r w:rsidRPr="00603A49">
        <w:rPr>
          <w:lang w:bidi="fa-IR"/>
        </w:rPr>
        <w:t xml:space="preserve">—computational alloy design is confronted by a massive combinatorial explosion of composition variables. Rigorous iterative equilibrium solvers are highly computationally intensive, often requiring several seconds to converge a single design coordinate </w:t>
      </w:r>
      <w:r w:rsidR="00E62FA9">
        <w:rPr>
          <w:lang w:bidi="fa-IR"/>
        </w:rPr>
        <w:fldChar w:fldCharType="begin"/>
      </w:r>
      <w:r w:rsidR="00E62FA9">
        <w:rPr>
          <w:lang w:bidi="fa-IR"/>
        </w:rPr>
        <w:instrText xml:space="preserve"> ADDIN EN.CITE &lt;EndNote&gt;&lt;Cite&gt;&lt;Author&gt;Vazquez&lt;/Author&gt;&lt;Year&gt;2023&lt;/Year&gt;&lt;RecNum&gt;14&lt;/RecNum&gt;&lt;DisplayText&gt;[10]&lt;/DisplayText&gt;&lt;record&gt;&lt;rec-number&gt;14&lt;/rec-number&gt;&lt;foreign-keys&gt;&lt;key app="EN" db-id="wd0s9ezepavfw7erpeuxfrxf05evzdeps5t2" timestamp="1787125689"&gt;14&lt;/key&gt;&lt;/foreign-keys&gt;&lt;ref-type name="Journal Article"&gt;17&lt;/ref-type&gt;&lt;contributors&gt;&lt;authors&gt;&lt;author&gt;Vazquez, G.&lt;/author&gt;&lt;author&gt;Chakravarty, S.&lt;/author&gt;&lt;author&gt;Gurrola, R.&lt;/author&gt;&lt;author&gt;Arróyave, R.&lt;/author&gt;&lt;/authors&gt;&lt;/contributors&gt;&lt;titles&gt;&lt;title&gt;A deep neural network regressor for phase constitution estimation in the high entropy alloy system Al-Co-Cr-Fe-Mn-Nb-Ni&lt;/title&gt;&lt;secondary-title&gt;npj Computational Materials&lt;/secondary-title&gt;&lt;/titles&gt;&lt;periodical&gt;&lt;full-title&gt;npj Computational Materials&lt;/full-title&gt;&lt;/periodical&gt;&lt;pages&gt;68&lt;/pages&gt;&lt;volume&gt;9&lt;/volume&gt;&lt;number&gt;1&lt;/number&gt;&lt;dates&gt;&lt;year&gt;2023&lt;/year&gt;&lt;pub-dates&gt;&lt;date&gt;2023/04/28&lt;/date&gt;&lt;/pub-dates&gt;&lt;/dates&gt;&lt;isbn&gt;2057-3960&lt;/isbn&gt;&lt;urls&gt;&lt;related-urls&gt;&lt;url&gt;https://doi.org/10.1038/s41524-023-01021-8&lt;/url&gt;&lt;/related-urls&gt;&lt;/urls&gt;&lt;electronic-resource-num&gt;10.1038/s41524-023-01021-8&lt;/electronic-resource-num&gt;&lt;/record&gt;&lt;/Cite&gt;&lt;/EndNote&gt;</w:instrText>
      </w:r>
      <w:r w:rsidR="00E62FA9">
        <w:rPr>
          <w:lang w:bidi="fa-IR"/>
        </w:rPr>
        <w:fldChar w:fldCharType="separate"/>
      </w:r>
      <w:r w:rsidR="00E62FA9">
        <w:rPr>
          <w:noProof/>
          <w:lang w:bidi="fa-IR"/>
        </w:rPr>
        <w:t>[10]</w:t>
      </w:r>
      <w:r w:rsidR="00E62FA9">
        <w:rPr>
          <w:lang w:bidi="fa-IR"/>
        </w:rPr>
        <w:fldChar w:fldCharType="end"/>
      </w:r>
      <w:r w:rsidRPr="00603A49">
        <w:rPr>
          <w:lang w:bidi="fa-IR"/>
        </w:rPr>
        <w:t xml:space="preserve">. When screening millions of potential chemistry combinations in high-dimensional composition spaces, the cumulative computational cost of raw CALPHAD queries becomes entirely prohibitive </w:t>
      </w:r>
      <w:r w:rsidR="00E62FA9">
        <w:rPr>
          <w:lang w:bidi="fa-IR"/>
        </w:rPr>
        <w:fldChar w:fldCharType="begin"/>
      </w:r>
      <w:r w:rsidR="00E62FA9">
        <w:rPr>
          <w:lang w:bidi="fa-IR"/>
        </w:rPr>
        <w:instrText xml:space="preserve"> ADDIN EN.CITE &lt;EndNote&gt;&lt;Cite&gt;&lt;Author&gt;Vazquez&lt;/Author&gt;&lt;Year&gt;2023&lt;/Year&gt;&lt;RecNum&gt;14&lt;/RecNum&gt;&lt;DisplayText&gt;[9, 10]&lt;/DisplayText&gt;&lt;record&gt;&lt;rec-number&gt;14&lt;/rec-number&gt;&lt;foreign-keys&gt;&lt;key app="EN" db-id="wd0s9ezepavfw7erpeuxfrxf05evzdeps5t2" timestamp="1787125689"&gt;14&lt;/key&gt;&lt;/foreign-keys&gt;&lt;ref-type name="Journal Article"&gt;17&lt;/ref-type&gt;&lt;contributors&gt;&lt;authors&gt;&lt;author&gt;Vazquez, G.&lt;/author&gt;&lt;author&gt;Chakravarty, S.&lt;/author&gt;&lt;author&gt;Gurrola, R.&lt;/author&gt;&lt;author&gt;Arróyave, R.&lt;/author&gt;&lt;/authors&gt;&lt;/contributors&gt;&lt;titles&gt;&lt;title&gt;A deep neural network regressor for phase constitution estimation in the high entropy alloy system Al-Co-Cr-Fe-Mn-Nb-Ni&lt;/title&gt;&lt;secondary-title&gt;npj Computational Materials&lt;/secondary-title&gt;&lt;/titles&gt;&lt;periodical&gt;&lt;full-title&gt;npj Computational Materials&lt;/full-title&gt;&lt;/periodical&gt;&lt;pages&gt;68&lt;/pages&gt;&lt;volume&gt;9&lt;/volume&gt;&lt;number&gt;1&lt;/number&gt;&lt;dates&gt;&lt;year&gt;2023&lt;/year&gt;&lt;pub-dates&gt;&lt;date&gt;2023/04/28&lt;/date&gt;&lt;/pub-dates&gt;&lt;/dates&gt;&lt;isbn&gt;2057-3960&lt;/isbn&gt;&lt;urls&gt;&lt;related-urls&gt;&lt;url&gt;https://doi.org/10.1038/s41524-023-01021-8&lt;/url&gt;&lt;/related-urls&gt;&lt;/urls&gt;&lt;electronic-resource-num&gt;10.1038/s41524-023-01021-8&lt;/electronic-resource-num&gt;&lt;/record&gt;&lt;/Cite&gt;&lt;Cite&gt;&lt;Author&gt;Li&lt;/Author&gt;&lt;Year&gt;2026&lt;/Year&gt;&lt;RecNum&gt;4&lt;/RecNum&gt;&lt;record&gt;&lt;rec-number&gt;4&lt;/rec-number&gt;&lt;foreign-keys&gt;&lt;key app="EN" db-id="wd0s9ezepavfw7erpeuxfrxf05evzdeps5t2" timestamp="1787124833"&gt;4&lt;/key&gt;&lt;/foreign-keys&gt;&lt;ref-type name="Journal Article"&gt;17&lt;/ref-type&gt;&lt;contributors&gt;&lt;authors&gt;&lt;author&gt;Li, Shun&lt;/author&gt;&lt;author&gt;Yao, Kaixuan&lt;/author&gt;&lt;author&gt;Peng, Haoran&lt;/author&gt;&lt;author&gt;Xie, Yifei&lt;/author&gt;&lt;author&gt;Fu, Xiuli&lt;/author&gt;&lt;/authors&gt;&lt;/contributors&gt;&lt;titles&gt;&lt;title&gt;Unsupervised Machine Learning Guides the Design of MnFeCoNiMg High-Entropy Alloys for Optimizing MoS2 Interface Properties&lt;/title&gt;&lt;secondary-title&gt;Journal of Materials Research and Technology&lt;/secondary-title&gt;&lt;/titles&gt;&lt;periodical&gt;&lt;full-title&gt;Journal of Materials Research and Technology&lt;/full-title&gt;&lt;/periodical&gt;&lt;dates&gt;&lt;year&gt;2026&lt;/year&gt;&lt;/dates&gt;&lt;isbn&gt;2238-7854&lt;/isbn&gt;&lt;urls&gt;&lt;/urls&gt;&lt;/record&gt;&lt;/Cite&gt;&lt;/EndNote&gt;</w:instrText>
      </w:r>
      <w:r w:rsidR="00E62FA9">
        <w:rPr>
          <w:lang w:bidi="fa-IR"/>
        </w:rPr>
        <w:fldChar w:fldCharType="separate"/>
      </w:r>
      <w:r w:rsidR="00E62FA9">
        <w:rPr>
          <w:noProof/>
          <w:lang w:bidi="fa-IR"/>
        </w:rPr>
        <w:t>[9, 10]</w:t>
      </w:r>
      <w:r w:rsidR="00E62FA9">
        <w:rPr>
          <w:lang w:bidi="fa-IR"/>
        </w:rPr>
        <w:fldChar w:fldCharType="end"/>
      </w:r>
      <w:r w:rsidRPr="00603A49">
        <w:rPr>
          <w:lang w:bidi="fa-IR"/>
        </w:rPr>
        <w:t>.</w:t>
      </w:r>
    </w:p>
    <w:p w14:paraId="169D8D78" w14:textId="77777777" w:rsidR="00603A49" w:rsidRPr="00603A49" w:rsidRDefault="00603A49" w:rsidP="00603A49">
      <w:pPr>
        <w:jc w:val="both"/>
        <w:rPr>
          <w:lang w:bidi="fa-IR"/>
        </w:rPr>
      </w:pPr>
      <w:r w:rsidRPr="00603A49">
        <w:rPr>
          <w:lang w:bidi="fa-IR"/>
        </w:rPr>
        <w:t xml:space="preserve">To circumvent the bottlenecks inherent to iterative thermodynamic solvers, machine-learning (ML) surrogate models are increasingly deployed to replace raw CALPHAD queries </w:t>
      </w:r>
      <w:r w:rsidR="00E62FA9">
        <w:rPr>
          <w:lang w:bidi="fa-IR"/>
        </w:rPr>
        <w:fldChar w:fldCharType="begin"/>
      </w:r>
      <w:r w:rsidR="00E62FA9">
        <w:rPr>
          <w:lang w:bidi="fa-IR"/>
        </w:rPr>
        <w:instrText xml:space="preserve"> ADDIN EN.CITE &lt;EndNote&gt;&lt;Cite&gt;&lt;Author&gt;Yu&lt;/Author&gt;&lt;Year&gt;2026&lt;/Year&gt;&lt;RecNum&gt;24&lt;/RecNum&gt;&lt;DisplayText&gt;[11]&lt;/DisplayText&gt;&lt;record&gt;&lt;rec-number&gt;24&lt;/rec-number&gt;&lt;foreign-keys&gt;&lt;key app="EN" db-id="wd0s9ezepavfw7erpeuxfrxf05evzdeps5t2" timestamp="1787127972"&gt;24&lt;/key&gt;&lt;/foreign-keys&gt;&lt;ref-type name="Journal Article"&gt;17&lt;/ref-type&gt;&lt;contributors&gt;&lt;authors&gt;&lt;author&gt;Yu, Wenhao&lt;/author&gt;&lt;author&gt;Li, Yanxiang&lt;/author&gt;&lt;author&gt;Liu, Gang&lt;/author&gt;&lt;author&gt;Yang, Lin&lt;/author&gt;&lt;author&gt;Li, Dongliang&lt;/author&gt;&lt;author&gt;Chen, Xiang&lt;/author&gt;&lt;/authors&gt;&lt;/contributors&gt;&lt;titles&gt;&lt;title&gt;Integrated design of hardness and weldability for multi-component Fe-based hardfacing alloys driven by machine learning and high-throughput computation&lt;/title&gt;&lt;secondary-title&gt;Journal of Materials Research and Technology&lt;/secondary-title&gt;&lt;/titles&gt;&lt;periodical&gt;&lt;full-title&gt;Journal of Materials Research and Technology&lt;/full-title&gt;&lt;/periodical&gt;&lt;pages&gt;11496-11509&lt;/pages&gt;&lt;volume&gt;42&lt;/volume&gt;&lt;keywords&gt;&lt;keyword&gt;Machine learning&lt;/keyword&gt;&lt;keyword&gt;High-throughput calculations&lt;/keyword&gt;&lt;keyword&gt;Multi-component alloys&lt;/keyword&gt;&lt;keyword&gt;Multi-objective optimization&lt;/keyword&gt;&lt;keyword&gt;Hardfacing&lt;/keyword&gt;&lt;/keywords&gt;&lt;dates&gt;&lt;year&gt;2026&lt;/year&gt;&lt;pub-dates&gt;&lt;date&gt;2026/05/01/&lt;/date&gt;&lt;/pub-dates&gt;&lt;/dates&gt;&lt;isbn&gt;2238-7854&lt;/isbn&gt;&lt;urls&gt;&lt;related-urls&gt;&lt;url&gt;https://www.sciencedirect.com/science/article/pii/S2238785426014249&lt;/url&gt;&lt;/related-urls&gt;&lt;/urls&gt;&lt;electronic-resource-num&gt;https://doi.org/10.1016/j.jmrt.2026.05.371&lt;/electronic-resource-num&gt;&lt;/record&gt;&lt;/Cite&gt;&lt;/EndNote&gt;</w:instrText>
      </w:r>
      <w:r w:rsidR="00E62FA9">
        <w:rPr>
          <w:lang w:bidi="fa-IR"/>
        </w:rPr>
        <w:fldChar w:fldCharType="separate"/>
      </w:r>
      <w:r w:rsidR="00E62FA9">
        <w:rPr>
          <w:noProof/>
          <w:lang w:bidi="fa-IR"/>
        </w:rPr>
        <w:t>[11]</w:t>
      </w:r>
      <w:r w:rsidR="00E62FA9">
        <w:rPr>
          <w:lang w:bidi="fa-IR"/>
        </w:rPr>
        <w:fldChar w:fldCharType="end"/>
      </w:r>
      <w:r w:rsidRPr="00603A49">
        <w:rPr>
          <w:lang w:bidi="fa-IR"/>
        </w:rPr>
        <w:t xml:space="preserve">. These surrogates—ranging from tabular-oriented ensemble decision trees like Random Forests and </w:t>
      </w:r>
      <w:proofErr w:type="spellStart"/>
      <w:r w:rsidRPr="00603A49">
        <w:rPr>
          <w:lang w:bidi="fa-IR"/>
        </w:rPr>
        <w:t>XGBoost</w:t>
      </w:r>
      <w:proofErr w:type="spellEnd"/>
      <w:r w:rsidRPr="00603A49">
        <w:rPr>
          <w:lang w:bidi="fa-IR"/>
        </w:rPr>
        <w:t xml:space="preserve"> to deep neural networks (DNNs)—execute rapid forward passes that provide computational speedups of three to five orders of magnitude. Such massive acceleration enables the high-throughput screening of vast, multi-million composition databases in minutes rather than months </w:t>
      </w:r>
      <w:r w:rsidR="00E62FA9">
        <w:rPr>
          <w:lang w:bidi="fa-IR"/>
        </w:rPr>
        <w:fldChar w:fldCharType="begin">
          <w:fldData xml:space="preserve">PEVuZE5vdGU+PENpdGU+PEF1dGhvcj5ZdTwvQXV0aG9yPjxZZWFyPjIwMjY8L1llYXI+PFJlY051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</w:fldData>
        </w:fldChar>
      </w:r>
      <w:r w:rsidR="00E62FA9">
        <w:rPr>
          <w:lang w:bidi="fa-IR"/>
        </w:rPr>
        <w:instrText xml:space="preserve"> ADDIN EN.CITE </w:instrText>
      </w:r>
      <w:r w:rsidR="00E62FA9">
        <w:rPr>
          <w:lang w:bidi="fa-IR"/>
        </w:rPr>
        <w:fldChar w:fldCharType="begin">
          <w:fldData xml:space="preserve">PEVuZE5vdGU+PENpdGU+PEF1dGhvcj5ZdTwvQXV0aG9yPjxZZWFyPjIwMjY8L1llYXI+PFJlY051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</w:fldData>
        </w:fldChar>
      </w:r>
      <w:r w:rsidR="00E62FA9">
        <w:rPr>
          <w:lang w:bidi="fa-IR"/>
        </w:rPr>
        <w:instrText xml:space="preserve"> ADDIN EN.CITE.DATA </w:instrText>
      </w:r>
      <w:r w:rsidR="00E62FA9">
        <w:rPr>
          <w:lang w:bidi="fa-IR"/>
        </w:rPr>
      </w:r>
      <w:r w:rsidR="00E62FA9">
        <w:rPr>
          <w:lang w:bidi="fa-IR"/>
        </w:rPr>
        <w:fldChar w:fldCharType="end"/>
      </w:r>
      <w:r w:rsidR="00E62FA9">
        <w:rPr>
          <w:lang w:bidi="fa-IR"/>
        </w:rPr>
      </w:r>
      <w:r w:rsidR="00E62FA9">
        <w:rPr>
          <w:lang w:bidi="fa-IR"/>
        </w:rPr>
        <w:fldChar w:fldCharType="separate"/>
      </w:r>
      <w:r w:rsidR="00E62FA9">
        <w:rPr>
          <w:noProof/>
          <w:lang w:bidi="fa-IR"/>
        </w:rPr>
        <w:t>[11, 12]</w:t>
      </w:r>
      <w:r w:rsidR="00E62FA9">
        <w:rPr>
          <w:lang w:bidi="fa-IR"/>
        </w:rPr>
        <w:fldChar w:fldCharType="end"/>
      </w:r>
      <w:r w:rsidRPr="00603A49">
        <w:rPr>
          <w:lang w:bidi="fa-IR"/>
        </w:rPr>
        <w:t>.</w:t>
      </w:r>
    </w:p>
    <w:p w14:paraId="3548F1BC" w14:textId="77777777" w:rsidR="00603A49" w:rsidRDefault="00603A49" w:rsidP="00603A49">
      <w:pPr>
        <w:jc w:val="both"/>
        <w:rPr>
          <w:lang w:bidi="fa-IR"/>
        </w:rPr>
      </w:pPr>
      <w:r w:rsidRPr="00603A49">
        <w:rPr>
          <w:lang w:bidi="fa-IR"/>
        </w:rPr>
        <w:t>Despite these clear performance advantages, predicting multi-phase equilibria directly introduces a unique mathematical challenge: the predicted vector of equilibrium phase fractions must strictly reside on the probability simplex. To satisfy fundamental mass conservation laws, the phase fractions (</w:t>
      </w:r>
      <m:oMath>
        <m:sSub>
          <m:sSubPr>
            <m:ctrlPr>
              <w:rPr>
                <w:rFonts w:ascii="Cambria Math" w:hAnsi="Cambria Math"/>
                <w:lang w:bidi="fa-IR"/>
              </w:rPr>
            </m:ctrlPr>
          </m:sSubPr>
          <m:e>
            <m:r>
              <w:rPr>
                <w:rFonts w:ascii="Cambria Math" w:hAnsi="Cambria Math"/>
                <w:lang w:bidi="fa-IR"/>
              </w:rPr>
              <m:t>N</m:t>
            </m:r>
          </m:e>
          <m:sub>
            <m:r>
              <w:rPr>
                <w:rFonts w:ascii="Cambria Math" w:hAnsi="Cambria Math"/>
                <w:lang w:bidi="fa-IR"/>
              </w:rPr>
              <m:t>k</m:t>
            </m:r>
          </m:sub>
        </m:sSub>
      </m:oMath>
      <w:r w:rsidRPr="00603A49">
        <w:rPr>
          <w:lang w:bidi="fa-IR"/>
        </w:rPr>
        <w:t xml:space="preserve">) for </w:t>
      </w:r>
      <m:oMath>
        <m:r>
          <w:rPr>
            <w:rFonts w:ascii="Cambria Math" w:hAnsi="Cambria Math"/>
            <w:lang w:bidi="fa-IR"/>
          </w:rPr>
          <m:t>K</m:t>
        </m:r>
      </m:oMath>
      <w:r w:rsidRPr="00603A49">
        <w:rPr>
          <w:lang w:bidi="fa-IR"/>
        </w:rPr>
        <w:t xml:space="preserve"> possible phases must sum to exactly one and remain strictly non-negative </w:t>
      </w:r>
      <w:r w:rsidR="00E62FA9">
        <w:rPr>
          <w:lang w:bidi="fa-IR"/>
        </w:rPr>
        <w:fldChar w:fldCharType="begin"/>
      </w:r>
      <w:r w:rsidR="00E62FA9">
        <w:rPr>
          <w:lang w:bidi="fa-IR"/>
        </w:rPr>
        <w:instrText xml:space="preserve"> ADDIN EN.CITE &lt;EndNote&gt;&lt;Cite&gt;&lt;Author&gt;Zhang&lt;/Author&gt;&lt;Year&gt;2020&lt;/Year&gt;&lt;RecNum&gt;10&lt;/RecNum&gt;&lt;DisplayText&gt;[13]&lt;/DisplayText&gt;&lt;record&gt;&lt;rec-number&gt;10&lt;/rec-number&gt;&lt;foreign-keys&gt;&lt;key app="EN" db-id="wd0s9ezepavfw7erpeuxfrxf05evzdeps5t2" timestamp="1787125449"&gt;10&lt;/key&gt;&lt;/foreign-keys&gt;&lt;ref-type name="Journal Article"&gt;17&lt;/ref-type&gt;&lt;contributors&gt;&lt;authors&gt;&lt;author&gt;Zhang, Tao&lt;/author&gt;&lt;author&gt;Li, Yu&lt;/author&gt;&lt;author&gt;Li, Yiteng&lt;/author&gt;&lt;author&gt;Sun, Shuyu&lt;/author&gt;&lt;author&gt;Gao, Xin&lt;/author&gt;&lt;/authors&gt;&lt;/contributors&gt;&lt;titles&gt;&lt;title&gt;A self-adaptive deep learning algorithm for accelerating multi-component flash calculation&lt;/title&gt;&lt;secondary-title&gt;Computer Methods in Applied Mechanics and Engineering&lt;/secondary-title&gt;&lt;/titles&gt;&lt;periodical&gt;&lt;full-title&gt;Computer Methods in Applied Mechanics and Engineering&lt;/full-title&gt;&lt;/periodical&gt;&lt;pages&gt;113207&lt;/pages&gt;&lt;volume&gt;369&lt;/volume&gt;&lt;keywords&gt;&lt;keyword&gt;Deep learning algorithm&lt;/keyword&gt;&lt;keyword&gt;Flash calculation&lt;/keyword&gt;&lt;keyword&gt;Self-adaptive neural network&lt;/keyword&gt;&lt;keyword&gt;Multi-component reservoir fluid&lt;/keyword&gt;&lt;/keywords&gt;&lt;dates&gt;&lt;year&gt;2020&lt;/year&gt;&lt;pub-dates&gt;&lt;date&gt;2020/09/01/&lt;/date&gt;&lt;/pub-dates&gt;&lt;/dates&gt;&lt;isbn&gt;0045-7825&lt;/isbn&gt;&lt;urls&gt;&lt;related-urls&gt;&lt;url&gt;https://www.sciencedirect.com/science/article/pii/S0045782520303923&lt;/url&gt;&lt;/related-urls&gt;&lt;/urls&gt;&lt;electronic-resource-num&gt;https://doi.org/10.1016/j.cma.2020.113207&lt;/electronic-resource-num&gt;&lt;/record&gt;&lt;/Cite&gt;&lt;/EndNote&gt;</w:instrText>
      </w:r>
      <w:r w:rsidR="00E62FA9">
        <w:rPr>
          <w:lang w:bidi="fa-IR"/>
        </w:rPr>
        <w:fldChar w:fldCharType="separate"/>
      </w:r>
      <w:r w:rsidR="00E62FA9">
        <w:rPr>
          <w:noProof/>
          <w:lang w:bidi="fa-IR"/>
        </w:rPr>
        <w:t>[13]</w:t>
      </w:r>
      <w:r w:rsidR="00E62FA9">
        <w:rPr>
          <w:lang w:bidi="fa-IR"/>
        </w:rPr>
        <w:fldChar w:fldCharType="end"/>
      </w:r>
      <w:r w:rsidRPr="00603A49">
        <w:rPr>
          <w:lang w:bidi="fa-IR"/>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8"/>
        <w:gridCol w:w="4788"/>
      </w:tblGrid>
      <w:tr w:rsidR="00CE58F0" w14:paraId="70C23E64" w14:textId="77777777" w:rsidTr="00005237">
        <w:tc>
          <w:tcPr>
            <w:tcW w:w="4788" w:type="dxa"/>
            <w:vAlign w:val="center"/>
          </w:tcPr>
          <w:p w14:paraId="54B9AB16" w14:textId="77777777" w:rsidR="00CE58F0" w:rsidRPr="0034165C" w:rsidRDefault="00000000" w:rsidP="00005237">
            <w:pPr>
              <w:rPr>
                <w:lang w:bidi="fa-IR"/>
              </w:rPr>
            </w:pPr>
            <m:oMathPara>
              <m:oMathParaPr>
                <m:jc m:val="left"/>
              </m:oMathParaPr>
              <m:oMath>
                <m:nary>
                  <m:naryPr>
                    <m:chr m:val="∑"/>
                    <m:limLoc m:val="undOvr"/>
                    <m:ctrlPr>
                      <w:rPr>
                        <w:rFonts w:ascii="Cambria Math" w:hAnsi="Cambria Math"/>
                        <w:lang w:bidi="fa-IR"/>
                      </w:rPr>
                    </m:ctrlPr>
                  </m:naryPr>
                  <m:sub>
                    <m:r>
                      <w:rPr>
                        <w:rFonts w:ascii="Cambria Math" w:hAnsi="Cambria Math"/>
                        <w:lang w:bidi="fa-IR"/>
                      </w:rPr>
                      <m:t>k=1</m:t>
                    </m:r>
                  </m:sub>
                  <m:sup>
                    <m:r>
                      <w:rPr>
                        <w:rFonts w:ascii="Cambria Math" w:hAnsi="Cambria Math"/>
                        <w:lang w:bidi="fa-IR"/>
                      </w:rPr>
                      <m:t>K</m:t>
                    </m:r>
                  </m:sup>
                  <m:e>
                    <m:sSub>
                      <m:sSubPr>
                        <m:ctrlPr>
                          <w:rPr>
                            <w:rFonts w:ascii="Cambria Math" w:hAnsi="Cambria Math"/>
                            <w:lang w:bidi="fa-IR"/>
                          </w:rPr>
                        </m:ctrlPr>
                      </m:sSubPr>
                      <m:e>
                        <m:r>
                          <w:rPr>
                            <w:rFonts w:ascii="Cambria Math" w:hAnsi="Cambria Math"/>
                            <w:lang w:bidi="fa-IR"/>
                          </w:rPr>
                          <m:t>N</m:t>
                        </m:r>
                      </m:e>
                      <m:sub>
                        <m:r>
                          <w:rPr>
                            <w:rFonts w:ascii="Cambria Math" w:hAnsi="Cambria Math"/>
                            <w:lang w:bidi="fa-IR"/>
                          </w:rPr>
                          <m:t>k</m:t>
                        </m:r>
                      </m:sub>
                    </m:sSub>
                  </m:e>
                </m:nary>
                <m:r>
                  <w:rPr>
                    <w:rFonts w:ascii="Cambria Math" w:hAnsi="Cambria Math"/>
                    <w:lang w:bidi="fa-IR"/>
                  </w:rPr>
                  <m:t>=1,</m:t>
                </m:r>
                <m:r>
                  <w:rPr>
                    <w:rFonts w:ascii="Cambria Math" w:hAnsi="Cambria Math"/>
                    <w:i/>
                    <w:lang w:bidi="fa-IR"/>
                  </w:rPr>
                  <m:t> </m:t>
                </m:r>
                <m:sSub>
                  <m:sSubPr>
                    <m:ctrlPr>
                      <w:rPr>
                        <w:rFonts w:ascii="Cambria Math" w:hAnsi="Cambria Math"/>
                        <w:lang w:bidi="fa-IR"/>
                      </w:rPr>
                    </m:ctrlPr>
                  </m:sSubPr>
                  <m:e>
                    <m:r>
                      <w:rPr>
                        <w:rFonts w:ascii="Cambria Math" w:hAnsi="Cambria Math"/>
                        <w:lang w:bidi="fa-IR"/>
                      </w:rPr>
                      <m:t>N</m:t>
                    </m:r>
                  </m:e>
                  <m:sub>
                    <m:r>
                      <w:rPr>
                        <w:rFonts w:ascii="Cambria Math" w:hAnsi="Cambria Math"/>
                        <w:lang w:bidi="fa-IR"/>
                      </w:rPr>
                      <m:t>k</m:t>
                    </m:r>
                  </m:sub>
                </m:sSub>
                <m:r>
                  <w:rPr>
                    <w:rFonts w:ascii="Cambria Math" w:hAnsi="Cambria Math"/>
                    <w:lang w:bidi="fa-IR"/>
                  </w:rPr>
                  <m:t>≥0</m:t>
                </m:r>
              </m:oMath>
            </m:oMathPara>
          </w:p>
          <w:p w14:paraId="71E54D98" w14:textId="77777777" w:rsidR="00CE58F0" w:rsidRDefault="00CE58F0" w:rsidP="00005237">
            <w:pPr>
              <w:rPr>
                <w:lang w:bidi="fa-IR"/>
              </w:rPr>
            </w:pPr>
          </w:p>
        </w:tc>
        <w:tc>
          <w:tcPr>
            <w:tcW w:w="4788" w:type="dxa"/>
            <w:vAlign w:val="center"/>
          </w:tcPr>
          <w:p w14:paraId="04DEC1EC" w14:textId="77777777" w:rsidR="00CE58F0" w:rsidRDefault="00CE58F0" w:rsidP="00005237">
            <w:pPr>
              <w:jc w:val="right"/>
              <w:rPr>
                <w:lang w:bidi="fa-IR"/>
              </w:rPr>
            </w:pPr>
            <w:r>
              <w:rPr>
                <w:lang w:bidi="fa-IR"/>
              </w:rPr>
              <w:t>(1)</w:t>
            </w:r>
          </w:p>
        </w:tc>
      </w:tr>
    </w:tbl>
    <w:p w14:paraId="64AD3C28" w14:textId="77777777" w:rsidR="00CE58F0" w:rsidRPr="00603A49" w:rsidRDefault="00CE58F0" w:rsidP="00603A49">
      <w:pPr>
        <w:jc w:val="both"/>
        <w:rPr>
          <w:lang w:bidi="fa-IR"/>
        </w:rPr>
      </w:pPr>
    </w:p>
    <w:p w14:paraId="105168E8" w14:textId="77777777" w:rsidR="00603A49" w:rsidRPr="00603A49" w:rsidRDefault="00603A49" w:rsidP="00603A49">
      <w:pPr>
        <w:jc w:val="both"/>
        <w:rPr>
          <w:lang w:bidi="fa-IR"/>
        </w:rPr>
      </w:pPr>
      <w:r w:rsidRPr="00603A49">
        <w:rPr>
          <w:lang w:bidi="fa-IR"/>
        </w:rPr>
        <w:t xml:space="preserve">Predictions that violate these structural constraints are physically inadmissible for downstream multiscale models, including kinetic simulations or phase-field modeling </w:t>
      </w:r>
      <w:r w:rsidR="002271C2">
        <w:rPr>
          <w:lang w:bidi="fa-IR"/>
        </w:rPr>
        <w:fldChar w:fldCharType="begin"/>
      </w:r>
      <w:r w:rsidR="002271C2">
        <w:rPr>
          <w:lang w:bidi="fa-IR"/>
        </w:rPr>
        <w:instrText xml:space="preserve"> ADDIN EN.CITE &lt;EndNote&gt;&lt;Cite&gt;&lt;Author&gt;Ben Hicham&lt;/Author&gt;&lt;Year&gt;2026&lt;/Year&gt;&lt;RecNum&gt;6&lt;/RecNum&gt;&lt;DisplayText&gt;[14]&lt;/DisplayText&gt;&lt;record&gt;&lt;rec-number&gt;6&lt;/rec-number&gt;&lt;foreign-keys&gt;&lt;key app="EN" db-id="wd0s9ezepavfw7erpeuxfrxf05evzdeps5t2" timestamp="1787124940"&gt;6&lt;/key&gt;&lt;/foreign-keys&gt;&lt;ref-type name="Journal Article"&gt;17&lt;/ref-type&gt;&lt;contributors&gt;&lt;authors&gt;&lt;author&gt;Ben Hicham, Karim K.&lt;/author&gt;&lt;author&gt;Ascani, Moreno&lt;/author&gt;&lt;author&gt;Rittig, Jan G.&lt;/author&gt;&lt;author&gt;Mitsos, Alexander&lt;/author&gt;&lt;/authors&gt;&lt;/contributors&gt;&lt;titles&gt;&lt;title&gt;Differentiable Thermodynamic Phase-Equilibria for Machine Learning&lt;/title&gt;&lt;secondary-title&gt;Journal of Chemical Information and Modeling&lt;/secondary-title&gt;&lt;/titles&gt;&lt;periodical&gt;&lt;full-title&gt;Journal of Chemical Information and Modeling&lt;/full-title&gt;&lt;/periodical&gt;&lt;dates&gt;&lt;year&gt;2026&lt;/year&gt;&lt;/dates&gt;&lt;isbn&gt;1549-9596&lt;/isbn&gt;&lt;urls&gt;&lt;related-urls&gt;&lt;url&gt;https://doi.org/10.1021/acs.jcim.6c00728&lt;/url&gt;&lt;/related-urls&gt;&lt;/urls&gt;&lt;electronic-resource-num&gt;10.1021/acs.jcim.6c00728&lt;/electronic-resource-num&gt;&lt;access-date&gt;8/19/2026&lt;/access-date&gt;&lt;/record&gt;&lt;/Cite&gt;&lt;/EndNote&gt;</w:instrText>
      </w:r>
      <w:r w:rsidR="002271C2">
        <w:rPr>
          <w:lang w:bidi="fa-IR"/>
        </w:rPr>
        <w:fldChar w:fldCharType="separate"/>
      </w:r>
      <w:r w:rsidR="002271C2">
        <w:rPr>
          <w:noProof/>
          <w:lang w:bidi="fa-IR"/>
        </w:rPr>
        <w:t>[14]</w:t>
      </w:r>
      <w:r w:rsidR="002271C2">
        <w:rPr>
          <w:lang w:bidi="fa-IR"/>
        </w:rPr>
        <w:fldChar w:fldCharType="end"/>
      </w:r>
      <w:r w:rsidRPr="00603A49">
        <w:rPr>
          <w:lang w:bidi="fa-IR"/>
        </w:rPr>
        <w:t>.</w:t>
      </w:r>
    </w:p>
    <w:p w14:paraId="1E323E1C" w14:textId="77777777" w:rsidR="00603A49" w:rsidRPr="00603A49" w:rsidRDefault="00603A49" w:rsidP="00603A49">
      <w:pPr>
        <w:jc w:val="both"/>
        <w:rPr>
          <w:lang w:bidi="fa-IR"/>
        </w:rPr>
      </w:pPr>
      <w:r w:rsidRPr="00603A49">
        <w:rPr>
          <w:lang w:bidi="fa-IR"/>
        </w:rPr>
        <w:t xml:space="preserve">In adjacent fields like geochemistry </w:t>
      </w:r>
      <w:r w:rsidR="002271C2">
        <w:rPr>
          <w:lang w:bidi="fa-IR"/>
        </w:rPr>
        <w:fldChar w:fldCharType="begin"/>
      </w:r>
      <w:r w:rsidR="002271C2">
        <w:rPr>
          <w:lang w:bidi="fa-IR"/>
        </w:rPr>
        <w:instrText xml:space="preserve"> ADDIN EN.CITE &lt;EndNote&gt;&lt;Cite&gt;&lt;Author&gt;Meloni&lt;/Author&gt;&lt;Year&gt;2026&lt;/Year&gt;&lt;RecNum&gt;1&lt;/RecNum&gt;&lt;DisplayText&gt;[15]&lt;/DisplayText&gt;&lt;record&gt;&lt;rec-number&gt;1&lt;/rec-number&gt;&lt;foreign-keys&gt;&lt;key app="EN" db-id="wd0s9ezepavfw7erpeuxfrxf05evzdeps5t2" timestamp="1787124731"&gt;1&lt;/key&gt;&lt;/foreign-keys&gt;&lt;ref-type name="Journal Article"&gt;17&lt;/ref-type&gt;&lt;contributors&gt;&lt;authors&gt;&lt;author&gt;Meloni, Federica&lt;/author&gt;&lt;author&gt;Gozzi, Caterina&lt;/author&gt;&lt;author&gt;Cabassi, Jacopo&lt;/author&gt;&lt;author&gt;Nisi, Barbara&lt;/author&gt;&lt;author&gt;Rappuoli, Daniele&lt;/author&gt;&lt;author&gt;Vaselli, Orlando&lt;/author&gt;&lt;/authors&gt;&lt;/contributors&gt;&lt;titles&gt;&lt;title&gt;Integrating Compositional Data Analysis (CoDA) and Random Forest for lithology-specific geochemical baseline determination&lt;/title&gt;&lt;secondary-title&gt;Science of The Total Environment&lt;/secondary-title&gt;&lt;/titles&gt;&lt;periodical&gt;&lt;full-title&gt;Science of The Total Environment&lt;/full-title&gt;&lt;/periodical&gt;&lt;pages&gt;181169&lt;/pages&gt;&lt;volume&gt;1011&lt;/volume&gt;&lt;dates&gt;&lt;year&gt;2026&lt;/year&gt;&lt;/dates&gt;&lt;isbn&gt;0048-9697&lt;/isbn&gt;&lt;urls&gt;&lt;/urls&gt;&lt;/record&gt;&lt;/Cite&gt;&lt;/EndNote&gt;</w:instrText>
      </w:r>
      <w:r w:rsidR="002271C2">
        <w:rPr>
          <w:lang w:bidi="fa-IR"/>
        </w:rPr>
        <w:fldChar w:fldCharType="separate"/>
      </w:r>
      <w:r w:rsidR="002271C2">
        <w:rPr>
          <w:noProof/>
          <w:lang w:bidi="fa-IR"/>
        </w:rPr>
        <w:t>[15]</w:t>
      </w:r>
      <w:r w:rsidR="002271C2">
        <w:rPr>
          <w:lang w:bidi="fa-IR"/>
        </w:rPr>
        <w:fldChar w:fldCharType="end"/>
      </w:r>
      <w:r w:rsidRPr="00603A49">
        <w:rPr>
          <w:lang w:bidi="fa-IR"/>
        </w:rPr>
        <w:t xml:space="preserve"> and agronomy </w:t>
      </w:r>
      <w:r w:rsidR="002271C2">
        <w:rPr>
          <w:lang w:bidi="fa-IR"/>
        </w:rPr>
        <w:fldChar w:fldCharType="begin"/>
      </w:r>
      <w:r w:rsidR="002271C2">
        <w:rPr>
          <w:lang w:bidi="fa-IR"/>
        </w:rPr>
        <w:instrText xml:space="preserve"> ADDIN EN.CITE &lt;EndNote&gt;&lt;Cite&gt;&lt;Author&gt;Parent&lt;/Author&gt;&lt;Year&gt;2025&lt;/Year&gt;&lt;RecNum&gt;8&lt;/RecNum&gt;&lt;DisplayText&gt;[16]&lt;/DisplayText&gt;&lt;record&gt;&lt;rec-number&gt;8&lt;/rec-number&gt;&lt;foreign-keys&gt;&lt;key app="EN" db-id="wd0s9ezepavfw7erpeuxfrxf05evzdeps5t2" timestamp="1787125036"&gt;8&lt;/key&gt;&lt;/foreign-keys&gt;&lt;ref-type name="Journal Article"&gt;17&lt;/ref-type&gt;&lt;contributors&gt;&lt;authors&gt;&lt;author&gt;Parent, Léon Etienne&lt;/author&gt;&lt;/authors&gt;&lt;/contributors&gt;&lt;titles&gt;&lt;title&gt;Compositional and Machine Learning Tools to Model Plant Nutrition: Overview and Perspectives&lt;/title&gt;&lt;secondary-title&gt;Horticulturae&lt;/secondary-title&gt;&lt;/titles&gt;&lt;periodical&gt;&lt;full-title&gt;Horticulturae&lt;/full-title&gt;&lt;/periodical&gt;&lt;pages&gt;161&lt;/pages&gt;&lt;volume&gt;11&lt;/volume&gt;&lt;number&gt;2&lt;/number&gt;&lt;dates&gt;&lt;year&gt;2025&lt;/year&gt;&lt;/dates&gt;&lt;isbn&gt;2311-7524&lt;/isbn&gt;&lt;accession-num&gt;doi:10.3390/horticulturae11020161&lt;/accession-num&gt;&lt;urls&gt;&lt;related-urls&gt;&lt;url&gt;https://www.mdpi.com/2311-7524/11/2/161&lt;/url&gt;&lt;/related-urls&gt;&lt;/urls&gt;&lt;/record&gt;&lt;/Cite&gt;&lt;/EndNote&gt;</w:instrText>
      </w:r>
      <w:r w:rsidR="002271C2">
        <w:rPr>
          <w:lang w:bidi="fa-IR"/>
        </w:rPr>
        <w:fldChar w:fldCharType="separate"/>
      </w:r>
      <w:r w:rsidR="002271C2">
        <w:rPr>
          <w:noProof/>
          <w:lang w:bidi="fa-IR"/>
        </w:rPr>
        <w:t>[16]</w:t>
      </w:r>
      <w:r w:rsidR="002271C2">
        <w:rPr>
          <w:lang w:bidi="fa-IR"/>
        </w:rPr>
        <w:fldChar w:fldCharType="end"/>
      </w:r>
      <w:r w:rsidRPr="00603A49">
        <w:rPr>
          <w:lang w:bidi="fa-IR"/>
        </w:rPr>
        <w:t>, this challenge is addressed through Compositional Data Analysis (</w:t>
      </w:r>
      <w:proofErr w:type="spellStart"/>
      <w:r w:rsidRPr="00603A49">
        <w:rPr>
          <w:lang w:bidi="fa-IR"/>
        </w:rPr>
        <w:t>CoDA</w:t>
      </w:r>
      <w:proofErr w:type="spellEnd"/>
      <w:r w:rsidRPr="00603A49">
        <w:rPr>
          <w:lang w:bidi="fa-IR"/>
        </w:rPr>
        <w:t xml:space="preserve">) using log-ratio transformations. In materials informatics, however, the literature exhibits a critical lack of consensus on how to best enforce these physical constraints on neural-network outputs </w:t>
      </w:r>
      <w:r w:rsidR="002271C2">
        <w:rPr>
          <w:lang w:bidi="fa-IR"/>
        </w:rPr>
        <w:fldChar w:fldCharType="begin"/>
      </w:r>
      <w:r w:rsidR="002271C2">
        <w:rPr>
          <w:lang w:bidi="fa-IR"/>
        </w:rPr>
        <w:instrText xml:space="preserve"> ADDIN EN.CITE &lt;EndNote&gt;&lt;Cite&gt;&lt;Author&gt;Vazquez&lt;/Author&gt;&lt;Year&gt;2023&lt;/Year&gt;&lt;RecNum&gt;14&lt;/RecNum&gt;&lt;DisplayText&gt;[10]&lt;/DisplayText&gt;&lt;record&gt;&lt;rec-number&gt;14&lt;/rec-number&gt;&lt;foreign-keys&gt;&lt;key app="EN" db-id="wd0s9ezepavfw7erpeuxfrxf05evzdeps5t2" timestamp="1787125689"&gt;14&lt;/key&gt;&lt;/foreign-keys&gt;&lt;ref-type name="Journal Article"&gt;17&lt;/ref-type&gt;&lt;contributors&gt;&lt;authors&gt;&lt;author&gt;Vazquez, G.&lt;/author&gt;&lt;author&gt;Chakravarty, S.&lt;/author&gt;&lt;author&gt;Gurrola, R.&lt;/author&gt;&lt;author&gt;Arróyave, R.&lt;/author&gt;&lt;/authors&gt;&lt;/contributors&gt;&lt;titles&gt;&lt;title&gt;A deep neural network regressor for phase constitution estimation in the high entropy alloy system Al-Co-Cr-Fe-Mn-Nb-Ni&lt;/title&gt;&lt;secondary-title&gt;npj Computational Materials&lt;/secondary-title&gt;&lt;/titles&gt;&lt;periodical&gt;&lt;full-title&gt;npj Computational Materials&lt;/full-title&gt;&lt;/periodical&gt;&lt;pages&gt;68&lt;/pages&gt;&lt;volume&gt;9&lt;/volume&gt;&lt;number&gt;1&lt;/number&gt;&lt;dates&gt;&lt;year&gt;2023&lt;/year&gt;&lt;pub-dates&gt;&lt;date&gt;2023/04/28&lt;/date&gt;&lt;/pub-dates&gt;&lt;/dates&gt;&lt;isbn&gt;2057-3960&lt;/isbn&gt;&lt;urls&gt;&lt;related-urls&gt;&lt;url&gt;https://doi.org/10.1038/s41524-023-01021-8&lt;/url&gt;&lt;/related-urls&gt;&lt;/urls&gt;&lt;electronic-resource-num&gt;10.1038/s41524-023-01021-8&lt;/electronic-resource-num&gt;&lt;/record&gt;&lt;/Cite&gt;&lt;/EndNote&gt;</w:instrText>
      </w:r>
      <w:r w:rsidR="002271C2">
        <w:rPr>
          <w:lang w:bidi="fa-IR"/>
        </w:rPr>
        <w:fldChar w:fldCharType="separate"/>
      </w:r>
      <w:r w:rsidR="002271C2">
        <w:rPr>
          <w:noProof/>
          <w:lang w:bidi="fa-IR"/>
        </w:rPr>
        <w:t>[10]</w:t>
      </w:r>
      <w:r w:rsidR="002271C2">
        <w:rPr>
          <w:lang w:bidi="fa-IR"/>
        </w:rPr>
        <w:fldChar w:fldCharType="end"/>
      </w:r>
      <w:r w:rsidRPr="00603A49">
        <w:rPr>
          <w:lang w:bidi="fa-IR"/>
        </w:rPr>
        <w:t xml:space="preserve">. Some researchers integrate standard </w:t>
      </w:r>
      <w:proofErr w:type="spellStart"/>
      <w:r w:rsidRPr="00603A49">
        <w:rPr>
          <w:lang w:bidi="fa-IR"/>
        </w:rPr>
        <w:t>softmax</w:t>
      </w:r>
      <w:proofErr w:type="spellEnd"/>
      <w:r w:rsidRPr="00603A49">
        <w:rPr>
          <w:lang w:bidi="fa-IR"/>
        </w:rPr>
        <w:t xml:space="preserve"> layers into multi-phase DNN regressors to natively restrict predictions to a sum of one </w:t>
      </w:r>
      <w:r w:rsidR="002271C2">
        <w:rPr>
          <w:lang w:bidi="fa-IR"/>
        </w:rPr>
        <w:fldChar w:fldCharType="begin">
          <w:fldData xml:space="preserve">PEVuZE5vdGU+PENpdGU+PEF1dGhvcj5WYXpxdWV6PC9BdXRob3I+PFllYXI+MjAyMzwvWWVhcj48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</w:fldData>
        </w:fldChar>
      </w:r>
      <w:r w:rsidR="002271C2">
        <w:rPr>
          <w:lang w:bidi="fa-IR"/>
        </w:rPr>
        <w:instrText xml:space="preserve"> ADDIN EN.CITE </w:instrText>
      </w:r>
      <w:r w:rsidR="002271C2">
        <w:rPr>
          <w:lang w:bidi="fa-IR"/>
        </w:rPr>
        <w:fldChar w:fldCharType="begin">
          <w:fldData xml:space="preserve">PEVuZE5vdGU+PENpdGU+PEF1dGhvcj5WYXpxdWV6PC9BdXRob3I+PFllYXI+MjAyMzwvWWVhcj48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</w:fldData>
        </w:fldChar>
      </w:r>
      <w:r w:rsidR="002271C2">
        <w:rPr>
          <w:lang w:bidi="fa-IR"/>
        </w:rPr>
        <w:instrText xml:space="preserve"> ADDIN EN.CITE.DATA </w:instrText>
      </w:r>
      <w:r w:rsidR="002271C2">
        <w:rPr>
          <w:lang w:bidi="fa-IR"/>
        </w:rPr>
      </w:r>
      <w:r w:rsidR="002271C2">
        <w:rPr>
          <w:lang w:bidi="fa-IR"/>
        </w:rPr>
        <w:fldChar w:fldCharType="end"/>
      </w:r>
      <w:r w:rsidR="002271C2">
        <w:rPr>
          <w:lang w:bidi="fa-IR"/>
        </w:rPr>
      </w:r>
      <w:r w:rsidR="002271C2">
        <w:rPr>
          <w:lang w:bidi="fa-IR"/>
        </w:rPr>
        <w:fldChar w:fldCharType="separate"/>
      </w:r>
      <w:r w:rsidR="002271C2">
        <w:rPr>
          <w:noProof/>
          <w:lang w:bidi="fa-IR"/>
        </w:rPr>
        <w:t>[10, 13]</w:t>
      </w:r>
      <w:r w:rsidR="002271C2">
        <w:rPr>
          <w:lang w:bidi="fa-IR"/>
        </w:rPr>
        <w:fldChar w:fldCharType="end"/>
      </w:r>
      <w:r w:rsidR="002271C2">
        <w:rPr>
          <w:lang w:bidi="fa-IR"/>
        </w:rPr>
        <w:t>.</w:t>
      </w:r>
      <w:r w:rsidRPr="00603A49">
        <w:rPr>
          <w:lang w:bidi="fa-IR"/>
        </w:rPr>
        <w:t xml:space="preserve"> Others propose differentiable algorithms, such as DISCOMAX, which utilize straight-through </w:t>
      </w:r>
      <w:proofErr w:type="spellStart"/>
      <w:r w:rsidRPr="00603A49">
        <w:rPr>
          <w:lang w:bidi="fa-IR"/>
        </w:rPr>
        <w:t>softmax</w:t>
      </w:r>
      <w:proofErr w:type="spellEnd"/>
      <w:r w:rsidRPr="00603A49">
        <w:rPr>
          <w:lang w:bidi="fa-IR"/>
        </w:rPr>
        <w:t xml:space="preserve"> relaxations to guarantee thermodynamic consistency </w:t>
      </w:r>
      <w:r w:rsidR="002271C2">
        <w:rPr>
          <w:lang w:bidi="fa-IR"/>
        </w:rPr>
        <w:fldChar w:fldCharType="begin"/>
      </w:r>
      <w:r w:rsidR="002271C2">
        <w:rPr>
          <w:lang w:bidi="fa-IR"/>
        </w:rPr>
        <w:instrText xml:space="preserve"> ADDIN EN.CITE &lt;EndNote&gt;&lt;Cite&gt;&lt;Author&gt;Ben Hicham&lt;/Author&gt;&lt;Year&gt;2026&lt;/Year&gt;&lt;RecNum&gt;6&lt;/RecNum&gt;&lt;DisplayText&gt;[14]&lt;/DisplayText&gt;&lt;record&gt;&lt;rec-number&gt;6&lt;/rec-number&gt;&lt;foreign-keys&gt;&lt;key app="EN" db-id="wd0s9ezepavfw7erpeuxfrxf05evzdeps5t2" timestamp="1787124940"&gt;6&lt;/key&gt;&lt;/foreign-keys&gt;&lt;ref-type name="Journal Article"&gt;17&lt;/ref-type&gt;&lt;contributors&gt;&lt;authors&gt;&lt;author&gt;Ben Hicham, Karim K.&lt;/author&gt;&lt;author&gt;Ascani, Moreno&lt;/author&gt;&lt;author&gt;Rittig, Jan G.&lt;/author&gt;&lt;author&gt;Mitsos, Alexander&lt;/author&gt;&lt;/authors&gt;&lt;/contributors&gt;&lt;titles&gt;&lt;title&gt;Differentiable Thermodynamic Phase-Equilibria for Machine Learning&lt;/title&gt;&lt;secondary-title&gt;Journal of Chemical Information and Modeling&lt;/secondary-title&gt;&lt;/titles&gt;&lt;periodical&gt;&lt;full-title&gt;Journal of Chemical Information and Modeling&lt;/full-title&gt;&lt;/periodical&gt;&lt;dates&gt;&lt;year&gt;2026&lt;/year&gt;&lt;/dates&gt;&lt;isbn&gt;1549-9596&lt;/isbn&gt;&lt;urls&gt;&lt;related-urls&gt;&lt;url&gt;https://doi.org/10.1021/acs.jcim.6c00728&lt;/url&gt;&lt;/related-urls&gt;&lt;/urls&gt;&lt;electronic-resource-num&gt;10.1021/acs.jcim.6c00728&lt;/electronic-resource-num&gt;&lt;access-date&gt;8/19/2026&lt;/access-date&gt;&lt;/record&gt;&lt;/Cite&gt;&lt;/EndNote&gt;</w:instrText>
      </w:r>
      <w:r w:rsidR="002271C2">
        <w:rPr>
          <w:lang w:bidi="fa-IR"/>
        </w:rPr>
        <w:fldChar w:fldCharType="separate"/>
      </w:r>
      <w:r w:rsidR="002271C2">
        <w:rPr>
          <w:noProof/>
          <w:lang w:bidi="fa-IR"/>
        </w:rPr>
        <w:t>[14]</w:t>
      </w:r>
      <w:r w:rsidR="002271C2">
        <w:rPr>
          <w:lang w:bidi="fa-IR"/>
        </w:rPr>
        <w:fldChar w:fldCharType="end"/>
      </w:r>
      <w:r w:rsidRPr="00603A49">
        <w:rPr>
          <w:lang w:bidi="fa-IR"/>
        </w:rPr>
        <w:t>.</w:t>
      </w:r>
    </w:p>
    <w:p w14:paraId="088589FF" w14:textId="77777777" w:rsidR="00603A49" w:rsidRPr="00603A49" w:rsidRDefault="00603A49" w:rsidP="00603A49">
      <w:pPr>
        <w:jc w:val="both"/>
        <w:rPr>
          <w:lang w:bidi="fa-IR"/>
        </w:rPr>
      </w:pPr>
      <w:r w:rsidRPr="00603A49">
        <w:rPr>
          <w:lang w:bidi="fa-IR"/>
        </w:rPr>
        <w:t xml:space="preserve">Conversely, recent deep-learning workflows focusing on complex superalloys found that enforcing a strict 100% sum rule on output heads actually reduced overall predictive accuracy. Consequently, those models defaulted to unconstrained linear outputs, deliberately accepting mass-balance errors to preserve continuous regression performance </w:t>
      </w:r>
      <w:r w:rsidR="002271C2">
        <w:rPr>
          <w:lang w:bidi="fa-IR"/>
        </w:rPr>
        <w:fldChar w:fldCharType="begin"/>
      </w:r>
      <w:r w:rsidR="002271C2">
        <w:rPr>
          <w:lang w:bidi="fa-IR"/>
        </w:rPr>
        <w:instrText xml:space="preserve"> ADDIN EN.CITE &lt;EndNote&gt;&lt;Cite&gt;&lt;Author&gt;Karthik&lt;/Author&gt;&lt;Year&gt;2025&lt;/Year&gt;&lt;RecNum&gt;27&lt;/RecNum&gt;&lt;DisplayText&gt;[17]&lt;/DisplayText&gt;&lt;record&gt;&lt;rec-number&gt;27&lt;/rec-number&gt;&lt;foreign-keys&gt;&lt;key app="EN" db-id="wd0s9ezepavfw7erpeuxfrxf05evzdeps5t2" timestamp="1787128387"&gt;27&lt;/key&gt;&lt;/foreign-keys&gt;&lt;ref-type name="Journal Article"&gt;17&lt;/ref-type&gt;&lt;contributors&gt;&lt;authors&gt;&lt;author&gt;Karthik, Mondi Rama&lt;/author&gt;&lt;author&gt;Rao, Thella Babu&lt;/author&gt;&lt;/authors&gt;&lt;/contributors&gt;&lt;titles&gt;&lt;title&gt;Physics-informed data-driven ensemble and transfer learning approaches for prediction of temperature field and cutting force during machining IN625 superalloy&lt;/title&gt;&lt;secondary-title&gt;International Journal on Interactive Design and Manufacturing (IJIDeM)&lt;/secondary-title&gt;&lt;/titles&gt;&lt;periodical&gt;&lt;full-title&gt;International Journal on Interactive Design and Manufacturing (IJIDeM)&lt;/full-title&gt;&lt;/periodical&gt;&lt;pages&gt;7027-7060&lt;/pages&gt;&lt;volume&gt;19&lt;/volume&gt;&lt;number&gt;10&lt;/number&gt;&lt;dates&gt;&lt;year&gt;2025&lt;/year&gt;&lt;pub-dates&gt;&lt;date&gt;2025/10/01&lt;/date&gt;&lt;/pub-dates&gt;&lt;/dates&gt;&lt;isbn&gt;1955-2505&lt;/isbn&gt;&lt;urls&gt;&lt;related-urls&gt;&lt;url&gt;https://doi.org/10.1007/s12008-025-02251-4&lt;/url&gt;&lt;/related-urls&gt;&lt;/urls&gt;&lt;electronic-resource-num&gt;10.1007/s12008-025-02251-4&lt;/electronic-resource-num&gt;&lt;/record&gt;&lt;/Cite&gt;&lt;/EndNote&gt;</w:instrText>
      </w:r>
      <w:r w:rsidR="002271C2">
        <w:rPr>
          <w:lang w:bidi="fa-IR"/>
        </w:rPr>
        <w:fldChar w:fldCharType="separate"/>
      </w:r>
      <w:r w:rsidR="002271C2">
        <w:rPr>
          <w:noProof/>
          <w:lang w:bidi="fa-IR"/>
        </w:rPr>
        <w:t>[17]</w:t>
      </w:r>
      <w:r w:rsidR="002271C2">
        <w:rPr>
          <w:lang w:bidi="fa-IR"/>
        </w:rPr>
        <w:fldChar w:fldCharType="end"/>
      </w:r>
      <w:r w:rsidRPr="00603A49">
        <w:rPr>
          <w:lang w:bidi="fa-IR"/>
        </w:rPr>
        <w:t xml:space="preserve">. Alternative constraint configurations—such as post-hoc renormalization, sparsity-inducing operators like </w:t>
      </w:r>
      <w:proofErr w:type="spellStart"/>
      <w:r w:rsidRPr="00603A49">
        <w:rPr>
          <w:lang w:bidi="fa-IR"/>
        </w:rPr>
        <w:t>sparsemax</w:t>
      </w:r>
      <w:proofErr w:type="spellEnd"/>
      <w:r w:rsidRPr="00603A49">
        <w:rPr>
          <w:lang w:bidi="fa-IR"/>
        </w:rPr>
        <w:t xml:space="preserve">, or algebraic residue closure—have been proposed, but their relative tradeoffs regarding predictive accuracy, physical admissibility, and training stability remain </w:t>
      </w:r>
      <w:proofErr w:type="spellStart"/>
      <w:r w:rsidRPr="00603A49">
        <w:rPr>
          <w:lang w:bidi="fa-IR"/>
        </w:rPr>
        <w:t>unbenchmarked</w:t>
      </w:r>
      <w:proofErr w:type="spellEnd"/>
      <w:r w:rsidRPr="00603A49">
        <w:rPr>
          <w:lang w:bidi="fa-IR"/>
        </w:rPr>
        <w:t xml:space="preserve"> in multi-phase metallurgical settings </w:t>
      </w:r>
      <w:r w:rsidR="002271C2">
        <w:rPr>
          <w:lang w:bidi="fa-IR"/>
        </w:rPr>
        <w:fldChar w:fldCharType="begin"/>
      </w:r>
      <w:r w:rsidR="002271C2">
        <w:rPr>
          <w:lang w:bidi="fa-IR"/>
        </w:rPr>
        <w:instrText xml:space="preserve"> ADDIN EN.CITE &lt;EndNote&gt;&lt;Cite&gt;&lt;Author&gt;Ben Hicham&lt;/Author&gt;&lt;Year&gt;2026&lt;/Year&gt;&lt;RecNum&gt;6&lt;/RecNum&gt;&lt;DisplayText&gt;[14]&lt;/DisplayText&gt;&lt;record&gt;&lt;rec-number&gt;6&lt;/rec-number&gt;&lt;foreign-keys&gt;&lt;key app="EN" db-id="wd0s9ezepavfw7erpeuxfrxf05evzdeps5t2" timestamp="1787124940"&gt;6&lt;/key&gt;&lt;/foreign-keys&gt;&lt;ref-type name="Journal Article"&gt;17&lt;/ref-type&gt;&lt;contributors&gt;&lt;authors&gt;&lt;author&gt;Ben Hicham, Karim K.&lt;/author&gt;&lt;author&gt;Ascani, Moreno&lt;/author&gt;&lt;author&gt;Rittig, Jan G.&lt;/author&gt;&lt;author&gt;Mitsos, Alexander&lt;/author&gt;&lt;/authors&gt;&lt;/contributors&gt;&lt;titles&gt;&lt;title&gt;Differentiable Thermodynamic Phase-Equilibria for Machine Learning&lt;/title&gt;&lt;secondary-title&gt;Journal of Chemical Information and Modeling&lt;/secondary-title&gt;&lt;/titles&gt;&lt;periodical&gt;&lt;full-title&gt;Journal of Chemical Information and Modeling&lt;/full-title&gt;&lt;/periodical&gt;&lt;dates&gt;&lt;year&gt;2026&lt;/year&gt;&lt;/dates&gt;&lt;isbn&gt;1549-9596&lt;/isbn&gt;&lt;urls&gt;&lt;related-urls&gt;&lt;url&gt;https://doi.org/10.1021/acs.jcim.6c00728&lt;/url&gt;&lt;/related-urls&gt;&lt;/urls&gt;&lt;electronic-resource-num&gt;10.1021/acs.jcim.6c00728&lt;/electronic-resource-num&gt;&lt;access-date&gt;8/19/2026&lt;/access-date&gt;&lt;/record&gt;&lt;/Cite&gt;&lt;/EndNote&gt;</w:instrText>
      </w:r>
      <w:r w:rsidR="002271C2">
        <w:rPr>
          <w:lang w:bidi="fa-IR"/>
        </w:rPr>
        <w:fldChar w:fldCharType="separate"/>
      </w:r>
      <w:r w:rsidR="002271C2">
        <w:rPr>
          <w:noProof/>
          <w:lang w:bidi="fa-IR"/>
        </w:rPr>
        <w:t>[14]</w:t>
      </w:r>
      <w:r w:rsidR="002271C2">
        <w:rPr>
          <w:lang w:bidi="fa-IR"/>
        </w:rPr>
        <w:fldChar w:fldCharType="end"/>
      </w:r>
      <w:r w:rsidRPr="00603A49">
        <w:rPr>
          <w:lang w:bidi="fa-IR"/>
        </w:rPr>
        <w:t>.</w:t>
      </w:r>
    </w:p>
    <w:p>
      <w:pPr/>
      <w:r>
        <w:t>The closest adjacent work predicts single-temperature phase labels rather than fraction vectors. Stoco et al. [33] classify single-phase FCC/BCC against multiphase states in a ten-element space, with lever-rule data augmentation for the minority class, while this work regresses full fraction vectors across temperature with a structurally enforced simplex. Their blind gridding left 21.5% of points non-converged where the balance element vanishes. Our probe-driven design space with a mass-balance gate avoids that failure mode by construction, at the price of the sampling-coverage confound discussed in the Limitations.</w:t>
      </w:r>
    </w:p>
    <w:p w14:paraId="060BBC9A" w14:textId="77777777" w:rsidR="00603A49" w:rsidRPr="00603A49" w:rsidRDefault="00603A49" w:rsidP="00603A49">
      <w:pPr>
        <w:jc w:val="both"/>
        <w:rPr>
          <w:lang w:bidi="fa-IR"/>
        </w:rPr>
      </w:pPr>
      <w:r w:rsidRPr="00603A49">
        <w:rPr>
          <w:lang w:bidi="fa-IR"/>
        </w:rPr>
        <w:t xml:space="preserve">A secondary challenge in materials informatics is the evaluation of models beyond standard random or cluster-stratified cross-validation splits </w:t>
      </w:r>
      <w:r w:rsidR="002271C2">
        <w:rPr>
          <w:lang w:bidi="fa-IR"/>
        </w:rPr>
        <w:fldChar w:fldCharType="begin">
          <w:fldData xml:space="preserve">PEVuZE5vdGU+PENpdGU+PEF1dGhvcj5BZ3Jhd2FsPC9BdXRob3I+PFllYXI+MjAxNjwvWWVhcj48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</w:fldData>
        </w:fldChar>
      </w:r>
      <w:r w:rsidR="002271C2">
        <w:rPr>
          <w:lang w:bidi="fa-IR"/>
        </w:rPr>
        <w:instrText xml:space="preserve"> ADDIN EN.CITE </w:instrText>
      </w:r>
      <w:r w:rsidR="002271C2">
        <w:rPr>
          <w:lang w:bidi="fa-IR"/>
        </w:rPr>
        <w:fldChar w:fldCharType="begin">
          <w:fldData xml:space="preserve">PEVuZE5vdGU+PENpdGU+PEF1dGhvcj5BZ3Jhd2FsPC9BdXRob3I+PFllYXI+MjAxNjwvWWVhcj48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</w:fldData>
        </w:fldChar>
      </w:r>
      <w:r w:rsidR="002271C2">
        <w:rPr>
          <w:lang w:bidi="fa-IR"/>
        </w:rPr>
        <w:instrText xml:space="preserve"> ADDIN EN.CITE.DATA </w:instrText>
      </w:r>
      <w:r w:rsidR="002271C2">
        <w:rPr>
          <w:lang w:bidi="fa-IR"/>
        </w:rPr>
      </w:r>
      <w:r w:rsidR="002271C2">
        <w:rPr>
          <w:lang w:bidi="fa-IR"/>
        </w:rPr>
        <w:fldChar w:fldCharType="end"/>
      </w:r>
      <w:r w:rsidR="002271C2">
        <w:rPr>
          <w:lang w:bidi="fa-IR"/>
        </w:rPr>
      </w:r>
      <w:r w:rsidR="002271C2">
        <w:rPr>
          <w:lang w:bidi="fa-IR"/>
        </w:rPr>
        <w:fldChar w:fldCharType="separate"/>
      </w:r>
      <w:r w:rsidR="002271C2">
        <w:rPr>
          <w:noProof/>
          <w:lang w:bidi="fa-IR"/>
        </w:rPr>
        <w:t>[18, 19]</w:t>
      </w:r>
      <w:r w:rsidR="002271C2">
        <w:rPr>
          <w:lang w:bidi="fa-IR"/>
        </w:rPr>
        <w:fldChar w:fldCharType="end"/>
      </w:r>
      <w:r w:rsidRPr="00603A49">
        <w:rPr>
          <w:lang w:bidi="fa-IR"/>
        </w:rPr>
        <w:t xml:space="preserve">. Conventional protocols primarily assess interpolation ability, where queried test points are surrounded by local training neighbors </w:t>
      </w:r>
      <w:r w:rsidR="002271C2">
        <w:rPr>
          <w:lang w:bidi="fa-IR"/>
        </w:rPr>
        <w:fldChar w:fldCharType="begin"/>
      </w:r>
      <w:r w:rsidR="002271C2">
        <w:rPr>
          <w:lang w:bidi="fa-IR"/>
        </w:rPr>
        <w:instrText xml:space="preserve"> ADDIN EN.CITE &lt;EndNote&gt;&lt;Cite&gt;&lt;Author&gt;Li&lt;/Author&gt;&lt;Year&gt;2025&lt;/Year&gt;&lt;RecNum&gt;19&lt;/RecNum&gt;&lt;DisplayText&gt;[20]&lt;/DisplayText&gt;&lt;record&gt;&lt;rec-number&gt;19&lt;/rec-number&gt;&lt;foreign-keys&gt;&lt;key app="EN" db-id="wd0s9ezepavfw7erpeuxfrxf05evzdeps5t2" timestamp="1787125898"&gt;19&lt;/key&gt;&lt;/foreign-keys&gt;&lt;ref-type name="Journal Article"&gt;17&lt;/ref-type&gt;&lt;contributors&gt;&lt;authors&gt;&lt;author&gt;Li, Kangming&lt;/author&gt;&lt;author&gt;Rubungo, Andre Niyongabo&lt;/author&gt;&lt;author&gt;Lei, Xiangyun&lt;/author&gt;&lt;author&gt;Persaud, Daniel&lt;/author&gt;&lt;author&gt;Choudhary, Kamal&lt;/author&gt;&lt;author&gt;DeCost, Brian&lt;/author&gt;&lt;author&gt;Dieng, Adji Bousso&lt;/author&gt;&lt;author&gt;Hattrick-Simpers, Jason&lt;/author&gt;&lt;/authors&gt;&lt;/contributors&gt;&lt;titles&gt;&lt;title&gt;Probing out-of-distribution generalization in machine learning for materials&lt;/title&gt;&lt;secondary-title&gt;Communications Materials&lt;/secondary-title&gt;&lt;/titles&gt;&lt;periodical&gt;&lt;full-title&gt;Communications Materials&lt;/full-title&gt;&lt;/periodical&gt;&lt;pages&gt;9&lt;/pages&gt;&lt;volume&gt;6&lt;/volume&gt;&lt;number&gt;1&lt;/number&gt;&lt;dates&gt;&lt;year&gt;2025&lt;/year&gt;&lt;pub-dates&gt;&lt;date&gt;2025/01/11&lt;/date&gt;&lt;/pub-dates&gt;&lt;/dates&gt;&lt;isbn&gt;2662-4443&lt;/isbn&gt;&lt;urls&gt;&lt;related-urls&gt;&lt;url&gt;https://doi.org/10.1038/s43246-024-00731-w&lt;/url&gt;&lt;/related-urls&gt;&lt;/urls&gt;&lt;electronic-resource-num&gt;10.1038/s43246-024-00731-w&lt;/electronic-resource-num&gt;&lt;/record&gt;&lt;/Cite&gt;&lt;/EndNote&gt;</w:instrText>
      </w:r>
      <w:r w:rsidR="002271C2">
        <w:rPr>
          <w:lang w:bidi="fa-IR"/>
        </w:rPr>
        <w:fldChar w:fldCharType="separate"/>
      </w:r>
      <w:r w:rsidR="002271C2">
        <w:rPr>
          <w:noProof/>
          <w:lang w:bidi="fa-IR"/>
        </w:rPr>
        <w:t>[20]</w:t>
      </w:r>
      <w:r w:rsidR="002271C2">
        <w:rPr>
          <w:lang w:bidi="fa-IR"/>
        </w:rPr>
        <w:fldChar w:fldCharType="end"/>
      </w:r>
      <w:r w:rsidRPr="00603A49">
        <w:rPr>
          <w:lang w:bidi="fa-IR"/>
        </w:rPr>
        <w:t xml:space="preserve">. Practical alloy discovery, however, frequently requires querying entirely unprobed chemical spaces. This introduces complex spatial generalization challenges: predictions must be made either in contiguous, missing interior regions or under strict out-of-range extrapolation </w:t>
      </w:r>
      <w:r w:rsidR="002271C2">
        <w:rPr>
          <w:lang w:bidi="fa-IR"/>
        </w:rPr>
        <w:fldChar w:fldCharType="begin">
          <w:fldData xml:space="preserve">PEVuZE5vdGU+PENpdGU+PEF1dGhvcj5MaTwvQXV0aG9yPjxZZWFyPjIwMjU8L1llYXI+PFJlY051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</w:fldData>
        </w:fldChar>
      </w:r>
      <w:r w:rsidR="002271C2">
        <w:rPr>
          <w:lang w:bidi="fa-IR"/>
        </w:rPr>
        <w:instrText xml:space="preserve"> ADDIN EN.CITE </w:instrText>
      </w:r>
      <w:r w:rsidR="002271C2">
        <w:rPr>
          <w:lang w:bidi="fa-IR"/>
        </w:rPr>
        <w:fldChar w:fldCharType="begin">
          <w:fldData xml:space="preserve">PEVuZE5vdGU+PENpdGU+PEF1dGhvcj5MaTwvQXV0aG9yPjxZZWFyPjIwMjU8L1llYXI+PFJlY051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</w:fldData>
        </w:fldChar>
      </w:r>
      <w:r w:rsidR="002271C2">
        <w:rPr>
          <w:lang w:bidi="fa-IR"/>
        </w:rPr>
        <w:instrText xml:space="preserve"> ADDIN EN.CITE.DATA </w:instrText>
      </w:r>
      <w:r w:rsidR="002271C2">
        <w:rPr>
          <w:lang w:bidi="fa-IR"/>
        </w:rPr>
      </w:r>
      <w:r w:rsidR="002271C2">
        <w:rPr>
          <w:lang w:bidi="fa-IR"/>
        </w:rPr>
        <w:fldChar w:fldCharType="end"/>
      </w:r>
      <w:r w:rsidR="002271C2">
        <w:rPr>
          <w:lang w:bidi="fa-IR"/>
        </w:rPr>
      </w:r>
      <w:r w:rsidR="002271C2">
        <w:rPr>
          <w:lang w:bidi="fa-IR"/>
        </w:rPr>
        <w:fldChar w:fldCharType="separate"/>
      </w:r>
      <w:r w:rsidR="002271C2">
        <w:rPr>
          <w:noProof/>
          <w:lang w:bidi="fa-IR"/>
        </w:rPr>
        <w:t>[20, 21]</w:t>
      </w:r>
      <w:r w:rsidR="002271C2">
        <w:rPr>
          <w:lang w:bidi="fa-IR"/>
        </w:rPr>
        <w:fldChar w:fldCharType="end"/>
      </w:r>
      <w:r w:rsidRPr="00603A49">
        <w:rPr>
          <w:lang w:bidi="fa-IR"/>
        </w:rPr>
        <w:t>.</w:t>
      </w:r>
    </w:p>
    <w:p w14:paraId="0B4F25EF" w14:textId="77777777" w:rsidR="00603A49" w:rsidRPr="00603A49" w:rsidRDefault="00603A49" w:rsidP="00603A49">
      <w:pPr>
        <w:jc w:val="both"/>
        <w:rPr>
          <w:lang w:bidi="fa-IR"/>
        </w:rPr>
      </w:pPr>
      <w:r w:rsidRPr="00603A49">
        <w:rPr>
          <w:lang w:bidi="fa-IR"/>
        </w:rPr>
        <w:t>Evaluating surrogate models under these geometric distribution shifts is confounded by data volume. Removing a specific spatial region to construct a validation task inherently removes training data, making it statistically difficult to isolate the true algorithmic penalty of the spatial shift from the penalty of learning from a reduced dataset. Thus, establishing rigorous spatial generalization protocols utilizing size-matched random controls is mathematically necessary to decouple true spatial shifts from mere data-volume effects.</w:t>
      </w:r>
    </w:p>
    <w:p w14:paraId="766EE7F6" w14:textId="77777777" w:rsidR="00603A49" w:rsidRPr="00603A49" w:rsidRDefault="00603A49" w:rsidP="00603A49">
      <w:pPr>
        <w:jc w:val="both"/>
        <w:rPr>
          <w:lang w:bidi="fa-IR"/>
        </w:rPr>
      </w:pPr>
      <w:r w:rsidRPr="00603A49">
        <w:rPr>
          <w:lang w:bidi="fa-IR"/>
        </w:rPr>
        <w:t xml:space="preserve">Furthermore, the architectural behavior of ML algorithms under these geometric shifts is starkly distinct. Tabular-oriented algorithms, such as Random Forests, interpolate systems dominated by sharp, binary phase boundaries well, but their step-function decision boundaries prevent them from predicting continuous trends beyond known ranges </w:t>
      </w:r>
      <w:r w:rsidR="002271C2">
        <w:rPr>
          <w:lang w:bidi="fa-IR"/>
        </w:rPr>
        <w:fldChar w:fldCharType="begin"/>
      </w:r>
      <w:r w:rsidR="002271C2">
        <w:rPr>
          <w:lang w:bidi="fa-IR"/>
        </w:rPr>
        <w:instrText xml:space="preserve"> ADDIN EN.CITE &lt;EndNote&gt;&lt;Cite&gt;&lt;Author&gt;Liu&lt;/Author&gt;&lt;Year&gt;2024&lt;/Year&gt;&lt;RecNum&gt;15&lt;/RecNum&gt;&lt;DisplayText&gt;[4]&lt;/DisplayText&gt;&lt;record&gt;&lt;rec-number&gt;15&lt;/rec-number&gt;&lt;foreign-keys&gt;&lt;key app="EN" db-id="wd0s9ezepavfw7erpeuxfrxf05evzdeps5t2" timestamp="1787125725"&gt;15&lt;/key&gt;&lt;/foreign-keys&gt;&lt;ref-type name="Journal Article"&gt;17&lt;/ref-type&gt;&lt;contributors&gt;&lt;authors&gt;&lt;author&gt;Liu, Shusen&lt;/author&gt;&lt;author&gt;Bocklund, Brandon&lt;/author&gt;&lt;author&gt;Diffenderfer, James&lt;/author&gt;&lt;author&gt;Chaganti, Shreya&lt;/author&gt;&lt;author&gt;Kailkhura, Bhavya&lt;/author&gt;&lt;author&gt;McCall, Scott K.&lt;/author&gt;&lt;author&gt;Gallagher, Brian&lt;/author&gt;&lt;author&gt;Perron, Aurélien&lt;/author&gt;&lt;author&gt;McKeown, Joseph T.&lt;/author&gt;&lt;/authors&gt;&lt;/contributors&gt;&lt;titles&gt;&lt;title&gt;A comparative study of predicting high entropy alloy phase fractions with traditional machine learning and deep neural networks&lt;/title&gt;&lt;secondary-title&gt;npj Computational Materials&lt;/secondary-title&gt;&lt;/titles&gt;&lt;periodical&gt;&lt;full-title&gt;npj Computational Materials&lt;/full-title&gt;&lt;/periodical&gt;&lt;pages&gt;172&lt;/pages&gt;&lt;volume&gt;10&lt;/volume&gt;&lt;number&gt;1&lt;/number&gt;&lt;dates&gt;&lt;year&gt;2024&lt;/year&gt;&lt;pub-dates&gt;&lt;date&gt;2024/08/09&lt;/date&gt;&lt;/pub-dates&gt;&lt;/dates&gt;&lt;isbn&gt;2057-3960&lt;/isbn&gt;&lt;urls&gt;&lt;related-urls&gt;&lt;url&gt;https://doi.org/10.1038/s41524-024-01335-1&lt;/url&gt;&lt;/related-urls&gt;&lt;/urls&gt;&lt;electronic-resource-num&gt;10.1038/s41524-024-01335-1&lt;/electronic-resource-num&gt;&lt;/record&gt;&lt;/Cite&gt;&lt;/EndNote&gt;</w:instrText>
      </w:r>
      <w:r w:rsidR="002271C2">
        <w:rPr>
          <w:lang w:bidi="fa-IR"/>
        </w:rPr>
        <w:fldChar w:fldCharType="separate"/>
      </w:r>
      <w:r w:rsidR="002271C2">
        <w:rPr>
          <w:noProof/>
          <w:lang w:bidi="fa-IR"/>
        </w:rPr>
        <w:t>[4]</w:t>
      </w:r>
      <w:r w:rsidR="002271C2">
        <w:rPr>
          <w:lang w:bidi="fa-IR"/>
        </w:rPr>
        <w:fldChar w:fldCharType="end"/>
      </w:r>
      <w:r w:rsidRPr="00603A49">
        <w:rPr>
          <w:lang w:bidi="fa-IR"/>
        </w:rPr>
        <w:t xml:space="preserve">. DNNs can produce smoother outputs that generalize more gracefully </w:t>
      </w:r>
      <w:r w:rsidR="002271C2">
        <w:rPr>
          <w:lang w:bidi="fa-IR"/>
        </w:rPr>
        <w:fldChar w:fldCharType="begin">
          <w:fldData xml:space="preserve">PEVuZE5vdGU+PENpdGU+PEF1dGhvcj5MaXU8L0F1dGhvcj48WWVhcj4yMDI0PC9ZZWFyPjxSZWNO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=
</w:fldData>
        </w:fldChar>
      </w:r>
      <w:r w:rsidR="002271C2">
        <w:rPr>
          <w:lang w:bidi="fa-IR"/>
        </w:rPr>
        <w:instrText xml:space="preserve"> ADDIN EN.CITE </w:instrText>
      </w:r>
      <w:r w:rsidR="002271C2">
        <w:rPr>
          <w:lang w:bidi="fa-IR"/>
        </w:rPr>
        <w:fldChar w:fldCharType="begin">
          <w:fldData xml:space="preserve">PEVuZE5vdGU+PENpdGU+PEF1dGhvcj5MaXU8L0F1dGhvcj48WWVhcj4yMDI0PC9ZZWFyPjxSZWNO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=
</w:fldData>
        </w:fldChar>
      </w:r>
      <w:r w:rsidR="002271C2">
        <w:rPr>
          <w:lang w:bidi="fa-IR"/>
        </w:rPr>
        <w:instrText xml:space="preserve"> ADDIN EN.CITE.DATA </w:instrText>
      </w:r>
      <w:r w:rsidR="002271C2">
        <w:rPr>
          <w:lang w:bidi="fa-IR"/>
        </w:rPr>
      </w:r>
      <w:r w:rsidR="002271C2">
        <w:rPr>
          <w:lang w:bidi="fa-IR"/>
        </w:rPr>
        <w:fldChar w:fldCharType="end"/>
      </w:r>
      <w:r w:rsidR="002271C2">
        <w:rPr>
          <w:lang w:bidi="fa-IR"/>
        </w:rPr>
      </w:r>
      <w:r w:rsidR="002271C2">
        <w:rPr>
          <w:lang w:bidi="fa-IR"/>
        </w:rPr>
        <w:fldChar w:fldCharType="separate"/>
      </w:r>
      <w:r w:rsidR="002271C2">
        <w:rPr>
          <w:noProof/>
          <w:lang w:bidi="fa-IR"/>
        </w:rPr>
        <w:t>[4, 22]</w:t>
      </w:r>
      <w:r w:rsidR="002271C2">
        <w:rPr>
          <w:lang w:bidi="fa-IR"/>
        </w:rPr>
        <w:fldChar w:fldCharType="end"/>
      </w:r>
      <w:r w:rsidRPr="00603A49">
        <w:rPr>
          <w:lang w:bidi="fa-IR"/>
        </w:rPr>
        <w:t xml:space="preserve">. Despite this potential, recent studies analyzing over 700 out-of-distribution (OOD) tasks demonstrate that true extrapolation beyond the training </w:t>
      </w:r>
      <w:r w:rsidRPr="00603A49">
        <w:rPr>
          <w:lang w:bidi="fa-IR"/>
        </w:rPr>
        <w:lastRenderedPageBreak/>
        <w:t xml:space="preserve">domain severely degrades predictive fidelity across all standard architectures </w:t>
      </w:r>
      <w:r w:rsidR="002271C2">
        <w:rPr>
          <w:lang w:bidi="fa-IR"/>
        </w:rPr>
        <w:fldChar w:fldCharType="begin"/>
      </w:r>
      <w:r w:rsidR="002271C2">
        <w:rPr>
          <w:lang w:bidi="fa-IR"/>
        </w:rPr>
        <w:instrText xml:space="preserve"> ADDIN EN.CITE &lt;EndNote&gt;&lt;Cite&gt;&lt;Author&gt;Li&lt;/Author&gt;&lt;Year&gt;2025&lt;/Year&gt;&lt;RecNum&gt;19&lt;/RecNum&gt;&lt;DisplayText&gt;[20]&lt;/DisplayText&gt;&lt;record&gt;&lt;rec-number&gt;19&lt;/rec-number&gt;&lt;foreign-keys&gt;&lt;key app="EN" db-id="wd0s9ezepavfw7erpeuxfrxf05evzdeps5t2" timestamp="1787125898"&gt;19&lt;/key&gt;&lt;/foreign-keys&gt;&lt;ref-type name="Journal Article"&gt;17&lt;/ref-type&gt;&lt;contributors&gt;&lt;authors&gt;&lt;author&gt;Li, Kangming&lt;/author&gt;&lt;author&gt;Rubungo, Andre Niyongabo&lt;/author&gt;&lt;author&gt;Lei, Xiangyun&lt;/author&gt;&lt;author&gt;Persaud, Daniel&lt;/author&gt;&lt;author&gt;Choudhary, Kamal&lt;/author&gt;&lt;author&gt;DeCost, Brian&lt;/author&gt;&lt;author&gt;Dieng, Adji Bousso&lt;/author&gt;&lt;author&gt;Hattrick-Simpers, Jason&lt;/author&gt;&lt;/authors&gt;&lt;/contributors&gt;&lt;titles&gt;&lt;title&gt;Probing out-of-distribution generalization in machine learning for materials&lt;/title&gt;&lt;secondary-title&gt;Communications Materials&lt;/secondary-title&gt;&lt;/titles&gt;&lt;periodical&gt;&lt;full-title&gt;Communications Materials&lt;/full-title&gt;&lt;/periodical&gt;&lt;pages&gt;9&lt;/pages&gt;&lt;volume&gt;6&lt;/volume&gt;&lt;number&gt;1&lt;/number&gt;&lt;dates&gt;&lt;year&gt;2025&lt;/year&gt;&lt;pub-dates&gt;&lt;date&gt;2025/01/11&lt;/date&gt;&lt;/pub-dates&gt;&lt;/dates&gt;&lt;isbn&gt;2662-4443&lt;/isbn&gt;&lt;urls&gt;&lt;related-urls&gt;&lt;url&gt;https://doi.org/10.1038/s43246-024-00731-w&lt;/url&gt;&lt;/related-urls&gt;&lt;/urls&gt;&lt;electronic-resource-num&gt;10.1038/s43246-024-00731-w&lt;/electronic-resource-num&gt;&lt;/record&gt;&lt;/Cite&gt;&lt;/EndNote&gt;</w:instrText>
      </w:r>
      <w:r w:rsidR="002271C2">
        <w:rPr>
          <w:lang w:bidi="fa-IR"/>
        </w:rPr>
        <w:fldChar w:fldCharType="separate"/>
      </w:r>
      <w:r w:rsidR="002271C2">
        <w:rPr>
          <w:noProof/>
          <w:lang w:bidi="fa-IR"/>
        </w:rPr>
        <w:t>[20]</w:t>
      </w:r>
      <w:r w:rsidR="002271C2">
        <w:rPr>
          <w:lang w:bidi="fa-IR"/>
        </w:rPr>
        <w:fldChar w:fldCharType="end"/>
      </w:r>
      <w:r w:rsidRPr="00603A49">
        <w:rPr>
          <w:lang w:bidi="fa-IR"/>
        </w:rPr>
        <w:t xml:space="preserve">. To mitigate these limits, researchers have explored </w:t>
      </w:r>
      <w:proofErr w:type="spellStart"/>
      <w:r w:rsidRPr="00603A49">
        <w:rPr>
          <w:lang w:bidi="fa-IR"/>
        </w:rPr>
        <w:t>transductive</w:t>
      </w:r>
      <w:proofErr w:type="spellEnd"/>
      <w:r w:rsidRPr="00603A49">
        <w:rPr>
          <w:lang w:bidi="fa-IR"/>
        </w:rPr>
        <w:t xml:space="preserve"> approaches </w:t>
      </w:r>
      <w:r w:rsidR="002271C2">
        <w:rPr>
          <w:lang w:bidi="fa-IR"/>
        </w:rPr>
        <w:fldChar w:fldCharType="begin"/>
      </w:r>
      <w:r w:rsidR="002271C2">
        <w:rPr>
          <w:lang w:bidi="fa-IR"/>
        </w:rPr>
        <w:instrText xml:space="preserve"> ADDIN EN.CITE &lt;EndNote&gt;&lt;Cite&gt;&lt;Author&gt;Segal&lt;/Author&gt;&lt;Year&gt;2025&lt;/Year&gt;&lt;RecNum&gt;16&lt;/RecNum&gt;&lt;DisplayText&gt;[21]&lt;/DisplayText&gt;&lt;record&gt;&lt;rec-number&gt;16&lt;/rec-number&gt;&lt;foreign-keys&gt;&lt;key app="EN" db-id="wd0s9ezepavfw7erpeuxfrxf05evzdeps5t2" timestamp="1787125763"&gt;16&lt;/key&gt;&lt;/foreign-keys&gt;&lt;ref-type name="Journal Article"&gt;17&lt;/ref-type&gt;&lt;contributors&gt;&lt;authors&gt;&lt;author&gt;Segal, Nofit&lt;/author&gt;&lt;author&gt;Netanyahu, Aviv&lt;/author&gt;&lt;author&gt;Greenman, Kevin P.&lt;/author&gt;&lt;author&gt;Agrawal, Pulkit&lt;/author&gt;&lt;author&gt;Gómez-Bombarelli, Rafael&lt;/author&gt;&lt;/authors&gt;&lt;/contributors&gt;&lt;titles&gt;&lt;title&gt;Known Unknowns: Out-of-Distribution Property Prediction in Materials and Molecules&lt;/title&gt;&lt;secondary-title&gt;npj Computational Materials&lt;/secondary-title&gt;&lt;/titles&gt;&lt;periodical&gt;&lt;full-title&gt;npj Computational Materials&lt;/full-title&gt;&lt;/periodical&gt;&lt;pages&gt;345&lt;/pages&gt;&lt;volume&gt;11&lt;/volume&gt;&lt;number&gt;1&lt;/number&gt;&lt;dates&gt;&lt;year&gt;2025&lt;/year&gt;&lt;pub-dates&gt;&lt;date&gt;2025/11/20&lt;/date&gt;&lt;/pub-dates&gt;&lt;/dates&gt;&lt;isbn&gt;2057-3960&lt;/isbn&gt;&lt;urls&gt;&lt;related-urls&gt;&lt;url&gt;https://doi.org/10.1038/s41524-025-01808-x&lt;/url&gt;&lt;/related-urls&gt;&lt;/urls&gt;&lt;electronic-resource-num&gt;10.1038/s41524-025-01808-x&lt;/electronic-resource-num&gt;&lt;/record&gt;&lt;/Cite&gt;&lt;/EndNote&gt;</w:instrText>
      </w:r>
      <w:r w:rsidR="002271C2">
        <w:rPr>
          <w:lang w:bidi="fa-IR"/>
        </w:rPr>
        <w:fldChar w:fldCharType="separate"/>
      </w:r>
      <w:r w:rsidR="002271C2">
        <w:rPr>
          <w:noProof/>
          <w:lang w:bidi="fa-IR"/>
        </w:rPr>
        <w:t>[21]</w:t>
      </w:r>
      <w:r w:rsidR="002271C2">
        <w:rPr>
          <w:lang w:bidi="fa-IR"/>
        </w:rPr>
        <w:fldChar w:fldCharType="end"/>
      </w:r>
      <w:r w:rsidRPr="00603A49">
        <w:rPr>
          <w:lang w:bidi="fa-IR"/>
        </w:rPr>
        <w:t xml:space="preserve"> or deep generative flow-based imputers </w:t>
      </w:r>
      <w:r w:rsidR="002271C2">
        <w:rPr>
          <w:lang w:bidi="fa-IR"/>
        </w:rPr>
        <w:fldChar w:fldCharType="begin"/>
      </w:r>
      <w:r w:rsidR="002271C2">
        <w:rPr>
          <w:lang w:bidi="fa-IR"/>
        </w:rPr>
        <w:instrText xml:space="preserve"> ADDIN EN.CITE &lt;EndNote&gt;&lt;Cite&gt;&lt;Author&gt;Hatakeyama-Sato&lt;/Author&gt;&lt;Year&gt;2021&lt;/Year&gt;&lt;RecNum&gt;7&lt;/RecNum&gt;&lt;DisplayText&gt;[23]&lt;/DisplayText&gt;&lt;record&gt;&lt;rec-number&gt;7&lt;/rec-number&gt;&lt;foreign-keys&gt;&lt;key app="EN" db-id="wd0s9ezepavfw7erpeuxfrxf05evzdeps5t2" timestamp="1787124985"&gt;7&lt;/key&gt;&lt;/foreign-keys&gt;&lt;ref-type name="Journal Article"&gt;17&lt;/ref-type&gt;&lt;contributors&gt;&lt;authors&gt;&lt;author&gt;Hatakeyama-Sato, K.&lt;/author&gt;&lt;author&gt;Oyaizu, K.&lt;/author&gt;&lt;/authors&gt;&lt;/contributors&gt;&lt;auth-address&gt;Department of Applied Chemistry, Waseda University, Tokyo 169-8555, Japan.&lt;/auth-address&gt;&lt;titles&gt;&lt;title&gt;Generative Models for Extrapolation Prediction in Materials Informatics&lt;/title&gt;&lt;secondary-title&gt;ACS Omega&lt;/secondary-title&gt;&lt;/titles&gt;&lt;periodical&gt;&lt;full-title&gt;ACS Omega&lt;/full-title&gt;&lt;/periodical&gt;&lt;pages&gt;14566-14574&lt;/pages&gt;&lt;volume&gt;6&lt;/volume&gt;&lt;number&gt;22&lt;/number&gt;&lt;edition&gt;20210525&lt;/edition&gt;&lt;dates&gt;&lt;year&gt;2021&lt;/year&gt;&lt;pub-dates&gt;&lt;date&gt;Jun 8&lt;/date&gt;&lt;/pub-dates&gt;&lt;/dates&gt;&lt;isbn&gt;2470-1343&lt;/isbn&gt;&lt;accession-num&gt;34124480&lt;/accession-num&gt;&lt;urls&gt;&lt;/urls&gt;&lt;custom1&gt;The authors declare no competing financial interest.&lt;/custom1&gt;&lt;custom2&gt;PMC8190893&lt;/custom2&gt;&lt;electronic-resource-num&gt;10.1021/acsomega.1c01716&lt;/electronic-resource-num&gt;&lt;remote-database-provider&gt;NLM&lt;/remote-database-provider&gt;&lt;language&gt;eng&lt;/language&gt;&lt;/record&gt;&lt;/Cite&gt;&lt;/EndNote&gt;</w:instrText>
      </w:r>
      <w:r w:rsidR="002271C2">
        <w:rPr>
          <w:lang w:bidi="fa-IR"/>
        </w:rPr>
        <w:fldChar w:fldCharType="separate"/>
      </w:r>
      <w:r w:rsidR="002271C2">
        <w:rPr>
          <w:noProof/>
          <w:lang w:bidi="fa-IR"/>
        </w:rPr>
        <w:t>[23]</w:t>
      </w:r>
      <w:r w:rsidR="002271C2">
        <w:rPr>
          <w:lang w:bidi="fa-IR"/>
        </w:rPr>
        <w:fldChar w:fldCharType="end"/>
      </w:r>
      <w:r w:rsidRPr="00603A49">
        <w:rPr>
          <w:lang w:bidi="fa-IR"/>
        </w:rPr>
        <w:t>. However, a systematic, decoupled evaluation of spatial generalization limits for direct continuous phase fraction prediction remains absent.</w:t>
      </w:r>
    </w:p>
    <w:p w14:paraId="17C5B3AB" w14:textId="77777777" w:rsidR="00603A49" w:rsidRPr="00603A49" w:rsidRDefault="00603A49" w:rsidP="0075168A">
      <w:pPr>
        <w:jc w:val="both"/>
        <w:rPr>
          <w:lang w:bidi="fa-IR"/>
        </w:rPr>
      </w:pPr>
      <w:r w:rsidRPr="00603A49">
        <w:rPr>
          <w:lang w:bidi="fa-IR"/>
        </w:rPr>
        <w:t xml:space="preserve">An equally critical, yet often neglected, issue in evaluating CALPHAD surrogates is the </w:t>
      </w:r>
      <w:r w:rsidR="0075168A" w:rsidRPr="0075168A">
        <w:rPr>
          <w:lang w:bidi="fa-IR"/>
        </w:rPr>
        <w:t>regressor–detector gap</w:t>
      </w:r>
      <w:r w:rsidR="0075168A">
        <w:rPr>
          <w:lang w:bidi="fa-IR"/>
        </w:rPr>
        <w:t xml:space="preserve">. </w:t>
      </w:r>
      <w:r w:rsidRPr="00603A49">
        <w:rPr>
          <w:lang w:bidi="fa-IR"/>
        </w:rPr>
        <w:t xml:space="preserve">Standard validation almost exclusively relies on aggregate regression metrics, such as Mean Absolute Error (MAE) </w:t>
      </w:r>
      <w:r w:rsidR="002271C2">
        <w:rPr>
          <w:lang w:bidi="fa-IR"/>
        </w:rPr>
        <w:fldChar w:fldCharType="begin">
          <w:fldData xml:space="preserve">PEVuZE5vdGU+PENpdGU+PEF1dGhvcj5TcGVja2hhcmQ8L0F1dGhvcj48WWVhcj4yMDI1PC9ZZWFy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</w:fldData>
        </w:fldChar>
      </w:r>
      <w:r w:rsidR="0075168A">
        <w:rPr>
          <w:lang w:bidi="fa-IR"/>
        </w:rPr>
        <w:instrText xml:space="preserve"> ADDIN EN.CITE </w:instrText>
      </w:r>
      <w:r w:rsidR="0075168A">
        <w:rPr>
          <w:lang w:bidi="fa-IR"/>
        </w:rPr>
        <w:fldChar w:fldCharType="begin">
          <w:fldData xml:space="preserve">PEVuZE5vdGU+PENpdGU+PEF1dGhvcj5TcGVja2hhcmQ8L0F1dGhvcj48WWVhcj4yMDI1PC9ZZWFy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</w:fldData>
        </w:fldChar>
      </w:r>
      <w:r w:rsidR="0075168A">
        <w:rPr>
          <w:lang w:bidi="fa-IR"/>
        </w:rPr>
        <w:instrText xml:space="preserve"> ADDIN EN.CITE.DATA </w:instrText>
      </w:r>
      <w:r w:rsidR="0075168A">
        <w:rPr>
          <w:lang w:bidi="fa-IR"/>
        </w:rPr>
      </w:r>
      <w:r w:rsidR="0075168A">
        <w:rPr>
          <w:lang w:bidi="fa-IR"/>
        </w:rPr>
        <w:fldChar w:fldCharType="end"/>
      </w:r>
      <w:r w:rsidR="002271C2">
        <w:rPr>
          <w:lang w:bidi="fa-IR"/>
        </w:rPr>
      </w:r>
      <w:r w:rsidR="002271C2">
        <w:rPr>
          <w:lang w:bidi="fa-IR"/>
        </w:rPr>
        <w:fldChar w:fldCharType="separate"/>
      </w:r>
      <w:r w:rsidR="0075168A">
        <w:rPr>
          <w:noProof/>
          <w:lang w:bidi="fa-IR"/>
        </w:rPr>
        <w:t>[24, 25]</w:t>
      </w:r>
      <w:r w:rsidR="002271C2">
        <w:rPr>
          <w:lang w:bidi="fa-IR"/>
        </w:rPr>
        <w:fldChar w:fldCharType="end"/>
      </w:r>
      <w:r w:rsidRPr="00603A49">
        <w:rPr>
          <w:lang w:bidi="fa-IR"/>
        </w:rPr>
        <w:t>. Because zero-fraction rows mathematically dominate global loss calculations in multi-phase databases, an unconstrained model can achieve a deceptively low aggregate error by predicting near-zero fractions for inactive phases, while entirely failing to accurately resolve the emergence of newly stabilizing, rare phases.</w:t>
      </w:r>
    </w:p>
    <w:p w14:paraId="168A5ECC" w14:textId="77777777" w:rsidR="00603A49" w:rsidRPr="00603A49" w:rsidRDefault="00603A49" w:rsidP="00603A49">
      <w:pPr>
        <w:jc w:val="both"/>
        <w:rPr>
          <w:lang w:bidi="fa-IR"/>
        </w:rPr>
      </w:pPr>
      <w:r w:rsidRPr="00603A49">
        <w:rPr>
          <w:lang w:bidi="fa-IR"/>
        </w:rPr>
        <w:t xml:space="preserve">In physical metallurgy, this specific modeling failure has severe real-world consequences. Detrimental intermetallic phases—such as the highly embrittling </w:t>
      </w:r>
      <m:oMath>
        <m:r>
          <w:rPr>
            <w:rFonts w:ascii="Cambria Math" w:hAnsi="Cambria Math"/>
            <w:lang w:bidi="fa-IR"/>
          </w:rPr>
          <m:t>σ</m:t>
        </m:r>
      </m:oMath>
      <w:r w:rsidRPr="00603A49">
        <w:rPr>
          <w:lang w:bidi="fa-IR"/>
        </w:rPr>
        <w:t xml:space="preserve">-phase in stainless steels—exercise a massively disproportionate influence on the alloy's mechanical toughness and corrosion properties despite small volume fractions </w:t>
      </w:r>
      <w:r w:rsidR="0075168A">
        <w:rPr>
          <w:lang w:bidi="fa-IR"/>
        </w:rPr>
        <w:fldChar w:fldCharType="begin"/>
      </w:r>
      <w:r w:rsidR="0075168A">
        <w:rPr>
          <w:lang w:bidi="fa-IR"/>
        </w:rPr>
        <w:instrText xml:space="preserve"> ADDIN EN.CITE &lt;EndNote&gt;&lt;Cite&gt;&lt;Author&gt;Xie&lt;/Author&gt;&lt;Year&gt;2026&lt;/Year&gt;&lt;RecNum&gt;2&lt;/RecNum&gt;&lt;DisplayText&gt;[7, 26]&lt;/DisplayText&gt;&lt;record&gt;&lt;rec-number&gt;2&lt;/rec-number&gt;&lt;foreign-keys&gt;&lt;key app="EN" db-id="wd0s9ezepavfw7erpeuxfrxf05evzdeps5t2" timestamp="1787124779"&gt;2&lt;/key&gt;&lt;/foreign-keys&gt;&lt;ref-type name="Journal Article"&gt;17&lt;/ref-type&gt;&lt;contributors&gt;&lt;authors&gt;&lt;author&gt;Xie, Chengrong&lt;/author&gt;&lt;author&gt;Chen, Dong&lt;/author&gt;&lt;author&gt;Zhao, Weibo&lt;/author&gt;&lt;author&gt;Zhang, Zhao&lt;/author&gt;&lt;author&gt;Li, Yunjie&lt;/author&gt;&lt;author&gt;Li, Zhenlei&lt;/author&gt;&lt;author&gt;Kang, Jian&lt;/author&gt;&lt;author&gt;Yuan, Guo&lt;/author&gt;&lt;/authors&gt;&lt;/contributors&gt;&lt;titles&gt;&lt;title&gt;From processing text to counterfactual steel design: a knowledge-graph-organized and reliability-aware machine learning framework&lt;/title&gt;&lt;secondary-title&gt;Materials &amp;amp; Design&lt;/secondary-title&gt;&lt;/titles&gt;&lt;periodical&gt;&lt;full-title&gt;Materials &amp;amp; Design&lt;/full-title&gt;&lt;/periodical&gt;&lt;pages&gt;116691&lt;/pages&gt;&lt;dates&gt;&lt;year&gt;2026&lt;/year&gt;&lt;/dates&gt;&lt;isbn&gt;0264-1275&lt;/isbn&gt;&lt;urls&gt;&lt;/urls&gt;&lt;/record&gt;&lt;/Cite&gt;&lt;Cite&gt;&lt;Author&gt;Rahnama&lt;/Author&gt;&lt;Year&gt;2018&lt;/Year&gt;&lt;RecNum&gt;32&lt;/RecNum&gt;&lt;record&gt;&lt;rec-number&gt;32&lt;/rec-number&gt;&lt;foreign-keys&gt;&lt;key app="EN" db-id="wd0s9ezepavfw7erpeuxfrxf05evzdeps5t2" timestamp="1787128975"&gt;32&lt;/key&gt;&lt;/foreign-keys&gt;&lt;ref-type name="Journal Article"&gt;17&lt;/ref-type&gt;&lt;contributors&gt;&lt;authors&gt;&lt;author&gt;Rahnama, Alireza&lt;/author&gt;&lt;author&gt;Clark, Sam&lt;/author&gt;&lt;author&gt;Sridhar, Seetharaman&lt;/author&gt;&lt;/authors&gt;&lt;/contributors&gt;&lt;titles&gt;&lt;title&gt;Machine learning for predicting occurrence of interphase precipitation in HSLA steels&lt;/title&gt;&lt;secondary-title&gt;Computational Materials Science&lt;/secondary-title&gt;&lt;/titles&gt;&lt;periodical&gt;&lt;full-title&gt;Computational Materials Science&lt;/full-title&gt;&lt;/periodical&gt;&lt;pages&gt;169-177&lt;/pages&gt;&lt;volume&gt;154&lt;/volume&gt;&lt;dates&gt;&lt;year&gt;2018&lt;/year&gt;&lt;/dates&gt;&lt;isbn&gt;0927-0256&lt;/isbn&gt;&lt;urls&gt;&lt;/urls&gt;&lt;/record&gt;&lt;/Cite&gt;&lt;/EndNote&gt;</w:instrText>
      </w:r>
      <w:r w:rsidR="0075168A">
        <w:rPr>
          <w:lang w:bidi="fa-IR"/>
        </w:rPr>
        <w:fldChar w:fldCharType="separate"/>
      </w:r>
      <w:r w:rsidR="0075168A">
        <w:rPr>
          <w:noProof/>
          <w:lang w:bidi="fa-IR"/>
        </w:rPr>
        <w:t>[7, 26]</w:t>
      </w:r>
      <w:r w:rsidR="0075168A">
        <w:rPr>
          <w:lang w:bidi="fa-IR"/>
        </w:rPr>
        <w:fldChar w:fldCharType="end"/>
      </w:r>
      <w:r w:rsidRPr="00603A49">
        <w:rPr>
          <w:lang w:bidi="fa-IR"/>
        </w:rPr>
        <w:t>. From a machine-learning perspective, standard uniform loss functions do not penalize their misprediction heavily enough to force gradient descent to learn their distinct, narrow thermodynamic boundaries. Consequently, a surrogate minimizing aggregate regression error is not necessarily an optimal phase-presence detector. This gap is robust across classification thresholds, and discrete phase-presence detection capability degrades much faster than continuous regression error under spatial distribution shifts. Resolving this gap is of paramount importance for building engineering trust in ML surrogates.</w:t>
      </w:r>
    </w:p>
    <w:p w14:paraId="55636A03" w14:textId="77777777" w:rsidR="00603A49" w:rsidRPr="00603A49" w:rsidRDefault="00603A49" w:rsidP="00603A49">
      <w:pPr>
        <w:jc w:val="both"/>
        <w:rPr>
          <w:lang w:bidi="fa-IR"/>
        </w:rPr>
      </w:pPr>
      <w:r>
        <w:t>To address these challenges, this study investigates how neural-network architectures predict multi-phase equilibria under strict mass conservation. The benchmark comprises 88,542 validated thermodynamic equilibria from nine systems: five Fe-based ternaries (Fe–Cr–Ni, Fe–Cr–Mn, Fe–Cr–Mo, Fe–Cr–V, Fe–Mn–Ni), a quaternary Fe–Cr–Ni–C system, a carbide Fe–Cr–C system, and two Fe-free ternaries (Cr–Co–Ni, Cr–Ni–Mn). The limits of deep-learning surrogates are evaluated under distribution shifts, and the pipeline is demonstrated end to end with two validated high-throughput screens. The systems cover metallurgically relevant phases, including the FCC solid solutions of stainless steels and nickel-based superalloys.</w:t>
      </w:r>
    </w:p>
    <w:p w14:paraId="61E6CDE1" w14:textId="77777777" w:rsidR="00603A49" w:rsidRPr="00603A49" w:rsidRDefault="00603A49" w:rsidP="00603A49">
      <w:pPr>
        <w:jc w:val="both"/>
        <w:rPr>
          <w:lang w:bidi="fa-IR"/>
        </w:rPr>
      </w:pPr>
      <w:r>
        <w:t>The contributions of this work are sixfold. First, six neural-network output configurations are benchmarked against four classical baselines for regression accuracy and physical admissibility. Second, spatial generalization is tested with a contiguous interior-band holdout and a strict one-sided extrapolation task, using size-matched random controls plus a region-matched reanalysis with an ideal-form control to separate spatial penalties from data-volume effects. Third, the regressor–detector gap is characterized and substantially closed with a presence-gated two-stage head. Fourth, ensemble disagreement is evaluated as a cheap per-row error triage. Fifth, the full protocol is re-run on four scope-extension systems. Finally, the pipeline is validated end to end with two high-throughput lean-nickel screens and a four-point experimental anchor, and negative results for three constraint mechanisms are reported as design guidelines.</w:t>
      </w:r>
    </w:p>
    <w:p w14:paraId="6E7513F1" w14:textId="77777777" w:rsidR="00603A49" w:rsidRPr="00E60382" w:rsidRDefault="00603A49" w:rsidP="00603A49">
      <w:pPr>
        <w:jc w:val="both"/>
        <w:rPr>
          <w:lang w:bidi="fa-IR"/>
        </w:rPr>
      </w:pPr>
    </w:p>
    <w:p w14:paraId="1C8AF146" w14:textId="77777777" w:rsidR="00F03BBF" w:rsidRDefault="00F03BBF" w:rsidP="00F03BBF">
      <w:pPr>
        <w:rPr>
          <w:rtl/>
          <w:lang w:bidi="fa-IR"/>
        </w:rPr>
      </w:pPr>
    </w:p>
    <w:p w14:paraId="1956D37D" w14:textId="77777777" w:rsidR="002C6E9C" w:rsidRDefault="0096166B" w:rsidP="00CD7E72">
      <w:pPr>
        <w:pStyle w:val="Heading1"/>
        <w:jc w:val="lowKashida"/>
        <w:rPr>
          <w:rtl/>
        </w:rPr>
      </w:pPr>
      <w:r>
        <w:t>Methods</w:t>
      </w:r>
    </w:p>
    <w:p w14:paraId="32FC19B5" w14:textId="77777777" w:rsidR="0007691C" w:rsidRDefault="00822702" w:rsidP="00822702">
      <w:pPr>
        <w:jc w:val="both"/>
        <w:rPr>
          <w:lang w:bidi="fa-IR"/>
        </w:rPr>
      </w:pPr>
      <w:r w:rsidRPr="00822702">
        <w:rPr>
          <w:lang w:bidi="fa-IR"/>
        </w:rPr>
        <w:t xml:space="preserve">Figure 1 </w:t>
      </w:r>
      <w:proofErr w:type="spellStart"/>
      <w:r w:rsidRPr="00822702">
        <w:rPr>
          <w:lang w:bidi="fa-IR"/>
        </w:rPr>
        <w:t>summarises</w:t>
      </w:r>
      <w:proofErr w:type="spellEnd"/>
      <w:r w:rsidRPr="00822702">
        <w:rPr>
          <w:lang w:bidi="fa-IR"/>
        </w:rPr>
        <w:t xml:space="preserve"> the pipeline end to end: the CALPHAD data generation, the fixed-protocol split and model families, and the three evaluation protocols they are subjected to</w:t>
      </w:r>
      <w:r w:rsidR="0007691C" w:rsidRPr="0007691C">
        <w:rPr>
          <w:lang w:bidi="fa-IR"/>
        </w:rPr>
        <w:t xml:space="preserve">. </w:t>
      </w:r>
    </w:p>
    <w:p w14:paraId="0C73108B" w14:textId="77777777" w:rsidR="00822702" w:rsidRDefault="00822702" w:rsidP="00822702">
      <w:pPr>
        <w:jc w:val="center"/>
        <w:rPr>
          <w:lang w:bidi="fa-IR"/>
        </w:rPr>
      </w:pPr>
      <w:r w:rsidRPr="00822702">
        <w:rPr>
          <w:rFonts w:ascii="Times New Roman" w:eastAsia="MS Mincho" w:hAnsi="Times New Roman" w:cs="Arial"/>
          <w:noProof/>
          <w:sz w:val="22"/>
        </w:rPr>
        <w:drawing>
          <wp:inline distT="0" distB="0" distL="0" distR="0" wp14:anchorId="1AA99960" wp14:editId="776DB520">
            <wp:extent cx="5852160" cy="5802227"/>
            <wp:effectExtent l="0" t="0" r="0" b="0"/>
            <wp:docPr id="1494989839" name="Picture 1494989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_workflow.png"/>
                    <pic:cNvPicPr/>
                  </pic:nvPicPr>
                  <pic:blipFill>
                    <a:blip r:embed="rId7"/>
                    <a:stretch>
                      <a:fillRect/>
                    </a:stretch>
                  </pic:blipFill>
                  <pic:spPr>
                    <a:xfrm>
                      <a:off x="0" y="0"/>
                      <a:ext cx="5852160" cy="5802227"/>
                    </a:xfrm>
                    <a:prstGeom prst="rect">
                      <a:avLst/>
                    </a:prstGeom>
                  </pic:spPr>
                </pic:pic>
              </a:graphicData>
            </a:graphic>
          </wp:inline>
        </w:drawing>
      </w:r>
    </w:p>
    <w:p w14:paraId="354E6B87" w14:textId="77777777" w:rsidR="00822702" w:rsidRPr="00822702" w:rsidRDefault="00822702" w:rsidP="00822702">
      <w:pPr>
        <w:jc w:val="center"/>
        <w:rPr>
          <w:lang w:bidi="fa-IR"/>
        </w:rPr>
      </w:pPr>
      <w:r>
        <w:t>Figure 1. Study pipeline. (1) CALPHAD data generation: five Fe-based ternary subsystems are extracted from the open MatCalc steel database, probe-driven phase sets fix the target dimensionality, structured sampling draws 11,220 candidate points per system, and a mass-balance gate accepts 44,397 equilibria in total; four scope-extension systems (quaternary Fe–Cr–Ni–C, Fe–Cr–C, and Fe-free Cr–Co–Ni and Cr–Ni–Mn) reuse the same pipeline and add 44,145 equilibria (88,542 in total). (2) A cluster-stratified 64/16/20 split feeds a constrained MLP with six fraction-only heads and a presence-gated two-stage head, plus four classical baselines, all fitted under one fixed protocol and three seeds. (3) Three evaluation protocols — interpolation, contiguous interior-band holdout, and strict one-sided extrapolation, the two spatial ones each with a size-matched random control — plus secondary analyses (ablations, boundary-error analysis, region-matched reanalysis with an ideal-form control, and uncertainty screening, dashed arrows). (4) Deployment: a four-point experimental anchor and two validated high-throughput screens (a 501,501-composition ternary screen and a 330,000-composition quaternary screen), with ensemble disagreement gating the ternary screen.</w:t>
      </w:r>
    </w:p>
    <w:p w14:paraId="1C7FFB61" w14:textId="77777777" w:rsidR="00822702" w:rsidRPr="0007691C" w:rsidRDefault="00822702" w:rsidP="00822702">
      <w:pPr>
        <w:jc w:val="center"/>
        <w:rPr>
          <w:lang w:bidi="fa-IR"/>
        </w:rPr>
      </w:pPr>
    </w:p>
    <w:p w14:paraId="74DB69D7" w14:textId="77777777" w:rsidR="0007691C" w:rsidRPr="0007691C" w:rsidRDefault="0007691C" w:rsidP="0007691C">
      <w:pPr>
        <w:rPr>
          <w:lang w:bidi="fa-IR"/>
        </w:rPr>
      </w:pPr>
    </w:p>
    <w:p w14:paraId="20784063" w14:textId="77777777" w:rsidR="00FC166C" w:rsidRDefault="00FC166C" w:rsidP="00FC166C">
      <w:pPr>
        <w:pStyle w:val="Heading2"/>
        <w:rPr>
          <w:lang w:bidi="fa-IR"/>
        </w:rPr>
      </w:pPr>
      <w:r w:rsidRPr="00FC166C">
        <w:rPr>
          <w:lang w:bidi="fa-IR"/>
        </w:rPr>
        <w:t>Data Generation</w:t>
      </w:r>
    </w:p>
    <w:p w14:paraId="404AE35E" w14:textId="77777777" w:rsidR="00FC166C" w:rsidRPr="00FC166C" w:rsidRDefault="00FC166C" w:rsidP="00FC166C">
      <w:pPr>
        <w:pStyle w:val="Heading3"/>
        <w:rPr>
          <w:lang w:bidi="fa-IR"/>
        </w:rPr>
      </w:pPr>
      <w:r w:rsidRPr="00FC166C">
        <w:rPr>
          <w:lang w:bidi="fa-IR"/>
        </w:rPr>
        <w:t>Thermodynamic Description</w:t>
      </w:r>
    </w:p>
    <w:p w14:paraId="140158FB" w14:textId="77777777" w:rsidR="00FC166C" w:rsidRDefault="00FC166C" w:rsidP="00FC166C">
      <w:pPr>
        <w:jc w:val="both"/>
        <w:rPr>
          <w:lang w:bidi="fa-IR"/>
        </w:rPr>
      </w:pPr>
      <w:r>
        <w:t xml:space="preserve">All thermodynamic equilibrium calculations were driven by the open MatCalc steel database [35] (mc_fe_v2.062). To ensure computational compatibility, a custom lenient parser was integrated with pycalphad [34] to extract the relevant five ternary subsystems (Fe–Cr–Ni, Fe–Cr–Mn, Fe–Cr–Mo, Fe–Cr–V, and Fe–Mn–Ni) and implement minor syntax corrections. A rigorous validation step was performed on a pruned version of the database; this verified strict equivalence with the unpruned source, ensuring maximum deviations in phase fractions and Gibbs free energies remained strictly at zero across all systems. For all generated equilibria, the system pressure was fixed at 101,325 Pa. </w:t>
      </w:r>
    </w:p>
    <w:p w14:paraId="12BF41C5" w14:textId="77777777" w:rsidR="0007691C" w:rsidRDefault="0007691C" w:rsidP="0007691C">
      <w:pPr>
        <w:pStyle w:val="Heading3"/>
        <w:rPr>
          <w:lang w:bidi="fa-IR"/>
        </w:rPr>
      </w:pPr>
      <w:r w:rsidRPr="0007691C">
        <w:rPr>
          <w:lang w:bidi="fa-IR"/>
        </w:rPr>
        <w:t>Probe-driven Phase Sets</w:t>
      </w:r>
    </w:p>
    <w:p w14:paraId="4E4AD8F7" w14:textId="77777777" w:rsidR="0007691C" w:rsidRDefault="0007691C" w:rsidP="0007691C">
      <w:pPr>
        <w:jc w:val="both"/>
        <w:rPr>
          <w:lang w:bidi="fa-IR"/>
        </w:rPr>
      </w:pPr>
      <w:r w:rsidRPr="0007691C">
        <w:rPr>
          <w:lang w:bidi="fa-IR"/>
        </w:rPr>
        <w:t xml:space="preserve">Running complete equilibrium calculations with all eligible phases is computationally intensive, averaging roughly 2.5 seconds per query point. To streamline dataset generation, a </w:t>
      </w:r>
      <w:proofErr w:type="spellStart"/>
      <w:r w:rsidRPr="0007691C">
        <w:rPr>
          <w:lang w:bidi="fa-IR"/>
        </w:rPr>
        <w:t>transductive</w:t>
      </w:r>
      <w:proofErr w:type="spellEnd"/>
      <w:r w:rsidRPr="0007691C">
        <w:rPr>
          <w:lang w:bidi="fa-IR"/>
        </w:rPr>
        <w:t xml:space="preserve"> probing strategy was employed. Each of the five systems was independently sampled using 2,000 Dirichlet draws to identify which phases were actively present. As detailed in </w:t>
      </w:r>
      <w:r w:rsidRPr="0007691C">
        <w:rPr>
          <w:b/>
          <w:bCs/>
          <w:lang w:bidi="fa-IR"/>
        </w:rPr>
        <w:t>Table 1</w:t>
      </w:r>
      <w:r w:rsidRPr="0007691C">
        <w:rPr>
          <w:lang w:bidi="fa-IR"/>
        </w:rPr>
        <w:t>, only phases observed to be active during this probing phase were retained as regression targets, dramatically reducing the dimensionality (</w:t>
      </w:r>
      <m:oMath>
        <m:r>
          <w:rPr>
            <w:rFonts w:ascii="Cambria Math" w:hAnsi="Cambria Math"/>
            <w:lang w:bidi="fa-IR"/>
          </w:rPr>
          <m:t>K</m:t>
        </m:r>
      </m:oMath>
      <w:r w:rsidRPr="0007691C">
        <w:rPr>
          <w:lang w:bidi="fa-IR"/>
        </w:rPr>
        <w:t xml:space="preserve">) from the total eligible phases. This global preprocessing step definitively fixed the output dimensionality for each system prior to any predictive modeling. The fidelity of this phase-set reduction was strictly validated on an independent set of 1,500 points, confirming that the </w:t>
      </w:r>
      <w:proofErr w:type="gramStart"/>
      <w:r w:rsidRPr="0007691C">
        <w:rPr>
          <w:lang w:bidi="fa-IR"/>
        </w:rPr>
        <w:t>targets maintained</w:t>
      </w:r>
      <w:proofErr w:type="gramEnd"/>
      <w:r w:rsidRPr="0007691C">
        <w:rPr>
          <w:lang w:bidi="fa-IR"/>
        </w:rPr>
        <w:t xml:space="preserve"> mass-balance closure within the solver's tolerance bounds (</w:t>
      </w:r>
      <m:oMath>
        <m:r>
          <w:rPr>
            <w:rFonts w:ascii="Cambria Math" w:hAnsi="Cambria Math"/>
            <w:lang w:bidi="fa-IR"/>
          </w:rPr>
          <m:t>|</m:t>
        </m:r>
        <m:nary>
          <m:naryPr>
            <m:chr m:val="∑"/>
            <m:limLoc m:val="undOvr"/>
            <m:supHide m:val="1"/>
            <m:ctrlPr>
              <w:rPr>
                <w:rFonts w:ascii="Cambria Math" w:hAnsi="Cambria Math"/>
                <w:lang w:bidi="fa-IR"/>
              </w:rPr>
            </m:ctrlPr>
          </m:naryPr>
          <m:sub>
            <m:r>
              <w:rPr>
                <w:rFonts w:ascii="Cambria Math" w:hAnsi="Cambria Math"/>
                <w:lang w:bidi="fa-IR"/>
              </w:rPr>
              <m:t>k</m:t>
            </m:r>
          </m:sub>
          <m:sup/>
          <m:e>
            <m:sSub>
              <m:sSubPr>
                <m:ctrlPr>
                  <w:rPr>
                    <w:rFonts w:ascii="Cambria Math" w:hAnsi="Cambria Math"/>
                    <w:lang w:bidi="fa-IR"/>
                  </w:rPr>
                </m:ctrlPr>
              </m:sSubPr>
              <m:e>
                <m:r>
                  <w:rPr>
                    <w:rFonts w:ascii="Cambria Math" w:hAnsi="Cambria Math"/>
                    <w:lang w:bidi="fa-IR"/>
                  </w:rPr>
                  <m:t>y</m:t>
                </m:r>
              </m:e>
              <m:sub>
                <m:r>
                  <w:rPr>
                    <w:rFonts w:ascii="Cambria Math" w:hAnsi="Cambria Math"/>
                    <w:lang w:bidi="fa-IR"/>
                  </w:rPr>
                  <m:t>k</m:t>
                </m:r>
              </m:sub>
            </m:sSub>
          </m:e>
        </m:nary>
        <m:r>
          <w:rPr>
            <w:rFonts w:ascii="Cambria Math" w:hAnsi="Cambria Math"/>
            <w:lang w:bidi="fa-IR"/>
          </w:rPr>
          <m:t>-1|≤3.3×</m:t>
        </m:r>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-8</m:t>
            </m:r>
          </m:sup>
        </m:sSup>
      </m:oMath>
      <w:r w:rsidRPr="0007691C">
        <w:rPr>
          <w:lang w:bidi="fa-IR"/>
        </w:rPr>
        <w:t>).</w:t>
      </w:r>
    </w:p>
    <w:p w14:paraId="287250A0" w14:textId="77777777" w:rsidR="0007691C" w:rsidRPr="0007691C" w:rsidRDefault="0007691C" w:rsidP="0007691C">
      <w:pPr>
        <w:jc w:val="center"/>
        <w:rPr>
          <w:lang w:bidi="fa-IR"/>
        </w:rPr>
      </w:pPr>
      <w:r w:rsidRPr="0007691C">
        <w:rPr>
          <w:lang w:bidi="fa-IR"/>
        </w:rPr>
        <w:t>Table 1. Summary of the investigated ternary systems, contrasting the total number of theoretically eligible phases against the verified probe-active target phases (</w:t>
      </w:r>
      <m:oMath>
        <m:r>
          <w:rPr>
            <w:rFonts w:ascii="Cambria Math" w:hAnsi="Cambria Math"/>
            <w:lang w:bidi="fa-IR"/>
          </w:rPr>
          <m:t>K</m:t>
        </m:r>
      </m:oMath>
      <w:r w:rsidRPr="0007691C">
        <w:rPr>
          <w:lang w:bidi="fa-IR"/>
        </w:rPr>
        <w:t>) utilized as regression targets in this study.</w:t>
      </w:r>
    </w:p>
    <w:p w14:paraId="448BDC3F" w14:textId="77777777" w:rsidR="0007691C" w:rsidRDefault="0007691C" w:rsidP="0007691C">
      <w:pPr>
        <w:jc w:val="both"/>
        <w:rPr>
          <w:lang w:bidi="fa-IR"/>
        </w:rPr>
      </w:pPr>
    </w:p>
    <w:tbl>
      <w:tblPr>
        <w:tblStyle w:val="GridTable6Colorful"/>
        <w:tblW w:w="0" w:type="auto"/>
        <w:jc w:val="center"/>
        <w:tblLook w:val="04A0" w:firstRow="1" w:lastRow="0" w:firstColumn="1" w:lastColumn="0" w:noHBand="0" w:noVBand="1"/>
      </w:tblPr>
      <w:tblGrid>
        <w:gridCol w:w="1872"/>
        <w:gridCol w:w="1872"/>
        <w:gridCol w:w="1872"/>
        <w:gridCol w:w="1872"/>
        <w:gridCol w:w="1930"/>
      </w:tblGrid>
      <w:tr w:rsidR="0007691C" w:rsidRPr="0007691C" w14:paraId="32F51559" w14:textId="77777777" w:rsidTr="0007691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448D39B9" w14:textId="77777777" w:rsidR="0007691C" w:rsidRPr="0007691C" w:rsidRDefault="0007691C" w:rsidP="0007691C">
            <w:pPr>
              <w:spacing w:after="200" w:line="276" w:lineRule="auto"/>
              <w:jc w:val="center"/>
              <w:rPr>
                <w:lang w:bidi="fa-IR"/>
              </w:rPr>
            </w:pPr>
            <w:r w:rsidRPr="0007691C">
              <w:rPr>
                <w:lang w:bidi="fa-IR"/>
              </w:rPr>
              <w:lastRenderedPageBreak/>
              <w:t>System</w:t>
            </w:r>
          </w:p>
        </w:tc>
        <w:tc>
          <w:tcPr>
            <w:tcW w:w="1872" w:type="dxa"/>
            <w:vAlign w:val="center"/>
          </w:tcPr>
          <w:p w14:paraId="78EC4A11"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x₂, x₃</w:t>
            </w:r>
          </w:p>
        </w:tc>
        <w:tc>
          <w:tcPr>
            <w:tcW w:w="1872" w:type="dxa"/>
            <w:vAlign w:val="center"/>
          </w:tcPr>
          <w:p w14:paraId="1BE2628B"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Eligible</w:t>
            </w:r>
          </w:p>
        </w:tc>
        <w:tc>
          <w:tcPr>
            <w:tcW w:w="1872" w:type="dxa"/>
            <w:vAlign w:val="center"/>
          </w:tcPr>
          <w:p w14:paraId="56EB256B"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K</w:t>
            </w:r>
          </w:p>
        </w:tc>
        <w:tc>
          <w:tcPr>
            <w:tcW w:w="1872" w:type="dxa"/>
            <w:vAlign w:val="center"/>
          </w:tcPr>
          <w:p w14:paraId="1607592F"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Target phases</w:t>
            </w:r>
          </w:p>
        </w:tc>
      </w:tr>
      <w:tr w:rsidR="0007691C" w:rsidRPr="0007691C" w14:paraId="456A3ED1" w14:textId="77777777" w:rsidTr="000769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F40D6CA" w14:textId="77777777" w:rsidR="0007691C" w:rsidRPr="0007691C" w:rsidRDefault="0007691C" w:rsidP="0007691C">
            <w:pPr>
              <w:spacing w:after="200" w:line="276" w:lineRule="auto"/>
              <w:jc w:val="center"/>
              <w:rPr>
                <w:lang w:bidi="fa-IR"/>
              </w:rPr>
            </w:pPr>
            <w:r w:rsidRPr="0007691C">
              <w:rPr>
                <w:lang w:bidi="fa-IR"/>
              </w:rPr>
              <w:t>Fe–Cr–Ni</w:t>
            </w:r>
          </w:p>
        </w:tc>
        <w:tc>
          <w:tcPr>
            <w:tcW w:w="1872" w:type="dxa"/>
            <w:vAlign w:val="center"/>
          </w:tcPr>
          <w:p w14:paraId="757CECF4"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Cr, Ni</w:t>
            </w:r>
          </w:p>
        </w:tc>
        <w:tc>
          <w:tcPr>
            <w:tcW w:w="1872" w:type="dxa"/>
            <w:vAlign w:val="center"/>
          </w:tcPr>
          <w:p w14:paraId="549B4A4B"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28</w:t>
            </w:r>
          </w:p>
        </w:tc>
        <w:tc>
          <w:tcPr>
            <w:tcW w:w="1872" w:type="dxa"/>
            <w:vAlign w:val="center"/>
          </w:tcPr>
          <w:p w14:paraId="647E109C"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4</w:t>
            </w:r>
          </w:p>
        </w:tc>
        <w:tc>
          <w:tcPr>
            <w:tcW w:w="1872" w:type="dxa"/>
            <w:vAlign w:val="center"/>
          </w:tcPr>
          <w:p w14:paraId="53502A0E"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BCC_A2, FCC_A1, LIQUID, SIGMA</w:t>
            </w:r>
          </w:p>
        </w:tc>
      </w:tr>
      <w:tr w:rsidR="0007691C" w:rsidRPr="0007691C" w14:paraId="1006D7C8" w14:textId="77777777" w:rsidTr="0007691C">
        <w:trPr>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17F8A8B4" w14:textId="77777777" w:rsidR="0007691C" w:rsidRPr="0007691C" w:rsidRDefault="0007691C" w:rsidP="0007691C">
            <w:pPr>
              <w:spacing w:after="200" w:line="276" w:lineRule="auto"/>
              <w:jc w:val="center"/>
              <w:rPr>
                <w:lang w:bidi="fa-IR"/>
              </w:rPr>
            </w:pPr>
            <w:r w:rsidRPr="0007691C">
              <w:rPr>
                <w:lang w:bidi="fa-IR"/>
              </w:rPr>
              <w:t>Fe–Cr–Mn</w:t>
            </w:r>
          </w:p>
        </w:tc>
        <w:tc>
          <w:tcPr>
            <w:tcW w:w="1872" w:type="dxa"/>
            <w:vAlign w:val="center"/>
          </w:tcPr>
          <w:p w14:paraId="396CAD86"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Cr, Mn</w:t>
            </w:r>
          </w:p>
        </w:tc>
        <w:tc>
          <w:tcPr>
            <w:tcW w:w="1872" w:type="dxa"/>
            <w:vAlign w:val="center"/>
          </w:tcPr>
          <w:p w14:paraId="1949C6FF"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31</w:t>
            </w:r>
          </w:p>
        </w:tc>
        <w:tc>
          <w:tcPr>
            <w:tcW w:w="1872" w:type="dxa"/>
            <w:vAlign w:val="center"/>
          </w:tcPr>
          <w:p w14:paraId="3E63EBE5"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7</w:t>
            </w:r>
          </w:p>
        </w:tc>
        <w:tc>
          <w:tcPr>
            <w:tcW w:w="1872" w:type="dxa"/>
            <w:vAlign w:val="center"/>
          </w:tcPr>
          <w:p w14:paraId="1A5D8011"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ALPHA_MN, BCC_A2, BETA_MN, CR3MN5, FCC_A1, LIQUID, SIGMA</w:t>
            </w:r>
          </w:p>
        </w:tc>
      </w:tr>
      <w:tr w:rsidR="0007691C" w:rsidRPr="0007691C" w14:paraId="315C717E" w14:textId="77777777" w:rsidTr="000769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190D1B2" w14:textId="77777777" w:rsidR="0007691C" w:rsidRPr="0007691C" w:rsidRDefault="0007691C" w:rsidP="0007691C">
            <w:pPr>
              <w:spacing w:after="200" w:line="276" w:lineRule="auto"/>
              <w:jc w:val="center"/>
              <w:rPr>
                <w:lang w:bidi="fa-IR"/>
              </w:rPr>
            </w:pPr>
            <w:r w:rsidRPr="0007691C">
              <w:rPr>
                <w:lang w:bidi="fa-IR"/>
              </w:rPr>
              <w:t>Fe–Cr–Mo</w:t>
            </w:r>
          </w:p>
        </w:tc>
        <w:tc>
          <w:tcPr>
            <w:tcW w:w="1872" w:type="dxa"/>
            <w:vAlign w:val="center"/>
          </w:tcPr>
          <w:p w14:paraId="5BC982C9"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Cr, Mo</w:t>
            </w:r>
          </w:p>
        </w:tc>
        <w:tc>
          <w:tcPr>
            <w:tcW w:w="1872" w:type="dxa"/>
            <w:vAlign w:val="center"/>
          </w:tcPr>
          <w:p w14:paraId="5CAB533A"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29</w:t>
            </w:r>
          </w:p>
        </w:tc>
        <w:tc>
          <w:tcPr>
            <w:tcW w:w="1872" w:type="dxa"/>
            <w:vAlign w:val="center"/>
          </w:tcPr>
          <w:p w14:paraId="33A4BBBA"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9</w:t>
            </w:r>
          </w:p>
        </w:tc>
        <w:tc>
          <w:tcPr>
            <w:tcW w:w="1872" w:type="dxa"/>
            <w:vAlign w:val="center"/>
          </w:tcPr>
          <w:p w14:paraId="51C29860"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BCC_A2, CHI_A12, FCC_A1, LAVES_PHASE, LIQUID, MU_PHASE, MU_PHASE_I, R_PHASE, SIGMA</w:t>
            </w:r>
          </w:p>
        </w:tc>
      </w:tr>
      <w:tr w:rsidR="0007691C" w:rsidRPr="0007691C" w14:paraId="558C415D" w14:textId="77777777" w:rsidTr="0007691C">
        <w:trPr>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427AC7B7" w14:textId="77777777" w:rsidR="0007691C" w:rsidRPr="0007691C" w:rsidRDefault="0007691C" w:rsidP="0007691C">
            <w:pPr>
              <w:spacing w:after="200" w:line="276" w:lineRule="auto"/>
              <w:jc w:val="center"/>
              <w:rPr>
                <w:lang w:bidi="fa-IR"/>
              </w:rPr>
            </w:pPr>
            <w:r w:rsidRPr="0007691C">
              <w:rPr>
                <w:lang w:bidi="fa-IR"/>
              </w:rPr>
              <w:t>Fe–Cr–V</w:t>
            </w:r>
          </w:p>
        </w:tc>
        <w:tc>
          <w:tcPr>
            <w:tcW w:w="1872" w:type="dxa"/>
            <w:vAlign w:val="center"/>
          </w:tcPr>
          <w:p w14:paraId="7B4C8241"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Cr, V</w:t>
            </w:r>
          </w:p>
        </w:tc>
        <w:tc>
          <w:tcPr>
            <w:tcW w:w="1872" w:type="dxa"/>
            <w:vAlign w:val="center"/>
          </w:tcPr>
          <w:p w14:paraId="412E0275"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25</w:t>
            </w:r>
          </w:p>
        </w:tc>
        <w:tc>
          <w:tcPr>
            <w:tcW w:w="1872" w:type="dxa"/>
            <w:vAlign w:val="center"/>
          </w:tcPr>
          <w:p w14:paraId="1D210C50"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4</w:t>
            </w:r>
          </w:p>
        </w:tc>
        <w:tc>
          <w:tcPr>
            <w:tcW w:w="1872" w:type="dxa"/>
            <w:vAlign w:val="center"/>
          </w:tcPr>
          <w:p w14:paraId="17E20952"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BCC_A2, FCC_A1, LIQUID, SIGMA</w:t>
            </w:r>
          </w:p>
        </w:tc>
      </w:tr>
      <w:tr w:rsidR="0007691C" w:rsidRPr="0007691C" w14:paraId="73F1AD2F" w14:textId="77777777" w:rsidTr="000769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00B47DEE" w14:textId="77777777" w:rsidR="0007691C" w:rsidRPr="0007691C" w:rsidRDefault="0007691C" w:rsidP="0007691C">
            <w:pPr>
              <w:spacing w:after="200" w:line="276" w:lineRule="auto"/>
              <w:jc w:val="center"/>
              <w:rPr>
                <w:lang w:bidi="fa-IR"/>
              </w:rPr>
            </w:pPr>
            <w:r w:rsidRPr="0007691C">
              <w:rPr>
                <w:lang w:bidi="fa-IR"/>
              </w:rPr>
              <w:t>Fe–Mn–Ni</w:t>
            </w:r>
          </w:p>
        </w:tc>
        <w:tc>
          <w:tcPr>
            <w:tcW w:w="1872" w:type="dxa"/>
            <w:vAlign w:val="center"/>
          </w:tcPr>
          <w:p w14:paraId="274FD194"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Mn, Ni</w:t>
            </w:r>
          </w:p>
        </w:tc>
        <w:tc>
          <w:tcPr>
            <w:tcW w:w="1872" w:type="dxa"/>
            <w:vAlign w:val="center"/>
          </w:tcPr>
          <w:p w14:paraId="3C27E47F"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29</w:t>
            </w:r>
          </w:p>
        </w:tc>
        <w:tc>
          <w:tcPr>
            <w:tcW w:w="1872" w:type="dxa"/>
            <w:vAlign w:val="center"/>
          </w:tcPr>
          <w:p w14:paraId="6175B749"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7</w:t>
            </w:r>
          </w:p>
        </w:tc>
        <w:tc>
          <w:tcPr>
            <w:tcW w:w="1872" w:type="dxa"/>
            <w:vAlign w:val="center"/>
          </w:tcPr>
          <w:p w14:paraId="7C055743"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ALPHA_MN, BCC_A2, BETA_MN, FCC_A1, LIQUID, MNNI, MNNI2</w:t>
            </w:r>
          </w:p>
        </w:tc>
      </w:tr>
    </w:tbl>
    <w:p w14:paraId="198DCA0E" w14:textId="77777777" w:rsidR="0007691C" w:rsidRPr="0007691C" w:rsidRDefault="0007691C" w:rsidP="0007691C">
      <w:pPr>
        <w:jc w:val="both"/>
        <w:rPr>
          <w:lang w:bidi="fa-IR"/>
        </w:rPr>
      </w:pPr>
    </w:p>
    <w:p w14:paraId="6F8D36CD" w14:textId="77777777" w:rsidR="0007691C" w:rsidRDefault="0007691C" w:rsidP="0007691C">
      <w:pPr>
        <w:pStyle w:val="Heading3"/>
        <w:rPr>
          <w:lang w:bidi="fa-IR"/>
        </w:rPr>
      </w:pPr>
      <w:r w:rsidRPr="0007691C">
        <w:rPr>
          <w:lang w:bidi="fa-IR"/>
        </w:rPr>
        <w:t>Sampling and Acceptance</w:t>
      </w:r>
    </w:p>
    <w:p w14:paraId="177C4DC3" w14:textId="77777777" w:rsidR="0007691C" w:rsidRDefault="0007691C" w:rsidP="0007691C">
      <w:pPr>
        <w:jc w:val="both"/>
        <w:rPr>
          <w:lang w:bidi="fa-IR"/>
        </w:rPr>
      </w:pPr>
      <w:r w:rsidRPr="0007691C">
        <w:rPr>
          <w:lang w:bidi="fa-IR"/>
        </w:rPr>
        <w:t>The design variables for each system comprised two independent mole fractions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2</m:t>
            </m:r>
          </m:sub>
        </m:sSub>
      </m:oMath>
      <w:r w:rsidRPr="0007691C">
        <w:rPr>
          <w:lang w:bidi="fa-IR"/>
        </w:rPr>
        <w:t xml:space="preserve"> and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3</m:t>
            </m:r>
          </m:sub>
        </m:sSub>
      </m:oMath>
      <w:r w:rsidRPr="0007691C">
        <w:rPr>
          <w:lang w:bidi="fa-IR"/>
        </w:rPr>
        <w:t>), with iron serving as the balance element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Fe</m:t>
            </m:r>
          </m:sub>
        </m:sSub>
        <m:r>
          <w:rPr>
            <w:rFonts w:ascii="Cambria Math" w:hAnsi="Cambria Math"/>
            <w:lang w:bidi="fa-IR"/>
          </w:rPr>
          <m:t>=1-</m:t>
        </m:r>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2</m:t>
            </m:r>
          </m:sub>
        </m:sSub>
        <m:r>
          <w:rPr>
            <w:rFonts w:ascii="Cambria Math" w:hAnsi="Cambria Math"/>
            <w:lang w:bidi="fa-IR"/>
          </w:rPr>
          <m:t>-</m:t>
        </m:r>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3</m:t>
            </m:r>
          </m:sub>
        </m:sSub>
      </m:oMath>
      <w:r w:rsidRPr="0007691C">
        <w:rPr>
          <w:lang w:bidi="fa-IR"/>
        </w:rPr>
        <w:t>), and temperature (</w:t>
      </w:r>
      <m:oMath>
        <m:r>
          <w:rPr>
            <w:rFonts w:ascii="Cambria Math" w:hAnsi="Cambria Math"/>
            <w:lang w:bidi="fa-IR"/>
          </w:rPr>
          <m:t>T</m:t>
        </m:r>
      </m:oMath>
      <w:r w:rsidRPr="0007691C">
        <w:rPr>
          <w:lang w:bidi="fa-IR"/>
        </w:rPr>
        <w:t xml:space="preserve">) sampled uniformly across the 700 to 2000 K domain. To prevent the systematic undersampling of </w:t>
      </w:r>
      <w:r w:rsidRPr="0007691C">
        <w:rPr>
          <w:lang w:bidi="fa-IR"/>
        </w:rPr>
        <w:lastRenderedPageBreak/>
        <w:t>metallurgically critical regions, five deterministic sampling strategies were combined to generate 11,220 candidate points per system. This approach deliberately over-represented the iron-rich corner, isothermal slices, the liquidus zone, and sigma-phase fields. A candidate data point was only incorporated into the final dataset if its composition resided within the defined sub-simplex and its computed equilibrium satisfied a stringent mass-balance tolerance (</w:t>
      </w:r>
      <m:oMath>
        <m:r>
          <w:rPr>
            <w:rFonts w:ascii="Cambria Math" w:hAnsi="Cambria Math"/>
            <w:lang w:bidi="fa-IR"/>
          </w:rPr>
          <m:t>|</m:t>
        </m:r>
        <m:nary>
          <m:naryPr>
            <m:chr m:val="∑"/>
            <m:limLoc m:val="undOvr"/>
            <m:supHide m:val="1"/>
            <m:ctrlPr>
              <w:rPr>
                <w:rFonts w:ascii="Cambria Math" w:hAnsi="Cambria Math"/>
                <w:lang w:bidi="fa-IR"/>
              </w:rPr>
            </m:ctrlPr>
          </m:naryPr>
          <m:sub>
            <m:r>
              <w:rPr>
                <w:rFonts w:ascii="Cambria Math" w:hAnsi="Cambria Math"/>
                <w:lang w:bidi="fa-IR"/>
              </w:rPr>
              <m:t>k</m:t>
            </m:r>
          </m:sub>
          <m:sup/>
          <m:e>
            <m:sSup>
              <m:sSupPr>
                <m:ctrlPr>
                  <w:rPr>
                    <w:rFonts w:ascii="Cambria Math" w:hAnsi="Cambria Math"/>
                    <w:lang w:bidi="fa-IR"/>
                  </w:rPr>
                </m:ctrlPr>
              </m:sSupPr>
              <m:e>
                <m:r>
                  <w:rPr>
                    <w:rFonts w:ascii="Cambria Math" w:hAnsi="Cambria Math"/>
                    <w:lang w:bidi="fa-IR"/>
                  </w:rPr>
                  <m:t>N</m:t>
                </m:r>
              </m:e>
              <m:sup>
                <m:r>
                  <w:rPr>
                    <w:rFonts w:ascii="Cambria Math" w:hAnsi="Cambria Math"/>
                    <w:lang w:bidi="fa-IR"/>
                  </w:rPr>
                  <m:t>k</m:t>
                </m:r>
              </m:sup>
            </m:sSup>
          </m:e>
        </m:nary>
        <m:r>
          <w:rPr>
            <w:rFonts w:ascii="Cambria Math" w:hAnsi="Cambria Math"/>
            <w:lang w:bidi="fa-IR"/>
          </w:rPr>
          <m:t>-1|&lt;</m:t>
        </m:r>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-6</m:t>
            </m:r>
          </m:sup>
        </m:sSup>
      </m:oMath>
      <w:r w:rsidRPr="0007691C">
        <w:rPr>
          <w:lang w:bidi="fa-IR"/>
        </w:rPr>
        <w:t xml:space="preserve">). This acceptance protocol yielded robust datasets of approximately 8,880 convergent rows per ternary system, the statistical compositions of which are summarized in </w:t>
      </w:r>
      <w:r w:rsidRPr="0007691C">
        <w:rPr>
          <w:b/>
          <w:bCs/>
          <w:lang w:bidi="fa-IR"/>
        </w:rPr>
        <w:t>Table 2</w:t>
      </w:r>
      <w:r w:rsidRPr="0007691C">
        <w:rPr>
          <w:lang w:bidi="fa-IR"/>
        </w:rPr>
        <w:t xml:space="preserve">. The spatial distribution, phase occurrences, and structural closure bounds of this generated data are further visualized in </w:t>
      </w:r>
      <w:r w:rsidRPr="0007691C">
        <w:rPr>
          <w:b/>
          <w:bCs/>
          <w:lang w:bidi="fa-IR"/>
        </w:rPr>
        <w:t>Figure 2</w:t>
      </w:r>
      <w:r w:rsidRPr="0007691C">
        <w:rPr>
          <w:lang w:bidi="fa-IR"/>
        </w:rPr>
        <w:t xml:space="preserve">. </w:t>
      </w:r>
    </w:p>
    <w:p w14:paraId="16BFEBEA" w14:textId="77777777" w:rsidR="0007691C" w:rsidRDefault="0007691C" w:rsidP="0007691C">
      <w:pPr>
        <w:jc w:val="center"/>
        <w:rPr>
          <w:lang w:bidi="fa-IR"/>
        </w:rPr>
      </w:pPr>
      <w:r w:rsidRPr="0007691C">
        <w:rPr>
          <w:lang w:bidi="fa-IR"/>
        </w:rPr>
        <w:t>Table 2. Summary statistics of the generated datasets across the five Fe-based ternary systems, detailing phase occurrence boundaries and maximum deviations in mass-balance simplex closure.</w:t>
      </w:r>
    </w:p>
    <w:tbl>
      <w:tblPr>
        <w:tblStyle w:val="GridTable6Colorful"/>
        <w:tblW w:w="0" w:type="auto"/>
        <w:tblLook w:val="04A0" w:firstRow="1" w:lastRow="0" w:firstColumn="1" w:lastColumn="0" w:noHBand="0" w:noVBand="1"/>
      </w:tblPr>
      <w:tblGrid>
        <w:gridCol w:w="1560"/>
        <w:gridCol w:w="1560"/>
        <w:gridCol w:w="1560"/>
        <w:gridCol w:w="1560"/>
        <w:gridCol w:w="1560"/>
        <w:gridCol w:w="1560"/>
      </w:tblGrid>
      <w:tr w:rsidR="0007691C" w:rsidRPr="0007691C" w14:paraId="5E556D48" w14:textId="77777777" w:rsidTr="000769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5BCA1AB7" w14:textId="77777777" w:rsidR="0007691C" w:rsidRPr="0007691C" w:rsidRDefault="0007691C" w:rsidP="0007691C">
            <w:pPr>
              <w:spacing w:after="200" w:line="276" w:lineRule="auto"/>
              <w:jc w:val="center"/>
              <w:rPr>
                <w:lang w:bidi="fa-IR"/>
              </w:rPr>
            </w:pPr>
            <w:r w:rsidRPr="0007691C">
              <w:rPr>
                <w:lang w:bidi="fa-IR"/>
              </w:rPr>
              <w:t>System</w:t>
            </w:r>
          </w:p>
        </w:tc>
        <w:tc>
          <w:tcPr>
            <w:tcW w:w="1560" w:type="dxa"/>
            <w:vAlign w:val="center"/>
          </w:tcPr>
          <w:p w14:paraId="736FCCD9"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Rows</w:t>
            </w:r>
          </w:p>
        </w:tc>
        <w:tc>
          <w:tcPr>
            <w:tcW w:w="1560" w:type="dxa"/>
            <w:vAlign w:val="center"/>
          </w:tcPr>
          <w:p w14:paraId="23129007"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Box (%)</w:t>
            </w:r>
          </w:p>
        </w:tc>
        <w:tc>
          <w:tcPr>
            <w:tcW w:w="1560" w:type="dxa"/>
            <w:vAlign w:val="center"/>
          </w:tcPr>
          <w:p w14:paraId="1A2C254D"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max|Σy−1|</w:t>
            </w:r>
          </w:p>
        </w:tc>
        <w:tc>
          <w:tcPr>
            <w:tcW w:w="1560" w:type="dxa"/>
            <w:vAlign w:val="center"/>
          </w:tcPr>
          <w:p w14:paraId="2A9FBCC3"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K</w:t>
            </w:r>
          </w:p>
        </w:tc>
        <w:tc>
          <w:tcPr>
            <w:tcW w:w="1560" w:type="dxa"/>
            <w:vAlign w:val="center"/>
          </w:tcPr>
          <w:p w14:paraId="4D194ABF"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Occurrence range (%)</w:t>
            </w:r>
          </w:p>
        </w:tc>
      </w:tr>
      <w:tr w:rsidR="0007691C" w:rsidRPr="0007691C" w14:paraId="0225A9D7" w14:textId="77777777" w:rsidTr="000769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0E4E5294" w14:textId="77777777" w:rsidR="0007691C" w:rsidRPr="0007691C" w:rsidRDefault="0007691C" w:rsidP="0007691C">
            <w:pPr>
              <w:spacing w:after="200" w:line="276" w:lineRule="auto"/>
              <w:jc w:val="center"/>
              <w:rPr>
                <w:lang w:bidi="fa-IR"/>
              </w:rPr>
            </w:pPr>
            <w:r w:rsidRPr="0007691C">
              <w:rPr>
                <w:lang w:bidi="fa-IR"/>
              </w:rPr>
              <w:t>Fe–Cr–Ni</w:t>
            </w:r>
          </w:p>
        </w:tc>
        <w:tc>
          <w:tcPr>
            <w:tcW w:w="1560" w:type="dxa"/>
            <w:vAlign w:val="center"/>
          </w:tcPr>
          <w:p w14:paraId="6DC2AF0F"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8,880</w:t>
            </w:r>
          </w:p>
        </w:tc>
        <w:tc>
          <w:tcPr>
            <w:tcW w:w="1560" w:type="dxa"/>
            <w:vAlign w:val="center"/>
          </w:tcPr>
          <w:p w14:paraId="60C2D499"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38.0</w:t>
            </w:r>
          </w:p>
        </w:tc>
        <w:tc>
          <w:tcPr>
            <w:tcW w:w="1560" w:type="dxa"/>
            <w:vAlign w:val="center"/>
          </w:tcPr>
          <w:p w14:paraId="2D62DF0E"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9.8×10⁻⁹</w:t>
            </w:r>
          </w:p>
        </w:tc>
        <w:tc>
          <w:tcPr>
            <w:tcW w:w="1560" w:type="dxa"/>
            <w:vAlign w:val="center"/>
          </w:tcPr>
          <w:p w14:paraId="4513DE06"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4</w:t>
            </w:r>
          </w:p>
        </w:tc>
        <w:tc>
          <w:tcPr>
            <w:tcW w:w="1560" w:type="dxa"/>
            <w:vAlign w:val="center"/>
          </w:tcPr>
          <w:p w14:paraId="26396007"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11.94–73.6</w:t>
            </w:r>
          </w:p>
        </w:tc>
      </w:tr>
      <w:tr w:rsidR="0007691C" w:rsidRPr="0007691C" w14:paraId="55707364" w14:textId="77777777" w:rsidTr="0007691C">
        <w:tc>
          <w:tcPr>
            <w:cnfStyle w:val="001000000000" w:firstRow="0" w:lastRow="0" w:firstColumn="1" w:lastColumn="0" w:oddVBand="0" w:evenVBand="0" w:oddHBand="0" w:evenHBand="0" w:firstRowFirstColumn="0" w:firstRowLastColumn="0" w:lastRowFirstColumn="0" w:lastRowLastColumn="0"/>
            <w:tcW w:w="1560" w:type="dxa"/>
            <w:vAlign w:val="center"/>
          </w:tcPr>
          <w:p w14:paraId="79F1408B" w14:textId="77777777" w:rsidR="0007691C" w:rsidRPr="0007691C" w:rsidRDefault="0007691C" w:rsidP="0007691C">
            <w:pPr>
              <w:spacing w:after="200" w:line="276" w:lineRule="auto"/>
              <w:jc w:val="center"/>
              <w:rPr>
                <w:lang w:bidi="fa-IR"/>
              </w:rPr>
            </w:pPr>
            <w:r w:rsidRPr="0007691C">
              <w:rPr>
                <w:lang w:bidi="fa-IR"/>
              </w:rPr>
              <w:t>Fe–Cr–Mn</w:t>
            </w:r>
          </w:p>
        </w:tc>
        <w:tc>
          <w:tcPr>
            <w:tcW w:w="1560" w:type="dxa"/>
            <w:vAlign w:val="center"/>
          </w:tcPr>
          <w:p w14:paraId="3746117B"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8,880</w:t>
            </w:r>
          </w:p>
        </w:tc>
        <w:tc>
          <w:tcPr>
            <w:tcW w:w="1560" w:type="dxa"/>
            <w:vAlign w:val="center"/>
          </w:tcPr>
          <w:p w14:paraId="16196557"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38.0</w:t>
            </w:r>
          </w:p>
        </w:tc>
        <w:tc>
          <w:tcPr>
            <w:tcW w:w="1560" w:type="dxa"/>
            <w:vAlign w:val="center"/>
          </w:tcPr>
          <w:p w14:paraId="67518349"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1.2×10⁻⁸</w:t>
            </w:r>
          </w:p>
        </w:tc>
        <w:tc>
          <w:tcPr>
            <w:tcW w:w="1560" w:type="dxa"/>
            <w:vAlign w:val="center"/>
          </w:tcPr>
          <w:p w14:paraId="3D2668B4"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7</w:t>
            </w:r>
          </w:p>
        </w:tc>
        <w:tc>
          <w:tcPr>
            <w:tcW w:w="1560" w:type="dxa"/>
            <w:vAlign w:val="center"/>
          </w:tcPr>
          <w:p w14:paraId="058B8B6C"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0.03–57.5</w:t>
            </w:r>
          </w:p>
        </w:tc>
      </w:tr>
      <w:tr w:rsidR="0007691C" w:rsidRPr="0007691C" w14:paraId="25D80E76" w14:textId="77777777" w:rsidTr="000769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5607B644" w14:textId="77777777" w:rsidR="0007691C" w:rsidRPr="0007691C" w:rsidRDefault="0007691C" w:rsidP="0007691C">
            <w:pPr>
              <w:spacing w:after="200" w:line="276" w:lineRule="auto"/>
              <w:jc w:val="center"/>
              <w:rPr>
                <w:lang w:bidi="fa-IR"/>
              </w:rPr>
            </w:pPr>
            <w:r w:rsidRPr="0007691C">
              <w:rPr>
                <w:lang w:bidi="fa-IR"/>
              </w:rPr>
              <w:t>Fe–Cr–Mo</w:t>
            </w:r>
          </w:p>
        </w:tc>
        <w:tc>
          <w:tcPr>
            <w:tcW w:w="1560" w:type="dxa"/>
            <w:vAlign w:val="center"/>
          </w:tcPr>
          <w:p w14:paraId="00E840F9"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8,877</w:t>
            </w:r>
          </w:p>
        </w:tc>
        <w:tc>
          <w:tcPr>
            <w:tcW w:w="1560" w:type="dxa"/>
            <w:vAlign w:val="center"/>
          </w:tcPr>
          <w:p w14:paraId="69114401"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38.0</w:t>
            </w:r>
          </w:p>
        </w:tc>
        <w:tc>
          <w:tcPr>
            <w:tcW w:w="1560" w:type="dxa"/>
            <w:vAlign w:val="center"/>
          </w:tcPr>
          <w:p w14:paraId="566AD95E"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3.3×10⁻⁸</w:t>
            </w:r>
          </w:p>
        </w:tc>
        <w:tc>
          <w:tcPr>
            <w:tcW w:w="1560" w:type="dxa"/>
            <w:vAlign w:val="center"/>
          </w:tcPr>
          <w:p w14:paraId="5C21CBE1"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9</w:t>
            </w:r>
          </w:p>
        </w:tc>
        <w:tc>
          <w:tcPr>
            <w:tcW w:w="1560" w:type="dxa"/>
            <w:vAlign w:val="center"/>
          </w:tcPr>
          <w:p w14:paraId="179763B0"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0.10–63.5</w:t>
            </w:r>
          </w:p>
        </w:tc>
      </w:tr>
      <w:tr w:rsidR="0007691C" w:rsidRPr="0007691C" w14:paraId="2ACF0F52" w14:textId="77777777" w:rsidTr="0007691C">
        <w:tc>
          <w:tcPr>
            <w:cnfStyle w:val="001000000000" w:firstRow="0" w:lastRow="0" w:firstColumn="1" w:lastColumn="0" w:oddVBand="0" w:evenVBand="0" w:oddHBand="0" w:evenHBand="0" w:firstRowFirstColumn="0" w:firstRowLastColumn="0" w:lastRowFirstColumn="0" w:lastRowLastColumn="0"/>
            <w:tcW w:w="1560" w:type="dxa"/>
            <w:vAlign w:val="center"/>
          </w:tcPr>
          <w:p w14:paraId="6CAF8F32" w14:textId="77777777" w:rsidR="0007691C" w:rsidRPr="0007691C" w:rsidRDefault="0007691C" w:rsidP="0007691C">
            <w:pPr>
              <w:spacing w:after="200" w:line="276" w:lineRule="auto"/>
              <w:jc w:val="center"/>
              <w:rPr>
                <w:lang w:bidi="fa-IR"/>
              </w:rPr>
            </w:pPr>
            <w:r w:rsidRPr="0007691C">
              <w:rPr>
                <w:lang w:bidi="fa-IR"/>
              </w:rPr>
              <w:t>Fe–Cr–V</w:t>
            </w:r>
          </w:p>
        </w:tc>
        <w:tc>
          <w:tcPr>
            <w:tcW w:w="1560" w:type="dxa"/>
            <w:vAlign w:val="center"/>
          </w:tcPr>
          <w:p w14:paraId="26155233"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8,880</w:t>
            </w:r>
          </w:p>
        </w:tc>
        <w:tc>
          <w:tcPr>
            <w:tcW w:w="1560" w:type="dxa"/>
            <w:vAlign w:val="center"/>
          </w:tcPr>
          <w:p w14:paraId="1AFF2AB3"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38.0</w:t>
            </w:r>
          </w:p>
        </w:tc>
        <w:tc>
          <w:tcPr>
            <w:tcW w:w="1560" w:type="dxa"/>
            <w:vAlign w:val="center"/>
          </w:tcPr>
          <w:p w14:paraId="4A15C308"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1.9×10⁻⁸</w:t>
            </w:r>
          </w:p>
        </w:tc>
        <w:tc>
          <w:tcPr>
            <w:tcW w:w="1560" w:type="dxa"/>
            <w:vAlign w:val="center"/>
          </w:tcPr>
          <w:p w14:paraId="3FE7F7FA"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4</w:t>
            </w:r>
          </w:p>
        </w:tc>
        <w:tc>
          <w:tcPr>
            <w:tcW w:w="1560" w:type="dxa"/>
            <w:vAlign w:val="center"/>
          </w:tcPr>
          <w:p w14:paraId="41210524"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2.04–79.9</w:t>
            </w:r>
          </w:p>
        </w:tc>
      </w:tr>
      <w:tr w:rsidR="0007691C" w:rsidRPr="0007691C" w14:paraId="711F0330" w14:textId="77777777" w:rsidTr="000769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648B7D13" w14:textId="77777777" w:rsidR="0007691C" w:rsidRPr="0007691C" w:rsidRDefault="0007691C" w:rsidP="0007691C">
            <w:pPr>
              <w:spacing w:after="200" w:line="276" w:lineRule="auto"/>
              <w:jc w:val="center"/>
              <w:rPr>
                <w:lang w:bidi="fa-IR"/>
              </w:rPr>
            </w:pPr>
            <w:r w:rsidRPr="0007691C">
              <w:rPr>
                <w:lang w:bidi="fa-IR"/>
              </w:rPr>
              <w:t>Fe–Mn–Ni</w:t>
            </w:r>
          </w:p>
        </w:tc>
        <w:tc>
          <w:tcPr>
            <w:tcW w:w="1560" w:type="dxa"/>
            <w:vAlign w:val="center"/>
          </w:tcPr>
          <w:p w14:paraId="564A3C42"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8,880</w:t>
            </w:r>
          </w:p>
        </w:tc>
        <w:tc>
          <w:tcPr>
            <w:tcW w:w="1560" w:type="dxa"/>
            <w:vAlign w:val="center"/>
          </w:tcPr>
          <w:p w14:paraId="78F6A191"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38.0</w:t>
            </w:r>
          </w:p>
        </w:tc>
        <w:tc>
          <w:tcPr>
            <w:tcW w:w="1560" w:type="dxa"/>
            <w:vAlign w:val="center"/>
          </w:tcPr>
          <w:p w14:paraId="28A11F9A"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1.9×10⁻⁹</w:t>
            </w:r>
          </w:p>
        </w:tc>
        <w:tc>
          <w:tcPr>
            <w:tcW w:w="1560" w:type="dxa"/>
            <w:vAlign w:val="center"/>
          </w:tcPr>
          <w:p w14:paraId="48462E63"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7</w:t>
            </w:r>
          </w:p>
        </w:tc>
        <w:tc>
          <w:tcPr>
            <w:tcW w:w="1560" w:type="dxa"/>
            <w:vAlign w:val="center"/>
          </w:tcPr>
          <w:p w14:paraId="476E64D4"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0.00–76.0</w:t>
            </w:r>
          </w:p>
        </w:tc>
      </w:tr>
    </w:tbl>
    <w:p w14:paraId="4DCA3109" w14:textId="77777777" w:rsidR="0007691C" w:rsidRPr="0007691C" w:rsidRDefault="0007691C" w:rsidP="0007691C">
      <w:pPr>
        <w:jc w:val="center"/>
        <w:rPr>
          <w:lang w:bidi="fa-IR"/>
        </w:rPr>
      </w:pPr>
    </w:p>
    <w:p w14:paraId="60C815FC" w14:textId="77777777" w:rsidR="0007691C" w:rsidRDefault="0007691C" w:rsidP="0007691C">
      <w:pPr>
        <w:jc w:val="center"/>
        <w:rPr>
          <w:lang w:bidi="fa-IR"/>
        </w:rPr>
      </w:pPr>
      <w:r>
        <w:rPr>
          <w:noProof/>
        </w:rPr>
        <w:drawing>
          <wp:inline distT="0" distB="0" distL="0" distR="0" wp14:anchorId="29037B49" wp14:editId="059D69ED">
            <wp:extent cx="5852160" cy="290436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ataset.png"/>
                    <pic:cNvPicPr/>
                  </pic:nvPicPr>
                  <pic:blipFill>
                    <a:blip r:embed="rId8"/>
                    <a:stretch>
                      <a:fillRect/>
                    </a:stretch>
                  </pic:blipFill>
                  <pic:spPr>
                    <a:xfrm>
                      <a:off x="0" y="0"/>
                      <a:ext cx="5852160" cy="2904361"/>
                    </a:xfrm>
                    <a:prstGeom prst="rect">
                      <a:avLst/>
                    </a:prstGeom>
                  </pic:spPr>
                </pic:pic>
              </a:graphicData>
            </a:graphic>
          </wp:inline>
        </w:drawing>
      </w:r>
    </w:p>
    <w:p w14:paraId="77005E14" w14:textId="77777777" w:rsidR="0007691C" w:rsidRPr="0007691C" w:rsidRDefault="0007691C" w:rsidP="0007691C">
      <w:pPr>
        <w:jc w:val="center"/>
        <w:rPr>
          <w:lang w:bidi="fa-IR"/>
        </w:rPr>
      </w:pPr>
      <w:r w:rsidRPr="0007691C">
        <w:rPr>
          <w:lang w:bidi="fa-IR"/>
        </w:rPr>
        <w:lastRenderedPageBreak/>
        <w:t>Figure 2. Statistical overview of the generated datasets, with a detailed spatial visualization of the Fe–Cr–Ni system. (a) Design points in the composition plane colored by temperature. (b) Marginal density of sampled temperatures. (c) Demarcation of the industrially relevant stainless-steel subset. (d) Logarithmic frequency of target phase occurrences across all five systems. (e) Verification of mass-balance closure for target vectors prior to model training.</w:t>
      </w:r>
    </w:p>
    <w:p>
      <w:pPr>
        <w:pStyle w:val="Heading3"/>
      </w:pPr>
      <w:r>
        <w:t>Scope-Extension Datasets</w:t>
      </w:r>
    </w:p>
    <w:p>
      <w:pPr/>
      <w:r>
        <w:t>Four additional systems test whether the conclusions survive changes of dimension and chemistry under the identical probe, acceptance, and split protocol. The quaternary Fe–Cr–Ni–C system adds interstitial carbon (13,192 accepted rows; 9 active phases among 35 eligible, including M23C6, M7C3, CEMENTITE, and GRAPHITE). The ternary Fe–Cr–C system contributes 13,199 rows with 9 active phases among 32, with SIGMA in only 0.4% of rows. Two Fe-free ternaries reuse the identical ternary protocol: Cr–Co–Ni (8,874 rows; 5 active among 23; HCP_A3 rarest at 0.7%) and Cr–Ni–Mn (8,880 rows; 9 active among 30, including Mn intermetallics). Together the nine datasets contain 88,542 mass-balance-validated equilibria.</w:t>
      </w:r>
    </w:p>
    <w:p w14:paraId="642616EE" w14:textId="77777777" w:rsidR="007E5D9D" w:rsidRDefault="007E5D9D" w:rsidP="007E5D9D">
      <w:pPr>
        <w:rPr>
          <w:lang w:bidi="fa-IR"/>
        </w:rPr>
      </w:pPr>
    </w:p>
    <w:p w14:paraId="244A976F" w14:textId="77777777" w:rsidR="0007691C" w:rsidRDefault="0007691C" w:rsidP="0007691C">
      <w:pPr>
        <w:pStyle w:val="Heading2"/>
        <w:rPr>
          <w:lang w:bidi="fa-IR"/>
        </w:rPr>
      </w:pPr>
      <w:r w:rsidRPr="0007691C">
        <w:rPr>
          <w:lang w:bidi="fa-IR"/>
        </w:rPr>
        <w:t>Models and Training</w:t>
      </w:r>
    </w:p>
    <w:p w14:paraId="5CA0312C" w14:textId="77777777" w:rsidR="0007691C" w:rsidRDefault="0007691C" w:rsidP="0007691C">
      <w:pPr>
        <w:pStyle w:val="Heading3"/>
        <w:rPr>
          <w:lang w:bidi="fa-IR"/>
        </w:rPr>
      </w:pPr>
      <w:r w:rsidRPr="0007691C">
        <w:rPr>
          <w:lang w:bidi="fa-IR"/>
        </w:rPr>
        <w:t>Neural-Network Architectures and Simplex Constraints</w:t>
      </w:r>
    </w:p>
    <w:p w14:paraId="088B5980" w14:textId="77777777" w:rsidR="0007691C" w:rsidRPr="0007691C" w:rsidRDefault="0007691C" w:rsidP="0007691C">
      <w:pPr>
        <w:rPr>
          <w:lang w:bidi="fa-IR"/>
        </w:rPr>
      </w:pPr>
      <w:r w:rsidRPr="0007691C">
        <w:rPr>
          <w:lang w:bidi="fa-IR"/>
        </w:rPr>
        <w:t xml:space="preserve">The core predictive model was a multilayer perceptron (MLP) featuring three hidden layers composed of 192 units each, integrated with </w:t>
      </w:r>
      <w:proofErr w:type="spellStart"/>
      <w:r w:rsidRPr="0007691C">
        <w:rPr>
          <w:lang w:bidi="fa-IR"/>
        </w:rPr>
        <w:t>LayerNorm</w:t>
      </w:r>
      <w:proofErr w:type="spellEnd"/>
      <w:r w:rsidRPr="0007691C">
        <w:rPr>
          <w:lang w:bidi="fa-IR"/>
        </w:rPr>
        <w:t xml:space="preserve">, </w:t>
      </w:r>
      <w:proofErr w:type="spellStart"/>
      <w:r w:rsidRPr="0007691C">
        <w:rPr>
          <w:lang w:bidi="fa-IR"/>
        </w:rPr>
        <w:t>SiLU</w:t>
      </w:r>
      <w:proofErr w:type="spellEnd"/>
      <w:r w:rsidRPr="0007691C">
        <w:rPr>
          <w:lang w:bidi="fa-IR"/>
        </w:rPr>
        <w:t xml:space="preserve"> activations, and dropout regularization. Networks were trained via the </w:t>
      </w:r>
      <w:proofErr w:type="spellStart"/>
      <w:r w:rsidRPr="0007691C">
        <w:rPr>
          <w:lang w:bidi="fa-IR"/>
        </w:rPr>
        <w:t>AdamW</w:t>
      </w:r>
      <w:proofErr w:type="spellEnd"/>
      <w:r w:rsidRPr="0007691C">
        <w:rPr>
          <w:lang w:bidi="fa-IR"/>
        </w:rPr>
        <w:t xml:space="preserve"> optimizer employing cosine annealing, early stopping, and a Huber loss function (</w:t>
      </w:r>
      <m:oMath>
        <m:r>
          <m:rPr>
            <m:sty m:val="p"/>
          </m:rPr>
          <w:rPr>
            <w:rFonts w:ascii="Cambria Math" w:hAnsi="Cambria Math"/>
            <w:lang w:bidi="fa-IR"/>
          </w:rPr>
          <m:t>Δ</m:t>
        </m:r>
        <m:r>
          <w:rPr>
            <w:rFonts w:ascii="Cambria Math" w:hAnsi="Cambria Math"/>
            <w:lang w:bidi="fa-IR"/>
          </w:rPr>
          <m:t>=0.01</m:t>
        </m:r>
      </m:oMath>
      <w:r w:rsidRPr="0007691C">
        <w:rPr>
          <w:lang w:bidi="fa-IR"/>
        </w:rPr>
        <w:t xml:space="preserve">). Features were standardized using scalers strictly fitted to the training partitions. </w:t>
      </w:r>
    </w:p>
    <w:p w14:paraId="64F54848" w14:textId="77777777" w:rsidR="0007691C" w:rsidRPr="0007691C" w:rsidRDefault="0007691C" w:rsidP="0007691C">
      <w:pPr>
        <w:rPr>
          <w:lang w:bidi="fa-IR"/>
        </w:rPr>
      </w:pPr>
      <w:r w:rsidRPr="0007691C">
        <w:rPr>
          <w:lang w:bidi="fa-IR"/>
        </w:rPr>
        <w:t xml:space="preserve">To rigorously assess the enforcement of the mass-balance constraint (Eq. 1), six distinct output heads were benchmarked: </w:t>
      </w:r>
    </w:p>
    <w:p w14:paraId="30E2E89E" w14:textId="77777777" w:rsidR="0007691C" w:rsidRPr="0007691C" w:rsidRDefault="0007691C" w:rsidP="0007691C">
      <w:pPr>
        <w:numPr>
          <w:ilvl w:val="0"/>
          <w:numId w:val="15"/>
        </w:numPr>
        <w:rPr>
          <w:lang w:bidi="fa-IR"/>
        </w:rPr>
      </w:pPr>
      <w:r w:rsidRPr="0007691C">
        <w:rPr>
          <w:lang w:bidi="fa-IR"/>
        </w:rPr>
        <w:t xml:space="preserve">An unconstrained </w:t>
      </w:r>
      <w:r w:rsidRPr="0007691C">
        <w:rPr>
          <w:b/>
          <w:bCs/>
          <w:lang w:bidi="fa-IR"/>
        </w:rPr>
        <w:t>sigmoid</w:t>
      </w:r>
      <w:r w:rsidRPr="0007691C">
        <w:rPr>
          <w:lang w:bidi="fa-IR"/>
        </w:rPr>
        <w:t xml:space="preserve"> baseline.</w:t>
      </w:r>
    </w:p>
    <w:p w14:paraId="0C02D5E9" w14:textId="77777777" w:rsidR="0007691C" w:rsidRPr="0007691C" w:rsidRDefault="0007691C" w:rsidP="0007691C">
      <w:pPr>
        <w:numPr>
          <w:ilvl w:val="0"/>
          <w:numId w:val="15"/>
        </w:numPr>
        <w:rPr>
          <w:lang w:bidi="fa-IR"/>
        </w:rPr>
      </w:pPr>
      <w:r w:rsidRPr="0007691C">
        <w:rPr>
          <w:lang w:bidi="fa-IR"/>
        </w:rPr>
        <w:t xml:space="preserve">A standard </w:t>
      </w:r>
      <w:proofErr w:type="spellStart"/>
      <w:r w:rsidRPr="0007691C">
        <w:rPr>
          <w:b/>
          <w:bCs/>
          <w:lang w:bidi="fa-IR"/>
        </w:rPr>
        <w:t>softmax</w:t>
      </w:r>
      <w:proofErr w:type="spellEnd"/>
      <w:r w:rsidRPr="0007691C">
        <w:rPr>
          <w:lang w:bidi="fa-IR"/>
        </w:rPr>
        <w:t xml:space="preserve"> projection.</w:t>
      </w:r>
    </w:p>
    <w:p w14:paraId="63D4FD52" w14:textId="77777777" w:rsidR="0007691C" w:rsidRPr="0007691C" w:rsidRDefault="0007691C" w:rsidP="0007691C">
      <w:pPr>
        <w:numPr>
          <w:ilvl w:val="0"/>
          <w:numId w:val="15"/>
        </w:numPr>
        <w:rPr>
          <w:lang w:bidi="fa-IR"/>
        </w:rPr>
      </w:pPr>
      <w:r w:rsidRPr="0007691C">
        <w:rPr>
          <w:lang w:bidi="fa-IR"/>
        </w:rPr>
        <w:t xml:space="preserve">A train-time </w:t>
      </w:r>
      <w:r w:rsidRPr="0007691C">
        <w:rPr>
          <w:b/>
          <w:bCs/>
          <w:lang w:bidi="fa-IR"/>
        </w:rPr>
        <w:t>sigmoid/</w:t>
      </w:r>
      <m:oMath>
        <m:r>
          <m:rPr>
            <m:sty m:val="p"/>
          </m:rPr>
          <w:rPr>
            <w:rFonts w:ascii="Cambria Math" w:hAnsi="Cambria Math"/>
            <w:lang w:bidi="fa-IR"/>
          </w:rPr>
          <m:t>Σ</m:t>
        </m:r>
      </m:oMath>
      <w:r w:rsidRPr="0007691C">
        <w:rPr>
          <w:lang w:bidi="fa-IR"/>
        </w:rPr>
        <w:t xml:space="preserve"> normalization.</w:t>
      </w:r>
    </w:p>
    <w:p w14:paraId="7D071D09" w14:textId="77777777" w:rsidR="0007691C" w:rsidRPr="0007691C" w:rsidRDefault="0007691C" w:rsidP="0007691C">
      <w:pPr>
        <w:numPr>
          <w:ilvl w:val="0"/>
          <w:numId w:val="15"/>
        </w:numPr>
        <w:rPr>
          <w:lang w:bidi="fa-IR"/>
        </w:rPr>
      </w:pPr>
      <w:r w:rsidRPr="0007691C">
        <w:rPr>
          <w:lang w:bidi="fa-IR"/>
        </w:rPr>
        <w:t xml:space="preserve">A </w:t>
      </w:r>
      <w:proofErr w:type="spellStart"/>
      <w:r w:rsidRPr="0007691C">
        <w:rPr>
          <w:b/>
          <w:bCs/>
          <w:lang w:bidi="fa-IR"/>
        </w:rPr>
        <w:t>renorm</w:t>
      </w:r>
      <w:proofErr w:type="spellEnd"/>
      <w:r w:rsidRPr="0007691C">
        <w:rPr>
          <w:lang w:bidi="fa-IR"/>
        </w:rPr>
        <w:t xml:space="preserve"> head applying a sigmoid followed by clipping and post-hoc row-sum division.</w:t>
      </w:r>
    </w:p>
    <w:p w14:paraId="14F1D1D7" w14:textId="77777777" w:rsidR="0007691C" w:rsidRPr="0007691C" w:rsidRDefault="0007691C" w:rsidP="0007691C">
      <w:pPr>
        <w:numPr>
          <w:ilvl w:val="0"/>
          <w:numId w:val="15"/>
        </w:numPr>
        <w:rPr>
          <w:lang w:bidi="fa-IR"/>
        </w:rPr>
      </w:pPr>
      <w:r w:rsidRPr="0007691C">
        <w:rPr>
          <w:lang w:bidi="fa-IR"/>
        </w:rPr>
        <w:t xml:space="preserve">A </w:t>
      </w:r>
      <w:proofErr w:type="spellStart"/>
      <w:r w:rsidRPr="0007691C">
        <w:rPr>
          <w:b/>
          <w:bCs/>
          <w:lang w:bidi="fa-IR"/>
        </w:rPr>
        <w:t>sparsemax</w:t>
      </w:r>
      <w:proofErr w:type="spellEnd"/>
      <w:r w:rsidRPr="0007691C">
        <w:rPr>
          <w:lang w:bidi="fa-IR"/>
        </w:rPr>
        <w:t xml:space="preserve"> operator designed to produce exact zeros for absent phases.</w:t>
      </w:r>
    </w:p>
    <w:p w14:paraId="1C0BEA6B" w14:textId="77777777" w:rsidR="0007691C" w:rsidRPr="0007691C" w:rsidRDefault="0007691C" w:rsidP="0007691C">
      <w:pPr>
        <w:numPr>
          <w:ilvl w:val="0"/>
          <w:numId w:val="15"/>
        </w:numPr>
        <w:rPr>
          <w:lang w:bidi="fa-IR"/>
        </w:rPr>
      </w:pPr>
      <w:r w:rsidRPr="0007691C">
        <w:rPr>
          <w:lang w:bidi="fa-IR"/>
        </w:rPr>
        <w:t xml:space="preserve">A </w:t>
      </w:r>
      <w:r w:rsidRPr="0007691C">
        <w:rPr>
          <w:b/>
          <w:bCs/>
          <w:lang w:bidi="fa-IR"/>
        </w:rPr>
        <w:t>residue</w:t>
      </w:r>
      <w:r w:rsidRPr="0007691C">
        <w:rPr>
          <w:lang w:bidi="fa-IR"/>
        </w:rPr>
        <w:t xml:space="preserve"> closure head that algebraically infers the final phase fraction to enforce sum-to-one equality. Crucially, these models were evaluated not just for </w:t>
      </w:r>
      <w:r w:rsidRPr="0007691C">
        <w:rPr>
          <w:i/>
          <w:iCs/>
          <w:lang w:bidi="fa-IR"/>
        </w:rPr>
        <w:t>closure</w:t>
      </w:r>
      <w:r w:rsidRPr="0007691C">
        <w:rPr>
          <w:lang w:bidi="fa-IR"/>
        </w:rPr>
        <w:t xml:space="preserve"> (summing to one) but for strict </w:t>
      </w:r>
      <w:r w:rsidRPr="0007691C">
        <w:rPr>
          <w:i/>
          <w:iCs/>
          <w:lang w:bidi="fa-IR"/>
        </w:rPr>
        <w:t>simplex membership</w:t>
      </w:r>
      <w:r w:rsidRPr="0007691C">
        <w:rPr>
          <w:lang w:bidi="fa-IR"/>
        </w:rPr>
        <w:t xml:space="preserve"> (closure combined with strict non-negativity across all phase components).</w:t>
      </w:r>
    </w:p>
    <w:p>
      <w:pPr>
        <w:pStyle w:val="Heading3"/>
      </w:pPr>
      <w:r>
        <w:t>Presence-Gated Two-Stage Head</w:t>
      </w:r>
    </w:p>
    <w:p>
      <w:pPr/>
      <w:r>
        <w:t>To close the regressor–detector gap, a presence-gated two-stage head was evaluated under the same fixed protocol. A shared 3×192 trunk feeds two per-phase heads: a fraction head (per-phase sigmoid outputs with inverse-prevalence phase-weighted Huber loss) and a presence head (per-phase logits with class-weighted binary cross-entropy at the 10⁻³ presence threshold). The prediction is the elementwise product of the two sigmoid outputs, followed by clip-and-renormalize projection at evaluation. A weighted-only ablation trains just the fraction head to isolate the contribution of presence supervision.</w:t>
      </w:r>
    </w:p>
    <w:p w14:paraId="102CBF06" w14:textId="77777777" w:rsidR="0007691C" w:rsidRDefault="0007691C" w:rsidP="0007691C">
      <w:pPr>
        <w:pStyle w:val="Heading3"/>
        <w:rPr>
          <w:lang w:bidi="fa-IR"/>
        </w:rPr>
      </w:pPr>
      <w:r w:rsidRPr="0007691C">
        <w:rPr>
          <w:lang w:bidi="fa-IR"/>
        </w:rPr>
        <w:t>Baseline Models</w:t>
      </w:r>
    </w:p>
    <w:p w14:paraId="1FA90CD8" w14:textId="77777777" w:rsidR="0007691C" w:rsidRPr="0007691C" w:rsidRDefault="0007691C" w:rsidP="0007691C">
      <w:pPr>
        <w:jc w:val="both"/>
        <w:rPr>
          <w:lang w:bidi="fa-IR"/>
        </w:rPr>
      </w:pPr>
      <w:r w:rsidRPr="0007691C">
        <w:rPr>
          <w:lang w:bidi="fa-IR"/>
        </w:rPr>
        <w:t xml:space="preserve">To contextualize the neural network performance, four classical machine learning baselines were evaluated: ridge regression, distance-weighted </w:t>
      </w:r>
      <m:oMath>
        <m:r>
          <w:rPr>
            <w:rFonts w:ascii="Cambria Math" w:hAnsi="Cambria Math"/>
            <w:lang w:bidi="fa-IR"/>
          </w:rPr>
          <m:t>k</m:t>
        </m:r>
      </m:oMath>
      <w:r w:rsidRPr="0007691C">
        <w:rPr>
          <w:lang w:bidi="fa-IR"/>
        </w:rPr>
        <w:t>-nearest neighbors (</w:t>
      </w:r>
      <m:oMath>
        <m:r>
          <w:rPr>
            <w:rFonts w:ascii="Cambria Math" w:hAnsi="Cambria Math"/>
            <w:lang w:bidi="fa-IR"/>
          </w:rPr>
          <m:t>k=10</m:t>
        </m:r>
      </m:oMath>
      <w:r w:rsidRPr="0007691C">
        <w:rPr>
          <w:lang w:bidi="fa-IR"/>
        </w:rPr>
        <w:t>), XGBoost, and random forests. Because classical regressors do not intrinsically respect structural simplex constraints, each baseline was evaluated both in its raw predictive state and following post-hoc renormalization to yield physically admissible outputs.</w:t>
      </w:r>
    </w:p>
    <w:p w14:paraId="335E6EC5" w14:textId="77777777" w:rsidR="0007691C" w:rsidRDefault="002B1BD5" w:rsidP="002B1BD5">
      <w:pPr>
        <w:pStyle w:val="Heading3"/>
        <w:rPr>
          <w:lang w:bidi="fa-IR"/>
        </w:rPr>
      </w:pPr>
      <w:r w:rsidRPr="002B1BD5">
        <w:rPr>
          <w:lang w:bidi="fa-IR"/>
        </w:rPr>
        <w:t>Splitting Protocols and Evaluation Metrics</w:t>
      </w:r>
    </w:p>
    <w:p w14:paraId="48CC4D2A" w14:textId="77777777" w:rsidR="002B1BD5" w:rsidRDefault="002B1BD5" w:rsidP="002B1BD5">
      <w:pPr>
        <w:jc w:val="both"/>
        <w:rPr>
          <w:lang w:bidi="fa-IR"/>
        </w:rPr>
      </w:pPr>
      <w:r w:rsidRPr="002B1BD5">
        <w:rPr>
          <w:lang w:bidi="fa-IR"/>
        </w:rPr>
        <w:t xml:space="preserve">For standard interpolation evaluations, data points were divided using a cluster-stratified </w:t>
      </w:r>
      <w:proofErr w:type="spellStart"/>
      <w:r w:rsidRPr="002B1BD5">
        <w:rPr>
          <w:lang w:bidi="fa-IR"/>
        </w:rPr>
        <w:t>KMeans</w:t>
      </w:r>
      <w:proofErr w:type="spellEnd"/>
      <w:r w:rsidRPr="002B1BD5">
        <w:rPr>
          <w:lang w:bidi="fa-IR"/>
        </w:rPr>
        <w:t xml:space="preserve"> split (</w:t>
      </w:r>
      <m:oMath>
        <m:r>
          <w:rPr>
            <w:rFonts w:ascii="Cambria Math" w:hAnsi="Cambria Math"/>
            <w:lang w:bidi="fa-IR"/>
          </w:rPr>
          <m:t>k=6</m:t>
        </m:r>
      </m:oMath>
      <w:r w:rsidRPr="002B1BD5">
        <w:rPr>
          <w:lang w:bidi="fa-IR"/>
        </w:rPr>
        <w:t xml:space="preserve">) to generate representative training (64%), validation (16%), and testing </w:t>
      </w:r>
      <w:r w:rsidRPr="002B1BD5">
        <w:rPr>
          <w:lang w:bidi="fa-IR"/>
        </w:rPr>
        <w:lastRenderedPageBreak/>
        <w:t xml:space="preserve">(20%) sets across the three-dimensional feature space. To account for stochastic training variance, all experiments were averaged over three distinct random initialization seeds. The primary continuous evaluation metric was the mean absolute error (MAE) computed across all phases. Phase-presence detection capabilities were additionally quantified using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sidRPr="002B1BD5">
        <w:rPr>
          <w:lang w:bidi="fa-IR"/>
        </w:rPr>
        <w:t xml:space="preserve"> scores and balanced accuracy, treating any phase with a predicted fractional presence exceeding </w:t>
      </w:r>
      <m:oMath>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-3</m:t>
            </m:r>
          </m:sup>
        </m:sSup>
      </m:oMath>
      <w:r w:rsidRPr="002B1BD5">
        <w:rPr>
          <w:lang w:bidi="fa-IR"/>
        </w:rPr>
        <w:t xml:space="preserve"> as physically active.</w:t>
      </w:r>
      <w:r>
        <w:rPr>
          <w:lang w:bidi="fa-IR"/>
        </w:rPr>
        <w:t xml:space="preserve"> All reported metrics are computed on the test partition, which played no role in training or early stopping. A phase with no active row in a given test set (MNNI2, with zero active rows in the whole Fe–Mn–Ni dataset) has an undefined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Pr>
          <w:lang w:bidi="fa-IR"/>
        </w:rPr>
        <w:t xml:space="preserve">; we score it as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Pr>
          <w:lang w:bidi="fa-IR"/>
        </w:rPr>
        <w:t xml:space="preserve"> = 0 for every model, which keeps the phase in the average without favoring any model. Table 6 additionally reports an entropy-weighted MAE, an auxiliary metric intended to up-weight multi-phase coexistence states, where several nonzero phase fractions must be predicted simultaneously; it is an evaluation aid, not a theoretically privileged loss.</w:t>
      </w:r>
    </w:p>
    <w:p w14:paraId="60B916AD" w14:textId="77777777" w:rsidR="002B1BD5" w:rsidRDefault="002B1BD5" w:rsidP="002B1BD5">
      <w:pPr>
        <w:pStyle w:val="Heading2"/>
        <w:rPr>
          <w:lang w:bidi="fa-IR"/>
        </w:rPr>
      </w:pPr>
      <w:r w:rsidRPr="002B1BD5">
        <w:rPr>
          <w:lang w:bidi="fa-IR"/>
        </w:rPr>
        <w:t>Spatial Generalization Evaluation Protocols</w:t>
      </w:r>
    </w:p>
    <w:p w14:paraId="37A7E38F" w14:textId="77777777" w:rsidR="002B1BD5" w:rsidRPr="002B1BD5" w:rsidRDefault="002B1BD5" w:rsidP="002B1BD5">
      <w:pPr>
        <w:rPr>
          <w:lang w:bidi="fa-IR"/>
        </w:rPr>
      </w:pPr>
      <w:r w:rsidRPr="002B1BD5">
        <w:rPr>
          <w:lang w:bidi="fa-IR"/>
        </w:rPr>
        <w:t xml:space="preserve">To explicitly test the spatial generalization and extrapolation limits of the surrogate models, two customized data splitting protocols were devised and executed in addition to the standard interpolation split: </w:t>
      </w:r>
    </w:p>
    <w:p w14:paraId="3ED1B054" w14:textId="77777777" w:rsidR="002B1BD5" w:rsidRPr="002B1BD5" w:rsidRDefault="002B1BD5" w:rsidP="002B1BD5">
      <w:pPr>
        <w:numPr>
          <w:ilvl w:val="0"/>
          <w:numId w:val="16"/>
        </w:numPr>
        <w:rPr>
          <w:lang w:bidi="fa-IR"/>
        </w:rPr>
      </w:pPr>
      <w:r w:rsidRPr="002B1BD5">
        <w:rPr>
          <w:b/>
          <w:bCs/>
          <w:lang w:bidi="fa-IR"/>
        </w:rPr>
        <w:t>Contiguous Interior-Band Holdout:</w:t>
      </w:r>
      <w:r w:rsidRPr="002B1BD5">
        <w:rPr>
          <w:lang w:bidi="fa-IR"/>
        </w:rPr>
        <w:t xml:space="preserve"> This protocol removed a specific temperature band (1200–1400 K) and a composition band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2</m:t>
            </m:r>
          </m:sub>
        </m:sSub>
        <m:r>
          <w:rPr>
            <w:rFonts w:ascii="Cambria Math" w:hAnsi="Cambria Math"/>
            <w:lang w:bidi="fa-IR"/>
          </w:rPr>
          <m:t>∈</m:t>
        </m:r>
        <m:d>
          <m:dPr>
            <m:begChr m:val="["/>
            <m:endChr m:val="]"/>
            <m:ctrlPr>
              <w:rPr>
                <w:rFonts w:ascii="Cambria Math" w:hAnsi="Cambria Math"/>
                <w:lang w:bidi="fa-IR"/>
              </w:rPr>
            </m:ctrlPr>
          </m:dPr>
          <m:e>
            <m:r>
              <w:rPr>
                <w:rFonts w:ascii="Cambria Math" w:hAnsi="Cambria Math"/>
                <w:lang w:bidi="fa-IR"/>
              </w:rPr>
              <m:t>0.25,0.35</m:t>
            </m:r>
          </m:e>
        </m:d>
      </m:oMath>
      <w:r w:rsidRPr="002B1BD5">
        <w:rPr>
          <w:lang w:bidi="fa-IR"/>
        </w:rPr>
        <w:t xml:space="preserve">) entirely from the training data. Delaunay triangulation confirmed that 99.3–99.4% of these held-out points remained within the convex hull of the surrounding training data, framing this as an in-hull distribution shift rather than strict extrapolation. </w:t>
      </w:r>
    </w:p>
    <w:p w14:paraId="0D665605" w14:textId="77777777" w:rsidR="002B1BD5" w:rsidRPr="002B1BD5" w:rsidRDefault="002B1BD5" w:rsidP="002B1BD5">
      <w:pPr>
        <w:numPr>
          <w:ilvl w:val="0"/>
          <w:numId w:val="16"/>
        </w:numPr>
        <w:rPr>
          <w:lang w:bidi="fa-IR"/>
        </w:rPr>
      </w:pPr>
      <w:r w:rsidRPr="002B1BD5">
        <w:rPr>
          <w:b/>
          <w:bCs/>
          <w:lang w:bidi="fa-IR"/>
        </w:rPr>
        <w:t>Strict One-Sided Extrapolation:</w:t>
      </w:r>
      <w:r w:rsidRPr="002B1BD5">
        <w:rPr>
          <w:lang w:bidi="fa-IR"/>
        </w:rPr>
        <w:t xml:space="preserve"> To test true out-of-range predictive capacity, models were trained exclusively on one side of a coordinate boundary (e.g.,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2</m:t>
            </m:r>
          </m:sub>
        </m:sSub>
        <m:r>
          <w:rPr>
            <w:rFonts w:ascii="Cambria Math" w:hAnsi="Cambria Math"/>
            <w:lang w:bidi="fa-IR"/>
          </w:rPr>
          <m:t>≤0.25</m:t>
        </m:r>
      </m:oMath>
      <w:r w:rsidRPr="002B1BD5">
        <w:rPr>
          <w:lang w:bidi="fa-IR"/>
        </w:rPr>
        <w:t xml:space="preserve">) and tested strictly on the unobserved far side (e.g.,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2</m:t>
            </m:r>
          </m:sub>
        </m:sSub>
        <m:r>
          <w:rPr>
            <w:rFonts w:ascii="Cambria Math" w:hAnsi="Cambria Math"/>
            <w:lang w:bidi="fa-IR"/>
          </w:rPr>
          <m:t>&gt;0.35</m:t>
        </m:r>
      </m:oMath>
      <w:r w:rsidRPr="002B1BD5">
        <w:rPr>
          <w:lang w:bidi="fa-IR"/>
        </w:rPr>
        <w:t xml:space="preserve">). </w:t>
      </w:r>
    </w:p>
    <w:p w14:paraId="29FEA694" w14:textId="77777777" w:rsidR="002B1BD5" w:rsidRPr="002B1BD5" w:rsidRDefault="002B1BD5" w:rsidP="002B1BD5">
      <w:pPr>
        <w:rPr>
          <w:lang w:bidi="fa-IR"/>
        </w:rPr>
      </w:pPr>
      <w:r>
        <w:t>A fundamental challenge in measuring spatial generalization is that removing a geometric region concurrently reduces the sheer volume of available training data. To deconvolve the spatial penalty from this data-volume penalty, both spatial protocols were evaluated alongside strictly sized-matched random controls. In these controls, an equivalent number of training rows were randomly excised across the entire domain, ensuring that any excess predictive degradation observed in the spatial holdouts was genuinely attributable to the domain shift rather than simple data scarcity. As a complementary reference, a region-matched reanalysis is also reported: for each band, the band-holdout error is compared against the main-study models on the identical band rows inside the interpolation test set. Its residual confound is a roughly 15% training-size difference, which an ideal-form control removes by retraining at equal size (band rows kept in training, an equal number of random non-band rows dropped instead) on identical test rows.</w:t>
      </w:r>
    </w:p>
    <w:p w14:paraId="29494E6A" w14:textId="77777777" w:rsidR="007E5D9D" w:rsidRPr="007E5D9D" w:rsidRDefault="007E5D9D" w:rsidP="007E5D9D">
      <w:pPr>
        <w:rPr>
          <w:lang w:bidi="fa-IR"/>
        </w:rPr>
      </w:pPr>
    </w:p>
    <w:p w14:paraId="7C51F964" w14:textId="77777777" w:rsidR="00006A00" w:rsidRDefault="001612E0" w:rsidP="00006A00">
      <w:pPr>
        <w:pStyle w:val="Heading1"/>
      </w:pPr>
      <w:r>
        <w:t xml:space="preserve">Results </w:t>
      </w:r>
    </w:p>
    <w:p w14:paraId="6FD97D11" w14:textId="77777777" w:rsidR="00E16E91" w:rsidRDefault="00F63CDE" w:rsidP="00F63CDE">
      <w:pPr>
        <w:pStyle w:val="Heading2"/>
        <w:rPr>
          <w:lang w:bidi="fa-IR"/>
        </w:rPr>
      </w:pPr>
      <w:r w:rsidRPr="00F63CDE">
        <w:rPr>
          <w:lang w:bidi="fa-IR"/>
        </w:rPr>
        <w:t>Predictive Accuracy on the Interpolation Split</w:t>
      </w:r>
    </w:p>
    <w:p w14:paraId="059FEC3E" w14:textId="77777777" w:rsidR="00F63CDE" w:rsidRPr="00F63CDE" w:rsidRDefault="00F63CDE" w:rsidP="00F63CDE">
      <w:pPr>
        <w:jc w:val="both"/>
        <w:rPr>
          <w:lang w:bidi="fa-IR"/>
        </w:rPr>
      </w:pPr>
      <w:r w:rsidRPr="00F63CDE">
        <w:rPr>
          <w:lang w:bidi="fa-IR"/>
        </w:rPr>
        <w:t xml:space="preserve">The primary predictive performance of the evaluated surrogate models on the standard interpolation test sets is summarized in </w:t>
      </w:r>
      <w:r w:rsidRPr="00F63CDE">
        <w:rPr>
          <w:b/>
          <w:bCs/>
          <w:lang w:bidi="fa-IR"/>
        </w:rPr>
        <w:t>Table 3</w:t>
      </w:r>
      <w:r w:rsidRPr="00F63CDE">
        <w:rPr>
          <w:lang w:bidi="fa-IR"/>
        </w:rPr>
        <w:t xml:space="preserve"> and visualized in </w:t>
      </w:r>
      <w:r w:rsidRPr="00F63CDE">
        <w:rPr>
          <w:b/>
          <w:bCs/>
          <w:lang w:bidi="fa-IR"/>
        </w:rPr>
        <w:t>Figure 3</w:t>
      </w:r>
      <w:r w:rsidRPr="00F63CDE">
        <w:rPr>
          <w:lang w:bidi="fa-IR"/>
        </w:rPr>
        <w:t xml:space="preserve">. The comparative </w:t>
      </w:r>
      <w:r w:rsidRPr="00F63CDE">
        <w:rPr>
          <w:lang w:bidi="fa-IR"/>
        </w:rPr>
        <w:lastRenderedPageBreak/>
        <w:t xml:space="preserve">analysis reveals that no single architecture universally dominates across the five tested ternary systems. Instead, model superiority is strongly correlated with the underlying topological features of each phase diagram. </w:t>
      </w:r>
    </w:p>
    <w:p w14:paraId="6336ABC3" w14:textId="77777777" w:rsidR="00F63CDE" w:rsidRPr="00F63CDE" w:rsidRDefault="00F63CDE" w:rsidP="00F63CDE">
      <w:pPr>
        <w:jc w:val="both"/>
        <w:rPr>
          <w:lang w:bidi="fa-IR"/>
        </w:rPr>
      </w:pPr>
      <w:r w:rsidRPr="00F63CDE">
        <w:rPr>
          <w:lang w:bidi="fa-IR"/>
        </w:rPr>
        <w:t xml:space="preserve">Constrained multilayer </w:t>
      </w:r>
      <w:proofErr w:type="spellStart"/>
      <w:r w:rsidRPr="00F63CDE">
        <w:rPr>
          <w:lang w:bidi="fa-IR"/>
        </w:rPr>
        <w:t>perceptrons</w:t>
      </w:r>
      <w:proofErr w:type="spellEnd"/>
      <w:r w:rsidRPr="00F63CDE">
        <w:rPr>
          <w:lang w:bidi="fa-IR"/>
        </w:rPr>
        <w:t xml:space="preserve"> (MLPs) demonstrated superior performance on systems characterized by extended, smooth multiphase coexistence fields. For the Fe–Cr–Ni system, the constrained </w:t>
      </w:r>
      <w:proofErr w:type="spellStart"/>
      <w:r w:rsidRPr="00F63CDE">
        <w:rPr>
          <w:lang w:bidi="fa-IR"/>
        </w:rPr>
        <w:t>renorm</w:t>
      </w:r>
      <w:proofErr w:type="spellEnd"/>
      <w:r w:rsidRPr="00F63CDE">
        <w:rPr>
          <w:lang w:bidi="fa-IR"/>
        </w:rPr>
        <w:t xml:space="preserve"> MLP achieved a mean absolute error (MAE) of 0.0106 ± 0.0006, significantly outperforming the random forest baseline (0.0180 ± 0.0002), representing a 41% reduction in error. A similar advantage was observed in the Fe–Cr–Mn system utilizing the sigmoid/Σ head. Conversely, tree-based models exhibited superior accuracy in systems dominated by sharp, essentially binary phase boundaries. In the Fe–Mn–Ni system, the random forest achieved an MAE of 0.0058 ± 0.0003, outperforming the best constrained MLP (0.0140 ± 0.0013). The Fe–Cr–Mo system resulted in a statistical tie between the two modeling paradigms, which was formally confirmed via paired bootstrap resampling over 10,000 iterations (</w:t>
      </w:r>
      <w:r w:rsidRPr="00F63CDE">
        <w:rPr>
          <w:b/>
          <w:bCs/>
          <w:lang w:bidi="fa-IR"/>
        </w:rPr>
        <w:t>Table 4</w:t>
      </w:r>
      <w:r w:rsidRPr="00F63CDE">
        <w:rPr>
          <w:lang w:bidi="fa-IR"/>
        </w:rPr>
        <w:t xml:space="preserve">). </w:t>
      </w:r>
    </w:p>
    <w:p w14:paraId="43683C3E" w14:textId="77777777" w:rsidR="00F63CDE" w:rsidRPr="00F63CDE" w:rsidRDefault="00F63CDE" w:rsidP="00F63CDE">
      <w:pPr>
        <w:jc w:val="both"/>
        <w:rPr>
          <w:lang w:bidi="fa-IR"/>
        </w:rPr>
      </w:pPr>
      <w:r w:rsidRPr="00F63CDE">
        <w:rPr>
          <w:lang w:bidi="fa-IR"/>
        </w:rPr>
        <w:t>Furthermore, the application of post-hoc renormalization to classical baseline models did not degrade predictive accuracy in any of the five evaluated systems; in fact, the projection reliably recovered valid states and marginally improved the error metrics.</w:t>
      </w:r>
    </w:p>
    <w:p w14:paraId="10DBFFA7" w14:textId="77777777" w:rsidR="00F63CDE" w:rsidRDefault="00F63CDE" w:rsidP="00F63CDE">
      <w:pPr>
        <w:jc w:val="center"/>
        <w:rPr>
          <w:lang w:bidi="fa-IR"/>
        </w:rPr>
      </w:pPr>
      <w:r w:rsidRPr="00F63CDE">
        <w:rPr>
          <w:lang w:bidi="fa-IR"/>
        </w:rPr>
        <w:t>Table 3. Interpolation test MAE across the five ternary systems, averaged over three random initialization seeds. Neural network heads are categorized by their structural adherence to the simplex constraint. Standard deviations are provided in the least significant digits.</w:t>
      </w:r>
    </w:p>
    <w:tbl>
      <w:tblPr>
        <w:tblStyle w:val="GridTable6Colorful"/>
        <w:tblW w:w="0" w:type="auto"/>
        <w:tblLook w:val="04A0" w:firstRow="1" w:lastRow="0" w:firstColumn="1" w:lastColumn="0" w:noHBand="0" w:noVBand="1"/>
      </w:tblPr>
      <w:tblGrid>
        <w:gridCol w:w="1323"/>
        <w:gridCol w:w="1723"/>
        <w:gridCol w:w="1306"/>
        <w:gridCol w:w="1306"/>
        <w:gridCol w:w="1306"/>
        <w:gridCol w:w="1306"/>
        <w:gridCol w:w="1306"/>
      </w:tblGrid>
      <w:tr w:rsidR="00F63CDE" w:rsidRPr="00F63CDE" w14:paraId="588785AB" w14:textId="77777777" w:rsidTr="00F63C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2EB5713" w14:textId="77777777" w:rsidR="00F63CDE" w:rsidRPr="00F63CDE" w:rsidRDefault="00F63CDE" w:rsidP="00F63CDE">
            <w:pPr>
              <w:spacing w:after="200" w:line="276" w:lineRule="auto"/>
              <w:jc w:val="center"/>
              <w:rPr>
                <w:lang w:bidi="fa-IR"/>
              </w:rPr>
            </w:pPr>
            <w:r w:rsidRPr="00F63CDE">
              <w:rPr>
                <w:lang w:bidi="fa-IR"/>
              </w:rPr>
              <w:t>Group</w:t>
            </w:r>
          </w:p>
        </w:tc>
        <w:tc>
          <w:tcPr>
            <w:tcW w:w="1337" w:type="dxa"/>
            <w:vAlign w:val="center"/>
          </w:tcPr>
          <w:p w14:paraId="79785096"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Model</w:t>
            </w:r>
          </w:p>
        </w:tc>
        <w:tc>
          <w:tcPr>
            <w:tcW w:w="1337" w:type="dxa"/>
            <w:vAlign w:val="center"/>
          </w:tcPr>
          <w:p w14:paraId="17B87EC9"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Fe–Cr–Ni</w:t>
            </w:r>
          </w:p>
        </w:tc>
        <w:tc>
          <w:tcPr>
            <w:tcW w:w="1337" w:type="dxa"/>
            <w:vAlign w:val="center"/>
          </w:tcPr>
          <w:p w14:paraId="1BE494E7"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Fe–Cr–Mn</w:t>
            </w:r>
          </w:p>
        </w:tc>
        <w:tc>
          <w:tcPr>
            <w:tcW w:w="1337" w:type="dxa"/>
            <w:vAlign w:val="center"/>
          </w:tcPr>
          <w:p w14:paraId="2B311805"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Fe–Cr–Mo</w:t>
            </w:r>
          </w:p>
        </w:tc>
        <w:tc>
          <w:tcPr>
            <w:tcW w:w="1337" w:type="dxa"/>
            <w:vAlign w:val="center"/>
          </w:tcPr>
          <w:p w14:paraId="157330D7"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Fe–Cr–V</w:t>
            </w:r>
          </w:p>
        </w:tc>
        <w:tc>
          <w:tcPr>
            <w:tcW w:w="1337" w:type="dxa"/>
            <w:vAlign w:val="center"/>
          </w:tcPr>
          <w:p w14:paraId="7F256458"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Fe–Mn–Ni</w:t>
            </w:r>
          </w:p>
        </w:tc>
      </w:tr>
      <w:tr w:rsidR="00F63CDE" w:rsidRPr="00F63CDE" w14:paraId="73087C7E"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21FDB25" w14:textId="77777777" w:rsidR="00F63CDE" w:rsidRPr="00F63CDE" w:rsidRDefault="00F63CDE" w:rsidP="00F63CDE">
            <w:pPr>
              <w:spacing w:after="200" w:line="276" w:lineRule="auto"/>
              <w:jc w:val="center"/>
              <w:rPr>
                <w:lang w:bidi="fa-IR"/>
              </w:rPr>
            </w:pPr>
            <w:r w:rsidRPr="00F63CDE">
              <w:rPr>
                <w:lang w:bidi="fa-IR"/>
              </w:rPr>
              <w:t>off-simplex</w:t>
            </w:r>
          </w:p>
        </w:tc>
        <w:tc>
          <w:tcPr>
            <w:tcW w:w="1337" w:type="dxa"/>
            <w:vAlign w:val="center"/>
          </w:tcPr>
          <w:p w14:paraId="7B26F51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sigmoid (unconstrained)</w:t>
            </w:r>
          </w:p>
        </w:tc>
        <w:tc>
          <w:tcPr>
            <w:tcW w:w="1337" w:type="dxa"/>
            <w:vAlign w:val="center"/>
          </w:tcPr>
          <w:p w14:paraId="2095DE68"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0.0232 (10)</w:t>
            </w:r>
          </w:p>
        </w:tc>
        <w:tc>
          <w:tcPr>
            <w:tcW w:w="1337" w:type="dxa"/>
            <w:vAlign w:val="center"/>
          </w:tcPr>
          <w:p w14:paraId="30820E47"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0.0163 (1)</w:t>
            </w:r>
          </w:p>
        </w:tc>
        <w:tc>
          <w:tcPr>
            <w:tcW w:w="1337" w:type="dxa"/>
            <w:vAlign w:val="center"/>
          </w:tcPr>
          <w:p w14:paraId="086A931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0.0184 (5)</w:t>
            </w:r>
          </w:p>
        </w:tc>
        <w:tc>
          <w:tcPr>
            <w:tcW w:w="1337" w:type="dxa"/>
            <w:vAlign w:val="center"/>
          </w:tcPr>
          <w:p w14:paraId="7B9A606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0.0287 (4)</w:t>
            </w:r>
          </w:p>
        </w:tc>
        <w:tc>
          <w:tcPr>
            <w:tcW w:w="1337" w:type="dxa"/>
            <w:vAlign w:val="center"/>
          </w:tcPr>
          <w:p w14:paraId="6C722BD5"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0.0231 (13)</w:t>
            </w:r>
          </w:p>
        </w:tc>
      </w:tr>
      <w:tr w:rsidR="00F63CDE" w:rsidRPr="00F63CDE" w14:paraId="195C9F7F" w14:textId="77777777" w:rsidTr="00F63CDE">
        <w:tc>
          <w:tcPr>
            <w:cnfStyle w:val="001000000000" w:firstRow="0" w:lastRow="0" w:firstColumn="1" w:lastColumn="0" w:oddVBand="0" w:evenVBand="0" w:oddHBand="0" w:evenHBand="0" w:firstRowFirstColumn="0" w:firstRowLastColumn="0" w:lastRowFirstColumn="0" w:lastRowLastColumn="0"/>
            <w:tcW w:w="1337" w:type="dxa"/>
            <w:vAlign w:val="center"/>
          </w:tcPr>
          <w:p w14:paraId="279CE031" w14:textId="77777777" w:rsidR="00F63CDE" w:rsidRPr="00F63CDE" w:rsidRDefault="00F63CDE" w:rsidP="00F63CDE">
            <w:pPr>
              <w:spacing w:after="200" w:line="276" w:lineRule="auto"/>
              <w:jc w:val="center"/>
              <w:rPr>
                <w:lang w:bidi="fa-IR"/>
              </w:rPr>
            </w:pPr>
            <w:r w:rsidRPr="00F63CDE">
              <w:rPr>
                <w:lang w:bidi="fa-IR"/>
              </w:rPr>
              <w:t>off-simplex</w:t>
            </w:r>
          </w:p>
        </w:tc>
        <w:tc>
          <w:tcPr>
            <w:tcW w:w="1337" w:type="dxa"/>
            <w:vAlign w:val="center"/>
          </w:tcPr>
          <w:p w14:paraId="4851795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residue, y(d) = 1−Σ</w:t>
            </w:r>
          </w:p>
        </w:tc>
        <w:tc>
          <w:tcPr>
            <w:tcW w:w="1337" w:type="dxa"/>
            <w:vAlign w:val="center"/>
          </w:tcPr>
          <w:p w14:paraId="78A9BC26"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0.0229 (3)</w:t>
            </w:r>
          </w:p>
        </w:tc>
        <w:tc>
          <w:tcPr>
            <w:tcW w:w="1337" w:type="dxa"/>
            <w:vAlign w:val="center"/>
          </w:tcPr>
          <w:p w14:paraId="22A3F611"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0.0186 (4)</w:t>
            </w:r>
          </w:p>
        </w:tc>
        <w:tc>
          <w:tcPr>
            <w:tcW w:w="1337" w:type="dxa"/>
            <w:vAlign w:val="center"/>
          </w:tcPr>
          <w:p w14:paraId="0723B230"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0.0182 (5)</w:t>
            </w:r>
          </w:p>
        </w:tc>
        <w:tc>
          <w:tcPr>
            <w:tcW w:w="1337" w:type="dxa"/>
            <w:vAlign w:val="center"/>
          </w:tcPr>
          <w:p w14:paraId="7F777DE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0.0254 (3)</w:t>
            </w:r>
          </w:p>
        </w:tc>
        <w:tc>
          <w:tcPr>
            <w:tcW w:w="1337" w:type="dxa"/>
            <w:vAlign w:val="center"/>
          </w:tcPr>
          <w:p w14:paraId="2625F60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0.0210 (12)</w:t>
            </w:r>
          </w:p>
        </w:tc>
      </w:tr>
      <w:tr w:rsidR="00F63CDE" w:rsidRPr="00F63CDE" w14:paraId="181A0038"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15F9804" w14:textId="77777777" w:rsidR="00F63CDE" w:rsidRPr="00F63CDE" w:rsidRDefault="00F63CDE" w:rsidP="00F63CDE">
            <w:pPr>
              <w:spacing w:after="200" w:line="276" w:lineRule="auto"/>
              <w:jc w:val="center"/>
              <w:rPr>
                <w:lang w:bidi="fa-IR"/>
              </w:rPr>
            </w:pPr>
            <w:r w:rsidRPr="00F63CDE">
              <w:rPr>
                <w:lang w:bidi="fa-IR"/>
              </w:rPr>
              <w:t>on-simplex</w:t>
            </w:r>
          </w:p>
        </w:tc>
        <w:tc>
          <w:tcPr>
            <w:tcW w:w="1337" w:type="dxa"/>
            <w:vAlign w:val="center"/>
          </w:tcPr>
          <w:p w14:paraId="1B5792D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proofErr w:type="spellStart"/>
            <w:r w:rsidRPr="00F63CDE">
              <w:rPr>
                <w:lang w:bidi="fa-IR"/>
              </w:rPr>
              <w:t>sparsemax</w:t>
            </w:r>
            <w:proofErr w:type="spellEnd"/>
          </w:p>
        </w:tc>
        <w:tc>
          <w:tcPr>
            <w:tcW w:w="1337" w:type="dxa"/>
            <w:vAlign w:val="center"/>
          </w:tcPr>
          <w:p w14:paraId="09AA1815"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0.0444 (229)</w:t>
            </w:r>
          </w:p>
        </w:tc>
        <w:tc>
          <w:tcPr>
            <w:tcW w:w="1337" w:type="dxa"/>
            <w:vAlign w:val="center"/>
          </w:tcPr>
          <w:p w14:paraId="5D6A9167"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0.0212 (177)</w:t>
            </w:r>
          </w:p>
        </w:tc>
        <w:tc>
          <w:tcPr>
            <w:tcW w:w="1337" w:type="dxa"/>
            <w:vAlign w:val="center"/>
          </w:tcPr>
          <w:p w14:paraId="5C5909F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0.0573 (427)</w:t>
            </w:r>
          </w:p>
        </w:tc>
        <w:tc>
          <w:tcPr>
            <w:tcW w:w="1337" w:type="dxa"/>
            <w:vAlign w:val="center"/>
          </w:tcPr>
          <w:p w14:paraId="5EE011A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0.0304 (161)</w:t>
            </w:r>
          </w:p>
        </w:tc>
        <w:tc>
          <w:tcPr>
            <w:tcW w:w="1337" w:type="dxa"/>
            <w:vAlign w:val="center"/>
          </w:tcPr>
          <w:p w14:paraId="551169F0"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0.0375 (295)</w:t>
            </w:r>
          </w:p>
        </w:tc>
      </w:tr>
      <w:tr w:rsidR="00F63CDE" w:rsidRPr="00F63CDE" w14:paraId="5409CB88" w14:textId="77777777" w:rsidTr="00F63CDE">
        <w:tc>
          <w:tcPr>
            <w:cnfStyle w:val="001000000000" w:firstRow="0" w:lastRow="0" w:firstColumn="1" w:lastColumn="0" w:oddVBand="0" w:evenVBand="0" w:oddHBand="0" w:evenHBand="0" w:firstRowFirstColumn="0" w:firstRowLastColumn="0" w:lastRowFirstColumn="0" w:lastRowLastColumn="0"/>
            <w:tcW w:w="1337" w:type="dxa"/>
            <w:vAlign w:val="center"/>
          </w:tcPr>
          <w:p w14:paraId="38872AA1" w14:textId="77777777" w:rsidR="00F63CDE" w:rsidRPr="00F63CDE" w:rsidRDefault="00F63CDE" w:rsidP="00F63CDE">
            <w:pPr>
              <w:spacing w:after="200" w:line="276" w:lineRule="auto"/>
              <w:jc w:val="center"/>
              <w:rPr>
                <w:lang w:bidi="fa-IR"/>
              </w:rPr>
            </w:pPr>
            <w:r w:rsidRPr="00F63CDE">
              <w:rPr>
                <w:lang w:bidi="fa-IR"/>
              </w:rPr>
              <w:t>on-simplex</w:t>
            </w:r>
          </w:p>
        </w:tc>
        <w:tc>
          <w:tcPr>
            <w:tcW w:w="1337" w:type="dxa"/>
            <w:vAlign w:val="center"/>
          </w:tcPr>
          <w:p w14:paraId="347B2480"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F63CDE">
              <w:rPr>
                <w:lang w:bidi="fa-IR"/>
              </w:rPr>
              <w:t>softmax</w:t>
            </w:r>
            <w:proofErr w:type="spellEnd"/>
          </w:p>
        </w:tc>
        <w:tc>
          <w:tcPr>
            <w:tcW w:w="1337" w:type="dxa"/>
            <w:vAlign w:val="center"/>
          </w:tcPr>
          <w:p w14:paraId="73341D4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0.0130 (3)</w:t>
            </w:r>
          </w:p>
        </w:tc>
        <w:tc>
          <w:tcPr>
            <w:tcW w:w="1337" w:type="dxa"/>
            <w:vAlign w:val="center"/>
          </w:tcPr>
          <w:p w14:paraId="3155659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0.0088 (11)</w:t>
            </w:r>
          </w:p>
        </w:tc>
        <w:tc>
          <w:tcPr>
            <w:tcW w:w="1337" w:type="dxa"/>
            <w:vAlign w:val="center"/>
          </w:tcPr>
          <w:p w14:paraId="342768D6"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0.0148 (1)</w:t>
            </w:r>
          </w:p>
        </w:tc>
        <w:tc>
          <w:tcPr>
            <w:tcW w:w="1337" w:type="dxa"/>
            <w:vAlign w:val="center"/>
          </w:tcPr>
          <w:p w14:paraId="66EDB3C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0.0167 (2)</w:t>
            </w:r>
          </w:p>
        </w:tc>
        <w:tc>
          <w:tcPr>
            <w:tcW w:w="1337" w:type="dxa"/>
            <w:vAlign w:val="center"/>
          </w:tcPr>
          <w:p w14:paraId="4817CC6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0.0145 (15)</w:t>
            </w:r>
          </w:p>
        </w:tc>
      </w:tr>
      <w:tr w:rsidR="00F63CDE" w:rsidRPr="00F63CDE" w14:paraId="4EAA6D0B"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6D2161F" w14:textId="77777777" w:rsidR="00F63CDE" w:rsidRPr="00F63CDE" w:rsidRDefault="00F63CDE" w:rsidP="00F63CDE">
            <w:pPr>
              <w:spacing w:after="200" w:line="276" w:lineRule="auto"/>
              <w:jc w:val="center"/>
              <w:rPr>
                <w:lang w:bidi="fa-IR"/>
              </w:rPr>
            </w:pPr>
            <w:r w:rsidRPr="00F63CDE">
              <w:rPr>
                <w:lang w:bidi="fa-IR"/>
              </w:rPr>
              <w:t>on-simplex</w:t>
            </w:r>
          </w:p>
        </w:tc>
        <w:tc>
          <w:tcPr>
            <w:tcW w:w="1337" w:type="dxa"/>
            <w:vAlign w:val="center"/>
          </w:tcPr>
          <w:p w14:paraId="14A7647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sigmoid/Σ (train-time)</w:t>
            </w:r>
          </w:p>
        </w:tc>
        <w:tc>
          <w:tcPr>
            <w:tcW w:w="1337" w:type="dxa"/>
            <w:vAlign w:val="center"/>
          </w:tcPr>
          <w:p w14:paraId="74C56AA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0.0112 (10)</w:t>
            </w:r>
          </w:p>
        </w:tc>
        <w:tc>
          <w:tcPr>
            <w:tcW w:w="1337" w:type="dxa"/>
            <w:vAlign w:val="center"/>
          </w:tcPr>
          <w:p w14:paraId="5499E24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b/>
                <w:lang w:bidi="fa-IR"/>
              </w:rPr>
              <w:t>0.0074 (2)</w:t>
            </w:r>
          </w:p>
        </w:tc>
        <w:tc>
          <w:tcPr>
            <w:tcW w:w="1337" w:type="dxa"/>
            <w:vAlign w:val="center"/>
          </w:tcPr>
          <w:p w14:paraId="2E89EA6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0.0126 (2)</w:t>
            </w:r>
          </w:p>
        </w:tc>
        <w:tc>
          <w:tcPr>
            <w:tcW w:w="1337" w:type="dxa"/>
            <w:vAlign w:val="center"/>
          </w:tcPr>
          <w:p w14:paraId="7BF21E85"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0.0153 (4)</w:t>
            </w:r>
          </w:p>
        </w:tc>
        <w:tc>
          <w:tcPr>
            <w:tcW w:w="1337" w:type="dxa"/>
            <w:vAlign w:val="center"/>
          </w:tcPr>
          <w:p w14:paraId="1289E1D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0.0145 (20)</w:t>
            </w:r>
          </w:p>
        </w:tc>
      </w:tr>
      <w:tr w:rsidR="00F63CDE" w:rsidRPr="00F63CDE" w14:paraId="0A493E51" w14:textId="77777777" w:rsidTr="00F63CDE">
        <w:tc>
          <w:tcPr>
            <w:cnfStyle w:val="001000000000" w:firstRow="0" w:lastRow="0" w:firstColumn="1" w:lastColumn="0" w:oddVBand="0" w:evenVBand="0" w:oddHBand="0" w:evenHBand="0" w:firstRowFirstColumn="0" w:firstRowLastColumn="0" w:lastRowFirstColumn="0" w:lastRowLastColumn="0"/>
            <w:tcW w:w="1337" w:type="dxa"/>
            <w:vAlign w:val="center"/>
          </w:tcPr>
          <w:p w14:paraId="7B261AB4" w14:textId="77777777" w:rsidR="00F63CDE" w:rsidRPr="00F63CDE" w:rsidRDefault="00F63CDE" w:rsidP="00F63CDE">
            <w:pPr>
              <w:spacing w:after="200" w:line="276" w:lineRule="auto"/>
              <w:jc w:val="center"/>
              <w:rPr>
                <w:lang w:bidi="fa-IR"/>
              </w:rPr>
            </w:pPr>
            <w:r w:rsidRPr="00F63CDE">
              <w:rPr>
                <w:lang w:bidi="fa-IR"/>
              </w:rPr>
              <w:t>on-simplex</w:t>
            </w:r>
          </w:p>
        </w:tc>
        <w:tc>
          <w:tcPr>
            <w:tcW w:w="1337" w:type="dxa"/>
            <w:vAlign w:val="center"/>
          </w:tcPr>
          <w:p w14:paraId="7FDB782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 xml:space="preserve">sigmoid + </w:t>
            </w:r>
            <w:proofErr w:type="spellStart"/>
            <w:r w:rsidRPr="00F63CDE">
              <w:rPr>
                <w:lang w:bidi="fa-IR"/>
              </w:rPr>
              <w:t>renorm</w:t>
            </w:r>
            <w:proofErr w:type="spellEnd"/>
            <w:r w:rsidRPr="00F63CDE">
              <w:rPr>
                <w:lang w:bidi="fa-IR"/>
              </w:rPr>
              <w:t xml:space="preserve"> (post </w:t>
            </w:r>
            <w:r w:rsidRPr="00F63CDE">
              <w:rPr>
                <w:lang w:bidi="fa-IR"/>
              </w:rPr>
              <w:lastRenderedPageBreak/>
              <w:t>hoc)</w:t>
            </w:r>
          </w:p>
        </w:tc>
        <w:tc>
          <w:tcPr>
            <w:tcW w:w="1337" w:type="dxa"/>
            <w:vAlign w:val="center"/>
          </w:tcPr>
          <w:p w14:paraId="219E623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b/>
                <w:lang w:bidi="fa-IR"/>
              </w:rPr>
              <w:lastRenderedPageBreak/>
              <w:t>0.0106 (6)</w:t>
            </w:r>
          </w:p>
        </w:tc>
        <w:tc>
          <w:tcPr>
            <w:tcW w:w="1337" w:type="dxa"/>
            <w:vAlign w:val="center"/>
          </w:tcPr>
          <w:p w14:paraId="542B9CCB"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0.0081 (4)</w:t>
            </w:r>
          </w:p>
        </w:tc>
        <w:tc>
          <w:tcPr>
            <w:tcW w:w="1337" w:type="dxa"/>
            <w:vAlign w:val="center"/>
          </w:tcPr>
          <w:p w14:paraId="282B0166"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0.0159 (3)</w:t>
            </w:r>
          </w:p>
        </w:tc>
        <w:tc>
          <w:tcPr>
            <w:tcW w:w="1337" w:type="dxa"/>
            <w:vAlign w:val="center"/>
          </w:tcPr>
          <w:p w14:paraId="14E15DE1"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0.0149 (4)</w:t>
            </w:r>
          </w:p>
        </w:tc>
        <w:tc>
          <w:tcPr>
            <w:tcW w:w="1337" w:type="dxa"/>
            <w:vAlign w:val="center"/>
          </w:tcPr>
          <w:p w14:paraId="24DB4094"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0.0140 (13)</w:t>
            </w:r>
          </w:p>
        </w:tc>
      </w:tr>
      <w:tr w:rsidR="00F63CDE" w:rsidRPr="00F63CDE" w14:paraId="1ABB962E"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6E86705" w14:textId="77777777" w:rsidR="00F63CDE" w:rsidRPr="00F63CDE" w:rsidRDefault="00F63CDE" w:rsidP="00F63CDE">
            <w:pPr>
              <w:spacing w:after="200" w:line="276" w:lineRule="auto"/>
              <w:jc w:val="center"/>
              <w:rPr>
                <w:lang w:bidi="fa-IR"/>
              </w:rPr>
            </w:pPr>
            <w:r w:rsidRPr="00F63CDE">
              <w:rPr>
                <w:lang w:bidi="fa-IR"/>
              </w:rPr>
              <w:t>on-simplex</w:t>
            </w:r>
          </w:p>
        </w:tc>
        <w:tc>
          <w:tcPr>
            <w:tcW w:w="1337" w:type="dxa"/>
            <w:vAlign w:val="center"/>
          </w:tcPr>
          <w:p w14:paraId="0CC4EA2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power-</w:t>
            </w:r>
            <w:proofErr w:type="spellStart"/>
            <w:r w:rsidRPr="00F63CDE">
              <w:rPr>
                <w:lang w:bidi="fa-IR"/>
              </w:rPr>
              <w:t>normalisation</w:t>
            </w:r>
            <w:proofErr w:type="spellEnd"/>
            <w:r w:rsidRPr="00F63CDE">
              <w:rPr>
                <w:lang w:bidi="fa-IR"/>
              </w:rPr>
              <w:t xml:space="preserve"> (†)</w:t>
            </w:r>
          </w:p>
        </w:tc>
        <w:tc>
          <w:tcPr>
            <w:tcW w:w="1337" w:type="dxa"/>
            <w:vAlign w:val="center"/>
          </w:tcPr>
          <w:p w14:paraId="7956E07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0.0123 (14)</w:t>
            </w:r>
          </w:p>
        </w:tc>
        <w:tc>
          <w:tcPr>
            <w:tcW w:w="1337" w:type="dxa"/>
            <w:vAlign w:val="center"/>
          </w:tcPr>
          <w:p w14:paraId="14EECF7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w:t>
            </w:r>
          </w:p>
        </w:tc>
        <w:tc>
          <w:tcPr>
            <w:tcW w:w="1337" w:type="dxa"/>
            <w:vAlign w:val="center"/>
          </w:tcPr>
          <w:p w14:paraId="289AAB2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w:t>
            </w:r>
          </w:p>
        </w:tc>
        <w:tc>
          <w:tcPr>
            <w:tcW w:w="1337" w:type="dxa"/>
            <w:vAlign w:val="center"/>
          </w:tcPr>
          <w:p w14:paraId="50A5C319"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w:t>
            </w:r>
          </w:p>
        </w:tc>
        <w:tc>
          <w:tcPr>
            <w:tcW w:w="1337" w:type="dxa"/>
            <w:vAlign w:val="center"/>
          </w:tcPr>
          <w:p w14:paraId="023A898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w:t>
            </w:r>
          </w:p>
        </w:tc>
      </w:tr>
      <w:tr w:rsidR="00F63CDE" w:rsidRPr="00F63CDE" w14:paraId="44C794CA" w14:textId="77777777" w:rsidTr="00F63CDE">
        <w:tc>
          <w:tcPr>
            <w:cnfStyle w:val="001000000000" w:firstRow="0" w:lastRow="0" w:firstColumn="1" w:lastColumn="0" w:oddVBand="0" w:evenVBand="0" w:oddHBand="0" w:evenHBand="0" w:firstRowFirstColumn="0" w:firstRowLastColumn="0" w:lastRowFirstColumn="0" w:lastRowLastColumn="0"/>
            <w:tcW w:w="1337" w:type="dxa"/>
            <w:vAlign w:val="center"/>
          </w:tcPr>
          <w:p w14:paraId="297D1FC8" w14:textId="77777777" w:rsidR="00F63CDE" w:rsidRPr="00F63CDE" w:rsidRDefault="00F63CDE" w:rsidP="00F63CDE">
            <w:pPr>
              <w:spacing w:after="200" w:line="276" w:lineRule="auto"/>
              <w:jc w:val="center"/>
              <w:rPr>
                <w:lang w:bidi="fa-IR"/>
              </w:rPr>
            </w:pPr>
            <w:r w:rsidRPr="00F63CDE">
              <w:rPr>
                <w:lang w:bidi="fa-IR"/>
              </w:rPr>
              <w:t>baselines</w:t>
            </w:r>
          </w:p>
        </w:tc>
        <w:tc>
          <w:tcPr>
            <w:tcW w:w="1337" w:type="dxa"/>
            <w:vAlign w:val="center"/>
          </w:tcPr>
          <w:p w14:paraId="4039078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ridge</w:t>
            </w:r>
          </w:p>
        </w:tc>
        <w:tc>
          <w:tcPr>
            <w:tcW w:w="1337" w:type="dxa"/>
            <w:vAlign w:val="center"/>
          </w:tcPr>
          <w:p w14:paraId="66E3D2D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0.2053 (9)</w:t>
            </w:r>
          </w:p>
        </w:tc>
        <w:tc>
          <w:tcPr>
            <w:tcW w:w="1337" w:type="dxa"/>
            <w:vAlign w:val="center"/>
          </w:tcPr>
          <w:p w14:paraId="4D1D40E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0.1399 (5)</w:t>
            </w:r>
          </w:p>
        </w:tc>
        <w:tc>
          <w:tcPr>
            <w:tcW w:w="1337" w:type="dxa"/>
            <w:vAlign w:val="center"/>
          </w:tcPr>
          <w:p w14:paraId="7650995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0.1244 (6)</w:t>
            </w:r>
          </w:p>
        </w:tc>
        <w:tc>
          <w:tcPr>
            <w:tcW w:w="1337" w:type="dxa"/>
            <w:vAlign w:val="center"/>
          </w:tcPr>
          <w:p w14:paraId="0D1879C0"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0.1940 (8)</w:t>
            </w:r>
          </w:p>
        </w:tc>
        <w:tc>
          <w:tcPr>
            <w:tcW w:w="1337" w:type="dxa"/>
            <w:vAlign w:val="center"/>
          </w:tcPr>
          <w:p w14:paraId="7F03830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0.0769 (5)</w:t>
            </w:r>
          </w:p>
        </w:tc>
      </w:tr>
      <w:tr w:rsidR="00F63CDE" w:rsidRPr="00F63CDE" w14:paraId="7EEBAE9F"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7A3E805" w14:textId="77777777" w:rsidR="00F63CDE" w:rsidRPr="00F63CDE" w:rsidRDefault="00F63CDE" w:rsidP="00F63CDE">
            <w:pPr>
              <w:spacing w:after="200" w:line="276" w:lineRule="auto"/>
              <w:jc w:val="center"/>
              <w:rPr>
                <w:lang w:bidi="fa-IR"/>
              </w:rPr>
            </w:pPr>
            <w:r w:rsidRPr="00F63CDE">
              <w:rPr>
                <w:lang w:bidi="fa-IR"/>
              </w:rPr>
              <w:t>baselines</w:t>
            </w:r>
          </w:p>
        </w:tc>
        <w:tc>
          <w:tcPr>
            <w:tcW w:w="1337" w:type="dxa"/>
            <w:vAlign w:val="center"/>
          </w:tcPr>
          <w:p w14:paraId="2608CB1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k-NN, k = 10</w:t>
            </w:r>
          </w:p>
        </w:tc>
        <w:tc>
          <w:tcPr>
            <w:tcW w:w="1337" w:type="dxa"/>
            <w:vAlign w:val="center"/>
          </w:tcPr>
          <w:p w14:paraId="3A6482A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0.0256 (6)</w:t>
            </w:r>
          </w:p>
        </w:tc>
        <w:tc>
          <w:tcPr>
            <w:tcW w:w="1337" w:type="dxa"/>
            <w:vAlign w:val="center"/>
          </w:tcPr>
          <w:p w14:paraId="3CF440B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0.0171 (5)</w:t>
            </w:r>
          </w:p>
        </w:tc>
        <w:tc>
          <w:tcPr>
            <w:tcW w:w="1337" w:type="dxa"/>
            <w:vAlign w:val="center"/>
          </w:tcPr>
          <w:p w14:paraId="016296D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0.0151 (6)</w:t>
            </w:r>
          </w:p>
        </w:tc>
        <w:tc>
          <w:tcPr>
            <w:tcW w:w="1337" w:type="dxa"/>
            <w:vAlign w:val="center"/>
          </w:tcPr>
          <w:p w14:paraId="3E41E6C9"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0.0222 (5)</w:t>
            </w:r>
          </w:p>
        </w:tc>
        <w:tc>
          <w:tcPr>
            <w:tcW w:w="1337" w:type="dxa"/>
            <w:vAlign w:val="center"/>
          </w:tcPr>
          <w:p w14:paraId="013F92B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0.0091 (6)</w:t>
            </w:r>
          </w:p>
        </w:tc>
      </w:tr>
      <w:tr w:rsidR="00F63CDE" w:rsidRPr="00F63CDE" w14:paraId="2A52FB92" w14:textId="77777777" w:rsidTr="00F63CDE">
        <w:tc>
          <w:tcPr>
            <w:cnfStyle w:val="001000000000" w:firstRow="0" w:lastRow="0" w:firstColumn="1" w:lastColumn="0" w:oddVBand="0" w:evenVBand="0" w:oddHBand="0" w:evenHBand="0" w:firstRowFirstColumn="0" w:firstRowLastColumn="0" w:lastRowFirstColumn="0" w:lastRowLastColumn="0"/>
            <w:tcW w:w="1337" w:type="dxa"/>
            <w:vAlign w:val="center"/>
          </w:tcPr>
          <w:p w14:paraId="3297028C" w14:textId="77777777" w:rsidR="00F63CDE" w:rsidRPr="00F63CDE" w:rsidRDefault="00F63CDE" w:rsidP="00F63CDE">
            <w:pPr>
              <w:spacing w:after="200" w:line="276" w:lineRule="auto"/>
              <w:jc w:val="center"/>
              <w:rPr>
                <w:lang w:bidi="fa-IR"/>
              </w:rPr>
            </w:pPr>
            <w:r w:rsidRPr="00F63CDE">
              <w:rPr>
                <w:lang w:bidi="fa-IR"/>
              </w:rPr>
              <w:t>baselines</w:t>
            </w:r>
          </w:p>
        </w:tc>
        <w:tc>
          <w:tcPr>
            <w:tcW w:w="1337" w:type="dxa"/>
            <w:vAlign w:val="center"/>
          </w:tcPr>
          <w:p w14:paraId="664992B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F63CDE">
              <w:rPr>
                <w:lang w:bidi="fa-IR"/>
              </w:rPr>
              <w:t>XGBoost</w:t>
            </w:r>
            <w:proofErr w:type="spellEnd"/>
          </w:p>
        </w:tc>
        <w:tc>
          <w:tcPr>
            <w:tcW w:w="1337" w:type="dxa"/>
            <w:vAlign w:val="center"/>
          </w:tcPr>
          <w:p w14:paraId="2F8F73B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0.0212 (6)</w:t>
            </w:r>
          </w:p>
        </w:tc>
        <w:tc>
          <w:tcPr>
            <w:tcW w:w="1337" w:type="dxa"/>
            <w:vAlign w:val="center"/>
          </w:tcPr>
          <w:p w14:paraId="2D571484"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0.0154 (8)</w:t>
            </w:r>
          </w:p>
        </w:tc>
        <w:tc>
          <w:tcPr>
            <w:tcW w:w="1337" w:type="dxa"/>
            <w:vAlign w:val="center"/>
          </w:tcPr>
          <w:p w14:paraId="00BAC80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0.0137 (2)</w:t>
            </w:r>
          </w:p>
        </w:tc>
        <w:tc>
          <w:tcPr>
            <w:tcW w:w="1337" w:type="dxa"/>
            <w:vAlign w:val="center"/>
          </w:tcPr>
          <w:p w14:paraId="189941C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0.0179 (3)</w:t>
            </w:r>
          </w:p>
        </w:tc>
        <w:tc>
          <w:tcPr>
            <w:tcW w:w="1337" w:type="dxa"/>
            <w:vAlign w:val="center"/>
          </w:tcPr>
          <w:p w14:paraId="4A7CA1AB"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0.0081 (3)</w:t>
            </w:r>
          </w:p>
        </w:tc>
      </w:tr>
      <w:tr w:rsidR="00F63CDE" w:rsidRPr="00F63CDE" w14:paraId="71F6B029"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C89D51F" w14:textId="77777777" w:rsidR="00F63CDE" w:rsidRPr="00F63CDE" w:rsidRDefault="00F63CDE" w:rsidP="00F63CDE">
            <w:pPr>
              <w:spacing w:after="200" w:line="276" w:lineRule="auto"/>
              <w:jc w:val="center"/>
              <w:rPr>
                <w:lang w:bidi="fa-IR"/>
              </w:rPr>
            </w:pPr>
            <w:r w:rsidRPr="00F63CDE">
              <w:rPr>
                <w:lang w:bidi="fa-IR"/>
              </w:rPr>
              <w:t>baselines</w:t>
            </w:r>
          </w:p>
        </w:tc>
        <w:tc>
          <w:tcPr>
            <w:tcW w:w="1337" w:type="dxa"/>
            <w:vAlign w:val="center"/>
          </w:tcPr>
          <w:p w14:paraId="5EC1F23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random forest</w:t>
            </w:r>
          </w:p>
        </w:tc>
        <w:tc>
          <w:tcPr>
            <w:tcW w:w="1337" w:type="dxa"/>
            <w:vAlign w:val="center"/>
          </w:tcPr>
          <w:p w14:paraId="5176B7D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0.0180 (2)</w:t>
            </w:r>
          </w:p>
        </w:tc>
        <w:tc>
          <w:tcPr>
            <w:tcW w:w="1337" w:type="dxa"/>
            <w:vAlign w:val="center"/>
          </w:tcPr>
          <w:p w14:paraId="5276CCD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0.0133 (5)</w:t>
            </w:r>
          </w:p>
        </w:tc>
        <w:tc>
          <w:tcPr>
            <w:tcW w:w="1337" w:type="dxa"/>
            <w:vAlign w:val="center"/>
          </w:tcPr>
          <w:p w14:paraId="329CBD2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b/>
                <w:lang w:bidi="fa-IR"/>
              </w:rPr>
              <w:t>0.0123 (2)</w:t>
            </w:r>
          </w:p>
        </w:tc>
        <w:tc>
          <w:tcPr>
            <w:tcW w:w="1337" w:type="dxa"/>
            <w:vAlign w:val="center"/>
          </w:tcPr>
          <w:p w14:paraId="42125139"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b/>
                <w:lang w:bidi="fa-IR"/>
              </w:rPr>
              <w:t>0.0137 (4)</w:t>
            </w:r>
          </w:p>
        </w:tc>
        <w:tc>
          <w:tcPr>
            <w:tcW w:w="1337" w:type="dxa"/>
            <w:vAlign w:val="center"/>
          </w:tcPr>
          <w:p w14:paraId="53C2C46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b/>
                <w:lang w:bidi="fa-IR"/>
              </w:rPr>
              <w:t>0.0058 (3)</w:t>
            </w:r>
          </w:p>
        </w:tc>
      </w:tr>
    </w:tbl>
    <w:p w14:paraId="1FD10CEF" w14:textId="77777777" w:rsidR="00F63CDE" w:rsidRPr="00F63CDE" w:rsidRDefault="00F63CDE" w:rsidP="00F63CDE">
      <w:pPr>
        <w:jc w:val="center"/>
        <w:rPr>
          <w:lang w:bidi="fa-IR"/>
        </w:rPr>
      </w:pPr>
    </w:p>
    <w:p w14:paraId="31E9E000" w14:textId="77777777" w:rsidR="00E16E91" w:rsidRDefault="00F63CDE" w:rsidP="00F63CDE">
      <w:pPr>
        <w:jc w:val="center"/>
        <w:rPr>
          <w:lang w:bidi="fa-IR"/>
        </w:rPr>
      </w:pPr>
      <w:r w:rsidRPr="00F63CDE">
        <w:rPr>
          <w:lang w:bidi="fa-IR"/>
        </w:rPr>
        <w:t>Table 4. Paired bootstrap statistical comparison of row-wise MAE differences between the best-performing constrained MLP and the random forest baseline on the interpolation test set (95% confidence interval, 10,000 resamples).</w:t>
      </w:r>
    </w:p>
    <w:tbl>
      <w:tblPr>
        <w:tblStyle w:val="GridTable6Colorful"/>
        <w:tblW w:w="0" w:type="auto"/>
        <w:jc w:val="center"/>
        <w:tblLook w:val="04A0" w:firstRow="1" w:lastRow="0" w:firstColumn="1" w:lastColumn="0" w:noHBand="0" w:noVBand="1"/>
      </w:tblPr>
      <w:tblGrid>
        <w:gridCol w:w="1872"/>
        <w:gridCol w:w="1872"/>
        <w:gridCol w:w="1872"/>
        <w:gridCol w:w="1872"/>
        <w:gridCol w:w="1872"/>
      </w:tblGrid>
      <w:tr w:rsidR="00F63CDE" w:rsidRPr="00F63CDE" w14:paraId="0CE2CF5A" w14:textId="77777777" w:rsidTr="00F63CD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4433C29" w14:textId="77777777" w:rsidR="00F63CDE" w:rsidRPr="00F63CDE" w:rsidRDefault="00F63CDE" w:rsidP="00F63CDE">
            <w:pPr>
              <w:spacing w:after="200" w:line="276" w:lineRule="auto"/>
              <w:jc w:val="center"/>
              <w:rPr>
                <w:lang w:bidi="fa-IR"/>
              </w:rPr>
            </w:pPr>
            <w:r w:rsidRPr="00F63CDE">
              <w:rPr>
                <w:lang w:bidi="fa-IR"/>
              </w:rPr>
              <w:t>System</w:t>
            </w:r>
          </w:p>
        </w:tc>
        <w:tc>
          <w:tcPr>
            <w:tcW w:w="1872" w:type="dxa"/>
            <w:vAlign w:val="center"/>
          </w:tcPr>
          <w:p w14:paraId="5267DAC4"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Best MLP head</w:t>
            </w:r>
          </w:p>
        </w:tc>
        <w:tc>
          <w:tcPr>
            <w:tcW w:w="1872" w:type="dxa"/>
            <w:vAlign w:val="center"/>
          </w:tcPr>
          <w:p w14:paraId="7540845D"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ΔMAE (MLP−RF)</w:t>
            </w:r>
          </w:p>
        </w:tc>
        <w:tc>
          <w:tcPr>
            <w:tcW w:w="1872" w:type="dxa"/>
            <w:vAlign w:val="center"/>
          </w:tcPr>
          <w:p w14:paraId="4722EAF5"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95% CI</w:t>
            </w:r>
          </w:p>
        </w:tc>
        <w:tc>
          <w:tcPr>
            <w:tcW w:w="1872" w:type="dxa"/>
            <w:vAlign w:val="center"/>
          </w:tcPr>
          <w:p w14:paraId="219C868F"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Verdict</w:t>
            </w:r>
          </w:p>
        </w:tc>
      </w:tr>
      <w:tr w:rsidR="00F63CDE" w:rsidRPr="00F63CDE" w14:paraId="5B0E19BC"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4397A65" w14:textId="77777777" w:rsidR="00F63CDE" w:rsidRPr="00F63CDE" w:rsidRDefault="00F63CDE" w:rsidP="00F63CDE">
            <w:pPr>
              <w:spacing w:after="200" w:line="276" w:lineRule="auto"/>
              <w:jc w:val="center"/>
              <w:rPr>
                <w:lang w:bidi="fa-IR"/>
              </w:rPr>
            </w:pPr>
            <w:r w:rsidRPr="00F63CDE">
              <w:rPr>
                <w:lang w:bidi="fa-IR"/>
              </w:rPr>
              <w:t>Fe–Cr–Ni</w:t>
            </w:r>
          </w:p>
        </w:tc>
        <w:tc>
          <w:tcPr>
            <w:tcW w:w="1872" w:type="dxa"/>
            <w:vAlign w:val="center"/>
          </w:tcPr>
          <w:p w14:paraId="5C197890"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proofErr w:type="spellStart"/>
            <w:r w:rsidRPr="00F63CDE">
              <w:rPr>
                <w:lang w:bidi="fa-IR"/>
              </w:rPr>
              <w:t>renorm</w:t>
            </w:r>
            <w:proofErr w:type="spellEnd"/>
          </w:p>
        </w:tc>
        <w:tc>
          <w:tcPr>
            <w:tcW w:w="1872" w:type="dxa"/>
            <w:vAlign w:val="center"/>
          </w:tcPr>
          <w:p w14:paraId="5833208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-0.00737</w:t>
            </w:r>
          </w:p>
        </w:tc>
        <w:tc>
          <w:tcPr>
            <w:tcW w:w="1872" w:type="dxa"/>
            <w:vAlign w:val="center"/>
          </w:tcPr>
          <w:p w14:paraId="3C73AA5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[-0.00850, -0.00627]</w:t>
            </w:r>
          </w:p>
        </w:tc>
        <w:tc>
          <w:tcPr>
            <w:tcW w:w="1872" w:type="dxa"/>
            <w:vAlign w:val="center"/>
          </w:tcPr>
          <w:p w14:paraId="3C59C60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MLP better</w:t>
            </w:r>
          </w:p>
        </w:tc>
      </w:tr>
      <w:tr w:rsidR="00F63CDE" w:rsidRPr="00F63CDE" w14:paraId="68D5A510"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46FE276D" w14:textId="77777777" w:rsidR="00F63CDE" w:rsidRPr="00F63CDE" w:rsidRDefault="00F63CDE" w:rsidP="00F63CDE">
            <w:pPr>
              <w:spacing w:after="200" w:line="276" w:lineRule="auto"/>
              <w:jc w:val="center"/>
              <w:rPr>
                <w:lang w:bidi="fa-IR"/>
              </w:rPr>
            </w:pPr>
            <w:r w:rsidRPr="00F63CDE">
              <w:rPr>
                <w:lang w:bidi="fa-IR"/>
              </w:rPr>
              <w:t>Fe–Cr–Mn</w:t>
            </w:r>
          </w:p>
        </w:tc>
        <w:tc>
          <w:tcPr>
            <w:tcW w:w="1872" w:type="dxa"/>
            <w:vAlign w:val="center"/>
          </w:tcPr>
          <w:p w14:paraId="1F3B4A2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sig-norm</w:t>
            </w:r>
          </w:p>
        </w:tc>
        <w:tc>
          <w:tcPr>
            <w:tcW w:w="1872" w:type="dxa"/>
            <w:vAlign w:val="center"/>
          </w:tcPr>
          <w:p w14:paraId="4099886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-0.00593</w:t>
            </w:r>
          </w:p>
        </w:tc>
        <w:tc>
          <w:tcPr>
            <w:tcW w:w="1872" w:type="dxa"/>
            <w:vAlign w:val="center"/>
          </w:tcPr>
          <w:p w14:paraId="5D137C8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[-0.00670, -0.00514]</w:t>
            </w:r>
          </w:p>
        </w:tc>
        <w:tc>
          <w:tcPr>
            <w:tcW w:w="1872" w:type="dxa"/>
            <w:vAlign w:val="center"/>
          </w:tcPr>
          <w:p w14:paraId="4F9D83C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MLP better</w:t>
            </w:r>
          </w:p>
        </w:tc>
      </w:tr>
      <w:tr w:rsidR="00F63CDE" w:rsidRPr="00F63CDE" w14:paraId="0ACD4072"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672A37FE" w14:textId="77777777" w:rsidR="00F63CDE" w:rsidRPr="00F63CDE" w:rsidRDefault="00F63CDE" w:rsidP="00F63CDE">
            <w:pPr>
              <w:spacing w:after="200" w:line="276" w:lineRule="auto"/>
              <w:jc w:val="center"/>
              <w:rPr>
                <w:lang w:bidi="fa-IR"/>
              </w:rPr>
            </w:pPr>
            <w:r w:rsidRPr="00F63CDE">
              <w:rPr>
                <w:lang w:bidi="fa-IR"/>
              </w:rPr>
              <w:t>Fe–Cr–Mo</w:t>
            </w:r>
          </w:p>
        </w:tc>
        <w:tc>
          <w:tcPr>
            <w:tcW w:w="1872" w:type="dxa"/>
            <w:vAlign w:val="center"/>
          </w:tcPr>
          <w:p w14:paraId="59B2FBA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sig-norm</w:t>
            </w:r>
          </w:p>
        </w:tc>
        <w:tc>
          <w:tcPr>
            <w:tcW w:w="1872" w:type="dxa"/>
            <w:vAlign w:val="center"/>
          </w:tcPr>
          <w:p w14:paraId="426D9448"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+0.00027</w:t>
            </w:r>
          </w:p>
        </w:tc>
        <w:tc>
          <w:tcPr>
            <w:tcW w:w="1872" w:type="dxa"/>
            <w:vAlign w:val="center"/>
          </w:tcPr>
          <w:p w14:paraId="00DE5AB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[-0.00054, +0.00109]</w:t>
            </w:r>
          </w:p>
        </w:tc>
        <w:tc>
          <w:tcPr>
            <w:tcW w:w="1872" w:type="dxa"/>
            <w:vAlign w:val="center"/>
          </w:tcPr>
          <w:p w14:paraId="6D4BAA3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tie</w:t>
            </w:r>
          </w:p>
        </w:tc>
      </w:tr>
      <w:tr w:rsidR="00F63CDE" w:rsidRPr="00F63CDE" w14:paraId="5F99B12C"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F2E133A" w14:textId="77777777" w:rsidR="00F63CDE" w:rsidRPr="00F63CDE" w:rsidRDefault="00F63CDE" w:rsidP="00F63CDE">
            <w:pPr>
              <w:spacing w:after="200" w:line="276" w:lineRule="auto"/>
              <w:jc w:val="center"/>
              <w:rPr>
                <w:lang w:bidi="fa-IR"/>
              </w:rPr>
            </w:pPr>
            <w:r w:rsidRPr="00F63CDE">
              <w:rPr>
                <w:lang w:bidi="fa-IR"/>
              </w:rPr>
              <w:t>Fe–Cr–V</w:t>
            </w:r>
          </w:p>
        </w:tc>
        <w:tc>
          <w:tcPr>
            <w:tcW w:w="1872" w:type="dxa"/>
            <w:vAlign w:val="center"/>
          </w:tcPr>
          <w:p w14:paraId="25A492A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F63CDE">
              <w:rPr>
                <w:lang w:bidi="fa-IR"/>
              </w:rPr>
              <w:t>renorm</w:t>
            </w:r>
            <w:proofErr w:type="spellEnd"/>
          </w:p>
        </w:tc>
        <w:tc>
          <w:tcPr>
            <w:tcW w:w="1872" w:type="dxa"/>
            <w:vAlign w:val="center"/>
          </w:tcPr>
          <w:p w14:paraId="359AF0C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+0.00115</w:t>
            </w:r>
          </w:p>
        </w:tc>
        <w:tc>
          <w:tcPr>
            <w:tcW w:w="1872" w:type="dxa"/>
            <w:vAlign w:val="center"/>
          </w:tcPr>
          <w:p w14:paraId="1414C40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[-0.00071, +0.00303]</w:t>
            </w:r>
          </w:p>
        </w:tc>
        <w:tc>
          <w:tcPr>
            <w:tcW w:w="1872" w:type="dxa"/>
            <w:vAlign w:val="center"/>
          </w:tcPr>
          <w:p w14:paraId="7BB165C2"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tie</w:t>
            </w:r>
          </w:p>
        </w:tc>
      </w:tr>
      <w:tr w:rsidR="00F63CDE" w:rsidRPr="00F63CDE" w14:paraId="01351E17"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262EBBD4" w14:textId="77777777" w:rsidR="00F63CDE" w:rsidRPr="00F63CDE" w:rsidRDefault="00F63CDE" w:rsidP="00F63CDE">
            <w:pPr>
              <w:spacing w:after="200" w:line="276" w:lineRule="auto"/>
              <w:jc w:val="center"/>
              <w:rPr>
                <w:lang w:bidi="fa-IR"/>
              </w:rPr>
            </w:pPr>
            <w:r w:rsidRPr="00F63CDE">
              <w:rPr>
                <w:lang w:bidi="fa-IR"/>
              </w:rPr>
              <w:t>Fe–Mn–Ni</w:t>
            </w:r>
          </w:p>
        </w:tc>
        <w:tc>
          <w:tcPr>
            <w:tcW w:w="1872" w:type="dxa"/>
            <w:vAlign w:val="center"/>
          </w:tcPr>
          <w:p w14:paraId="69E87B7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proofErr w:type="spellStart"/>
            <w:r w:rsidRPr="00F63CDE">
              <w:rPr>
                <w:lang w:bidi="fa-IR"/>
              </w:rPr>
              <w:t>renorm</w:t>
            </w:r>
            <w:proofErr w:type="spellEnd"/>
          </w:p>
        </w:tc>
        <w:tc>
          <w:tcPr>
            <w:tcW w:w="1872" w:type="dxa"/>
            <w:vAlign w:val="center"/>
          </w:tcPr>
          <w:p w14:paraId="16D69BE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+0.00821</w:t>
            </w:r>
          </w:p>
        </w:tc>
        <w:tc>
          <w:tcPr>
            <w:tcW w:w="1872" w:type="dxa"/>
            <w:vAlign w:val="center"/>
          </w:tcPr>
          <w:p w14:paraId="4228459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[+0.00678, +0.00970]</w:t>
            </w:r>
          </w:p>
        </w:tc>
        <w:tc>
          <w:tcPr>
            <w:tcW w:w="1872" w:type="dxa"/>
            <w:vAlign w:val="center"/>
          </w:tcPr>
          <w:p w14:paraId="1E03573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RF better</w:t>
            </w:r>
          </w:p>
        </w:tc>
      </w:tr>
    </w:tbl>
    <w:p w14:paraId="6DD014AC" w14:textId="77777777" w:rsidR="00880226" w:rsidRPr="0096166B" w:rsidRDefault="00880226" w:rsidP="00880226">
      <w:pPr>
        <w:jc w:val="center"/>
        <w:rPr>
          <w:lang w:bidi="fa-IR"/>
        </w:rPr>
      </w:pPr>
    </w:p>
    <w:p w14:paraId="62B5ECCA" w14:textId="77777777" w:rsidR="0096166B" w:rsidRDefault="00F63CDE" w:rsidP="00F63CDE">
      <w:pPr>
        <w:jc w:val="center"/>
        <w:rPr>
          <w:lang w:bidi="fa-IR"/>
        </w:rPr>
      </w:pPr>
      <w:r w:rsidRPr="00F63CDE">
        <w:rPr>
          <w:rFonts w:ascii="Times New Roman" w:eastAsia="MS Mincho" w:hAnsi="Times New Roman" w:cs="Arial"/>
          <w:noProof/>
          <w:sz w:val="22"/>
        </w:rPr>
        <w:lastRenderedPageBreak/>
        <w:drawing>
          <wp:inline distT="0" distB="0" distL="0" distR="0" wp14:anchorId="134D0365" wp14:editId="0C8807FF">
            <wp:extent cx="5852160" cy="262990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heads.png"/>
                    <pic:cNvPicPr/>
                  </pic:nvPicPr>
                  <pic:blipFill>
                    <a:blip r:embed="rId9"/>
                    <a:stretch>
                      <a:fillRect/>
                    </a:stretch>
                  </pic:blipFill>
                  <pic:spPr>
                    <a:xfrm>
                      <a:off x="0" y="0"/>
                      <a:ext cx="5852160" cy="2629901"/>
                    </a:xfrm>
                    <a:prstGeom prst="rect">
                      <a:avLst/>
                    </a:prstGeom>
                  </pic:spPr>
                </pic:pic>
              </a:graphicData>
            </a:graphic>
          </wp:inline>
        </w:drawing>
      </w:r>
    </w:p>
    <w:p w14:paraId="7849F2BF" w14:textId="77777777" w:rsidR="00F63CDE" w:rsidRDefault="00F63CDE" w:rsidP="00F63CDE">
      <w:pPr>
        <w:jc w:val="center"/>
        <w:rPr>
          <w:lang w:bidi="fa-IR"/>
        </w:rPr>
      </w:pPr>
      <w:r w:rsidRPr="00F63CDE">
        <w:rPr>
          <w:lang w:bidi="fa-IR"/>
        </w:rPr>
        <w:t>Figure 3. Comparative regression accuracy and constraint adherence. (a) Mean test MAE for the evaluated neural network heads. (b) Relative MAE performance ratio of the best constrained MLP against the random forest baseline. (c) Quantification of simplex closure violations, demonstrating that structurally constrained heads and renormalized baselines satisfy mass-balance within machine precision bounds.</w:t>
      </w:r>
    </w:p>
    <w:p w14:paraId="47F282C5" w14:textId="77777777" w:rsidR="00F63CDE" w:rsidRDefault="00F63CDE" w:rsidP="00F63CDE">
      <w:pPr>
        <w:jc w:val="center"/>
        <w:rPr>
          <w:lang w:bidi="fa-IR"/>
        </w:rPr>
      </w:pPr>
    </w:p>
    <w:p w14:paraId="3D8FA34C" w14:textId="77777777" w:rsidR="00F63CDE" w:rsidRDefault="00F63CDE" w:rsidP="00F63CDE">
      <w:pPr>
        <w:pStyle w:val="Heading2"/>
        <w:rPr>
          <w:lang w:bidi="fa-IR"/>
        </w:rPr>
      </w:pPr>
      <w:r w:rsidRPr="00F63CDE">
        <w:rPr>
          <w:lang w:bidi="fa-IR"/>
        </w:rPr>
        <w:t>Mass-Balance Simplex Closure</w:t>
      </w:r>
    </w:p>
    <w:p w14:paraId="4A786B62" w14:textId="77777777" w:rsidR="00F63CDE" w:rsidRPr="00F63CDE" w:rsidRDefault="00F63CDE" w:rsidP="00F63CDE">
      <w:pPr>
        <w:jc w:val="both"/>
        <w:rPr>
          <w:lang w:bidi="fa-IR"/>
        </w:rPr>
      </w:pPr>
      <w:r w:rsidRPr="00F63CDE">
        <w:rPr>
          <w:lang w:bidi="fa-IR"/>
        </w:rPr>
        <w:t xml:space="preserve">Enforcing the physical mass-balance requirement is critical for the admissibility of surrogate outputs in subsequent thermodynamic calculations. As detailed in </w:t>
      </w:r>
      <w:r w:rsidRPr="00F63CDE">
        <w:rPr>
          <w:b/>
          <w:bCs/>
          <w:lang w:bidi="fa-IR"/>
        </w:rPr>
        <w:t>Table 5</w:t>
      </w:r>
      <w:r w:rsidRPr="00F63CDE">
        <w:rPr>
          <w:lang w:bidi="fa-IR"/>
        </w:rPr>
        <w:t>, all structurally constrained neural network heads satisfied the closure equality constraint (</w:t>
      </w:r>
      <m:oMath>
        <m:nary>
          <m:naryPr>
            <m:chr m:val="∑"/>
            <m:limLoc m:val="undOvr"/>
            <m:supHide m:val="1"/>
            <m:ctrlPr>
              <w:rPr>
                <w:rFonts w:ascii="Cambria Math" w:hAnsi="Cambria Math"/>
                <w:lang w:bidi="fa-IR"/>
              </w:rPr>
            </m:ctrlPr>
          </m:naryPr>
          <m:sub>
            <m:r>
              <w:rPr>
                <w:rFonts w:ascii="Cambria Math" w:hAnsi="Cambria Math"/>
                <w:lang w:bidi="fa-IR"/>
              </w:rPr>
              <m:t>k</m:t>
            </m:r>
          </m:sub>
          <m:sup/>
          <m:e>
            <m:sSub>
              <m:sSubPr>
                <m:ctrlPr>
                  <w:rPr>
                    <w:rFonts w:ascii="Cambria Math" w:hAnsi="Cambria Math"/>
                    <w:lang w:bidi="fa-IR"/>
                  </w:rPr>
                </m:ctrlPr>
              </m:sSubPr>
              <m:e>
                <m:acc>
                  <m:accPr>
                    <m:chr m:val="ˆ"/>
                    <m:ctrlPr>
                      <w:rPr>
                        <w:rFonts w:ascii="Cambria Math" w:hAnsi="Cambria Math"/>
                        <w:lang w:bidi="fa-IR"/>
                      </w:rPr>
                    </m:ctrlPr>
                  </m:accPr>
                  <m:e>
                    <m:r>
                      <w:rPr>
                        <w:rFonts w:ascii="Cambria Math" w:hAnsi="Cambria Math"/>
                        <w:lang w:bidi="fa-IR"/>
                      </w:rPr>
                      <m:t>y</m:t>
                    </m:r>
                  </m:e>
                </m:acc>
              </m:e>
              <m:sub>
                <m:r>
                  <w:rPr>
                    <w:rFonts w:ascii="Cambria Math" w:hAnsi="Cambria Math"/>
                    <w:lang w:bidi="fa-IR"/>
                  </w:rPr>
                  <m:t>k</m:t>
                </m:r>
              </m:sub>
            </m:sSub>
          </m:e>
        </m:nary>
        <m:r>
          <w:rPr>
            <w:rFonts w:ascii="Cambria Math" w:hAnsi="Cambria Math"/>
            <w:lang w:bidi="fa-IR"/>
          </w:rPr>
          <m:t>=1</m:t>
        </m:r>
      </m:oMath>
      <w:r w:rsidRPr="00F63CDE">
        <w:rPr>
          <w:lang w:bidi="fa-IR"/>
        </w:rPr>
        <w:t>) to within 32-bit floating-point precision (</w:t>
      </w:r>
      <m:oMath>
        <m:r>
          <w:rPr>
            <w:rFonts w:ascii="Cambria Math" w:hAnsi="Cambria Math"/>
            <w:lang w:bidi="fa-IR"/>
          </w:rPr>
          <m:t>≤5×</m:t>
        </m:r>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-8</m:t>
            </m:r>
          </m:sup>
        </m:sSup>
      </m:oMath>
      <w:r w:rsidRPr="00F63CDE">
        <w:rPr>
          <w:lang w:bidi="fa-IR"/>
        </w:rPr>
        <w:t>). In stark contrast, unconstrained sigmoid outputs violated this fundamental closure requirement by an average of 6% to 8%, and raw tree-based outputs exhibited violations between 0.9% and 4.7%. While post-hoc renormalization successfully repaired baseline outputs to machine precision (</w:t>
      </w:r>
      <m:oMath>
        <m:r>
          <w:rPr>
            <w:rFonts w:ascii="Cambria Math" w:hAnsi="Cambria Math"/>
            <w:lang w:bidi="fa-IR"/>
          </w:rPr>
          <m:t>∼</m:t>
        </m:r>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-17</m:t>
            </m:r>
          </m:sup>
        </m:sSup>
      </m:oMath>
      <w:r w:rsidRPr="00F63CDE">
        <w:rPr>
          <w:lang w:bidi="fa-IR"/>
        </w:rPr>
        <w:t>), the structurally constrained MLPs achieved this physically admissible state natively without requiring secondary projection steps.</w:t>
      </w:r>
    </w:p>
    <w:p w14:paraId="08BC611A" w14:textId="77777777" w:rsidR="00F63CDE" w:rsidRDefault="00F63CDE" w:rsidP="00F63CDE">
      <w:pPr>
        <w:jc w:val="center"/>
        <w:rPr>
          <w:lang w:bidi="fa-IR"/>
        </w:rPr>
      </w:pPr>
      <w:r w:rsidRPr="00F63CDE">
        <w:rPr>
          <w:lang w:bidi="fa-IR"/>
        </w:rPr>
        <w:t>Table 5. Mean closure violations (</w:t>
      </w:r>
      <m:oMath>
        <m:r>
          <w:rPr>
            <w:rFonts w:ascii="Cambria Math" w:hAnsi="Cambria Math"/>
            <w:lang w:bidi="fa-IR"/>
          </w:rPr>
          <m:t>|</m:t>
        </m:r>
        <m:nary>
          <m:naryPr>
            <m:chr m:val="∑"/>
            <m:limLoc m:val="undOvr"/>
            <m:supHide m:val="1"/>
            <m:ctrlPr>
              <w:rPr>
                <w:rFonts w:ascii="Cambria Math" w:hAnsi="Cambria Math"/>
                <w:lang w:bidi="fa-IR"/>
              </w:rPr>
            </m:ctrlPr>
          </m:naryPr>
          <m:sub>
            <m:r>
              <w:rPr>
                <w:rFonts w:ascii="Cambria Math" w:hAnsi="Cambria Math"/>
                <w:lang w:bidi="fa-IR"/>
              </w:rPr>
              <m:t>k</m:t>
            </m:r>
          </m:sub>
          <m:sup/>
          <m:e>
            <m:sSub>
              <m:sSubPr>
                <m:ctrlPr>
                  <w:rPr>
                    <w:rFonts w:ascii="Cambria Math" w:hAnsi="Cambria Math"/>
                    <w:lang w:bidi="fa-IR"/>
                  </w:rPr>
                </m:ctrlPr>
              </m:sSubPr>
              <m:e>
                <m:acc>
                  <m:accPr>
                    <m:chr m:val="ˆ"/>
                    <m:ctrlPr>
                      <w:rPr>
                        <w:rFonts w:ascii="Cambria Math" w:hAnsi="Cambria Math"/>
                        <w:lang w:bidi="fa-IR"/>
                      </w:rPr>
                    </m:ctrlPr>
                  </m:accPr>
                  <m:e>
                    <m:r>
                      <w:rPr>
                        <w:rFonts w:ascii="Cambria Math" w:hAnsi="Cambria Math"/>
                        <w:lang w:bidi="fa-IR"/>
                      </w:rPr>
                      <m:t>y</m:t>
                    </m:r>
                  </m:e>
                </m:acc>
              </m:e>
              <m:sub>
                <m:r>
                  <w:rPr>
                    <w:rFonts w:ascii="Cambria Math" w:hAnsi="Cambria Math"/>
                    <w:lang w:bidi="fa-IR"/>
                  </w:rPr>
                  <m:t>k</m:t>
                </m:r>
              </m:sub>
            </m:sSub>
          </m:e>
        </m:nary>
        <m:r>
          <w:rPr>
            <w:rFonts w:ascii="Cambria Math" w:hAnsi="Cambria Math"/>
            <w:lang w:bidi="fa-IR"/>
          </w:rPr>
          <m:t>-1|</m:t>
        </m:r>
      </m:oMath>
      <w:r w:rsidRPr="00F63CDE">
        <w:rPr>
          <w:lang w:bidi="fa-IR"/>
        </w:rPr>
        <w:t>) on the test partition. Structurally constrained architectures achieve closure at float32 precision, while unconstrained models exhibit unphysical deviations spanning orders of magnitude.</w:t>
      </w:r>
    </w:p>
    <w:tbl>
      <w:tblPr>
        <w:tblStyle w:val="GridTable6Colorful"/>
        <w:tblW w:w="0" w:type="auto"/>
        <w:jc w:val="center"/>
        <w:tblLook w:val="04A0" w:firstRow="1" w:lastRow="0" w:firstColumn="1" w:lastColumn="0" w:noHBand="0" w:noVBand="1"/>
      </w:tblPr>
      <w:tblGrid>
        <w:gridCol w:w="1337"/>
        <w:gridCol w:w="1337"/>
        <w:gridCol w:w="1337"/>
        <w:gridCol w:w="1337"/>
        <w:gridCol w:w="1337"/>
        <w:gridCol w:w="1337"/>
        <w:gridCol w:w="1337"/>
      </w:tblGrid>
      <w:tr w:rsidR="00F63CDE" w:rsidRPr="00F63CDE" w14:paraId="0F60D34F" w14:textId="77777777" w:rsidTr="00F63CD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DE5D566" w14:textId="77777777" w:rsidR="00F63CDE" w:rsidRPr="00F63CDE" w:rsidRDefault="00F63CDE" w:rsidP="00F63CDE">
            <w:pPr>
              <w:spacing w:after="200" w:line="276" w:lineRule="auto"/>
              <w:jc w:val="center"/>
              <w:rPr>
                <w:lang w:bidi="fa-IR"/>
              </w:rPr>
            </w:pPr>
            <w:r w:rsidRPr="00F63CDE">
              <w:rPr>
                <w:lang w:bidi="fa-IR"/>
              </w:rPr>
              <w:t>Closure</w:t>
            </w:r>
          </w:p>
        </w:tc>
        <w:tc>
          <w:tcPr>
            <w:tcW w:w="1337" w:type="dxa"/>
            <w:vAlign w:val="center"/>
          </w:tcPr>
          <w:p w14:paraId="35387150"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Model</w:t>
            </w:r>
          </w:p>
        </w:tc>
        <w:tc>
          <w:tcPr>
            <w:tcW w:w="1337" w:type="dxa"/>
            <w:vAlign w:val="center"/>
          </w:tcPr>
          <w:p w14:paraId="515FD9EF"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Fe–Cr–Ni</w:t>
            </w:r>
          </w:p>
        </w:tc>
        <w:tc>
          <w:tcPr>
            <w:tcW w:w="1337" w:type="dxa"/>
            <w:vAlign w:val="center"/>
          </w:tcPr>
          <w:p w14:paraId="653897CA"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Fe–Cr–Mn</w:t>
            </w:r>
          </w:p>
        </w:tc>
        <w:tc>
          <w:tcPr>
            <w:tcW w:w="1337" w:type="dxa"/>
            <w:vAlign w:val="center"/>
          </w:tcPr>
          <w:p w14:paraId="472404C9"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Fe–Cr–Mo</w:t>
            </w:r>
          </w:p>
        </w:tc>
        <w:tc>
          <w:tcPr>
            <w:tcW w:w="1337" w:type="dxa"/>
            <w:vAlign w:val="center"/>
          </w:tcPr>
          <w:p w14:paraId="4BD87C25"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Fe–Cr–V</w:t>
            </w:r>
          </w:p>
        </w:tc>
        <w:tc>
          <w:tcPr>
            <w:tcW w:w="1337" w:type="dxa"/>
            <w:vAlign w:val="center"/>
          </w:tcPr>
          <w:p w14:paraId="4B1F6B36"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Fe–Mn–Ni</w:t>
            </w:r>
          </w:p>
        </w:tc>
      </w:tr>
      <w:tr w:rsidR="00F63CDE" w:rsidRPr="00F63CDE" w14:paraId="0B47B254"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0972544" w14:textId="77777777" w:rsidR="00F63CDE" w:rsidRPr="00F63CDE" w:rsidRDefault="00F63CDE" w:rsidP="00F63CDE">
            <w:pPr>
              <w:spacing w:after="200" w:line="276" w:lineRule="auto"/>
              <w:jc w:val="center"/>
              <w:rPr>
                <w:lang w:bidi="fa-IR"/>
              </w:rPr>
            </w:pPr>
            <w:r w:rsidRPr="00F63CDE">
              <w:rPr>
                <w:lang w:bidi="fa-IR"/>
              </w:rPr>
              <w:t>none</w:t>
            </w:r>
          </w:p>
        </w:tc>
        <w:tc>
          <w:tcPr>
            <w:tcW w:w="1337" w:type="dxa"/>
            <w:vAlign w:val="center"/>
          </w:tcPr>
          <w:p w14:paraId="117D519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sigmoid</w:t>
            </w:r>
          </w:p>
        </w:tc>
        <w:tc>
          <w:tcPr>
            <w:tcW w:w="1337" w:type="dxa"/>
            <w:vAlign w:val="center"/>
          </w:tcPr>
          <w:p w14:paraId="0FAF9D98"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6.2×10⁻²</w:t>
            </w:r>
          </w:p>
        </w:tc>
        <w:tc>
          <w:tcPr>
            <w:tcW w:w="1337" w:type="dxa"/>
            <w:vAlign w:val="center"/>
          </w:tcPr>
          <w:p w14:paraId="5F3D893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8.1×10⁻²</w:t>
            </w:r>
          </w:p>
        </w:tc>
        <w:tc>
          <w:tcPr>
            <w:tcW w:w="1337" w:type="dxa"/>
            <w:vAlign w:val="center"/>
          </w:tcPr>
          <w:p w14:paraId="56C6CBC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8.1×10⁻²</w:t>
            </w:r>
          </w:p>
        </w:tc>
        <w:tc>
          <w:tcPr>
            <w:tcW w:w="1337" w:type="dxa"/>
            <w:vAlign w:val="center"/>
          </w:tcPr>
          <w:p w14:paraId="2383F98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6.3×10⁻²</w:t>
            </w:r>
          </w:p>
        </w:tc>
        <w:tc>
          <w:tcPr>
            <w:tcW w:w="1337" w:type="dxa"/>
            <w:vAlign w:val="center"/>
          </w:tcPr>
          <w:p w14:paraId="19090D1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7.4×10⁻²</w:t>
            </w:r>
          </w:p>
        </w:tc>
      </w:tr>
      <w:tr w:rsidR="00F63CDE" w:rsidRPr="00F63CDE" w14:paraId="65C16C78"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5890EFDE" w14:textId="77777777" w:rsidR="00F63CDE" w:rsidRPr="00F63CDE" w:rsidRDefault="00F63CDE" w:rsidP="00F63CDE">
            <w:pPr>
              <w:spacing w:after="200" w:line="276" w:lineRule="auto"/>
              <w:jc w:val="center"/>
              <w:rPr>
                <w:lang w:bidi="fa-IR"/>
              </w:rPr>
            </w:pPr>
            <w:r w:rsidRPr="00F63CDE">
              <w:rPr>
                <w:lang w:bidi="fa-IR"/>
              </w:rPr>
              <w:lastRenderedPageBreak/>
              <w:t>none</w:t>
            </w:r>
          </w:p>
        </w:tc>
        <w:tc>
          <w:tcPr>
            <w:tcW w:w="1337" w:type="dxa"/>
            <w:vAlign w:val="center"/>
          </w:tcPr>
          <w:p w14:paraId="4B4F100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 raw</w:t>
            </w:r>
          </w:p>
        </w:tc>
        <w:tc>
          <w:tcPr>
            <w:tcW w:w="1337" w:type="dxa"/>
            <w:vAlign w:val="center"/>
          </w:tcPr>
          <w:p w14:paraId="3327E551"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2.8×10⁻²</w:t>
            </w:r>
          </w:p>
        </w:tc>
        <w:tc>
          <w:tcPr>
            <w:tcW w:w="1337" w:type="dxa"/>
            <w:vAlign w:val="center"/>
          </w:tcPr>
          <w:p w14:paraId="1C95346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2.9×10⁻²</w:t>
            </w:r>
          </w:p>
        </w:tc>
        <w:tc>
          <w:tcPr>
            <w:tcW w:w="1337" w:type="dxa"/>
            <w:vAlign w:val="center"/>
          </w:tcPr>
          <w:p w14:paraId="23086DC6"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4.7×10⁻²</w:t>
            </w:r>
          </w:p>
        </w:tc>
        <w:tc>
          <w:tcPr>
            <w:tcW w:w="1337" w:type="dxa"/>
            <w:vAlign w:val="center"/>
          </w:tcPr>
          <w:p w14:paraId="1567FF4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1.5×10⁻²</w:t>
            </w:r>
          </w:p>
        </w:tc>
        <w:tc>
          <w:tcPr>
            <w:tcW w:w="1337" w:type="dxa"/>
            <w:vAlign w:val="center"/>
          </w:tcPr>
          <w:p w14:paraId="51B9F38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8.7×10⁻³</w:t>
            </w:r>
          </w:p>
        </w:tc>
      </w:tr>
      <w:tr w:rsidR="00F63CDE" w:rsidRPr="00F63CDE" w14:paraId="4146E20F"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86B2849" w14:textId="77777777" w:rsidR="00F63CDE" w:rsidRPr="00F63CDE" w:rsidRDefault="00F63CDE" w:rsidP="00F63CDE">
            <w:pPr>
              <w:spacing w:after="200" w:line="276" w:lineRule="auto"/>
              <w:jc w:val="center"/>
              <w:rPr>
                <w:lang w:bidi="fa-IR"/>
              </w:rPr>
            </w:pPr>
            <w:r w:rsidRPr="00F63CDE">
              <w:rPr>
                <w:lang w:bidi="fa-IR"/>
              </w:rPr>
              <w:t>none</w:t>
            </w:r>
          </w:p>
        </w:tc>
        <w:tc>
          <w:tcPr>
            <w:tcW w:w="1337" w:type="dxa"/>
            <w:vAlign w:val="center"/>
          </w:tcPr>
          <w:p w14:paraId="51F5598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proofErr w:type="spellStart"/>
            <w:r w:rsidRPr="00F63CDE">
              <w:rPr>
                <w:lang w:bidi="fa-IR"/>
              </w:rPr>
              <w:t>XGBoost</w:t>
            </w:r>
            <w:proofErr w:type="spellEnd"/>
            <w:r w:rsidRPr="00F63CDE">
              <w:rPr>
                <w:lang w:bidi="fa-IR"/>
              </w:rPr>
              <w:t>, raw</w:t>
            </w:r>
          </w:p>
        </w:tc>
        <w:tc>
          <w:tcPr>
            <w:tcW w:w="1337" w:type="dxa"/>
            <w:vAlign w:val="center"/>
          </w:tcPr>
          <w:p w14:paraId="4C7958A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2.8×10⁻²</w:t>
            </w:r>
          </w:p>
        </w:tc>
        <w:tc>
          <w:tcPr>
            <w:tcW w:w="1337" w:type="dxa"/>
            <w:vAlign w:val="center"/>
          </w:tcPr>
          <w:p w14:paraId="664BD89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3.3×10⁻²</w:t>
            </w:r>
          </w:p>
        </w:tc>
        <w:tc>
          <w:tcPr>
            <w:tcW w:w="1337" w:type="dxa"/>
            <w:vAlign w:val="center"/>
          </w:tcPr>
          <w:p w14:paraId="06C1CAD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4.1×10⁻²</w:t>
            </w:r>
          </w:p>
        </w:tc>
        <w:tc>
          <w:tcPr>
            <w:tcW w:w="1337" w:type="dxa"/>
            <w:vAlign w:val="center"/>
          </w:tcPr>
          <w:p w14:paraId="5390533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2.1×10⁻²</w:t>
            </w:r>
          </w:p>
        </w:tc>
        <w:tc>
          <w:tcPr>
            <w:tcW w:w="1337" w:type="dxa"/>
            <w:vAlign w:val="center"/>
          </w:tcPr>
          <w:p w14:paraId="62D5DB3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1.6×10⁻²</w:t>
            </w:r>
          </w:p>
        </w:tc>
      </w:tr>
      <w:tr w:rsidR="00F63CDE" w:rsidRPr="00F63CDE" w14:paraId="74F38544"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575B2B92" w14:textId="77777777" w:rsidR="00F63CDE" w:rsidRPr="00F63CDE" w:rsidRDefault="00F63CDE" w:rsidP="00F63CDE">
            <w:pPr>
              <w:spacing w:after="200" w:line="276" w:lineRule="auto"/>
              <w:jc w:val="center"/>
              <w:rPr>
                <w:lang w:bidi="fa-IR"/>
              </w:rPr>
            </w:pPr>
            <w:r w:rsidRPr="00F63CDE">
              <w:rPr>
                <w:lang w:bidi="fa-IR"/>
              </w:rPr>
              <w:t>structural</w:t>
            </w:r>
          </w:p>
        </w:tc>
        <w:tc>
          <w:tcPr>
            <w:tcW w:w="1337" w:type="dxa"/>
            <w:vAlign w:val="center"/>
          </w:tcPr>
          <w:p w14:paraId="5FA35CE0"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F63CDE">
              <w:rPr>
                <w:lang w:bidi="fa-IR"/>
              </w:rPr>
              <w:t>softmax</w:t>
            </w:r>
            <w:proofErr w:type="spellEnd"/>
          </w:p>
        </w:tc>
        <w:tc>
          <w:tcPr>
            <w:tcW w:w="1337" w:type="dxa"/>
            <w:vAlign w:val="center"/>
          </w:tcPr>
          <w:p w14:paraId="192ED93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3.3×10⁻⁸</w:t>
            </w:r>
          </w:p>
        </w:tc>
        <w:tc>
          <w:tcPr>
            <w:tcW w:w="1337" w:type="dxa"/>
            <w:vAlign w:val="center"/>
          </w:tcPr>
          <w:p w14:paraId="3550C72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4.8×10⁻⁸</w:t>
            </w:r>
          </w:p>
        </w:tc>
        <w:tc>
          <w:tcPr>
            <w:tcW w:w="1337" w:type="dxa"/>
            <w:vAlign w:val="center"/>
          </w:tcPr>
          <w:p w14:paraId="76F54D1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4.4×10⁻⁸</w:t>
            </w:r>
          </w:p>
        </w:tc>
        <w:tc>
          <w:tcPr>
            <w:tcW w:w="1337" w:type="dxa"/>
            <w:vAlign w:val="center"/>
          </w:tcPr>
          <w:p w14:paraId="3B9BDD26"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3.4×10⁻⁸</w:t>
            </w:r>
          </w:p>
        </w:tc>
        <w:tc>
          <w:tcPr>
            <w:tcW w:w="1337" w:type="dxa"/>
            <w:vAlign w:val="center"/>
          </w:tcPr>
          <w:p w14:paraId="657FDAA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4.5×10⁻⁸</w:t>
            </w:r>
          </w:p>
        </w:tc>
      </w:tr>
      <w:tr w:rsidR="00F63CDE" w:rsidRPr="00F63CDE" w14:paraId="2F66C76E"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D4C6AAE" w14:textId="77777777" w:rsidR="00F63CDE" w:rsidRPr="00F63CDE" w:rsidRDefault="00F63CDE" w:rsidP="00F63CDE">
            <w:pPr>
              <w:spacing w:after="200" w:line="276" w:lineRule="auto"/>
              <w:jc w:val="center"/>
              <w:rPr>
                <w:lang w:bidi="fa-IR"/>
              </w:rPr>
            </w:pPr>
            <w:r w:rsidRPr="00F63CDE">
              <w:rPr>
                <w:lang w:bidi="fa-IR"/>
              </w:rPr>
              <w:t>structural</w:t>
            </w:r>
          </w:p>
        </w:tc>
        <w:tc>
          <w:tcPr>
            <w:tcW w:w="1337" w:type="dxa"/>
            <w:vAlign w:val="center"/>
          </w:tcPr>
          <w:p w14:paraId="37A55B1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sigmoid/Σ</w:t>
            </w:r>
          </w:p>
        </w:tc>
        <w:tc>
          <w:tcPr>
            <w:tcW w:w="1337" w:type="dxa"/>
            <w:vAlign w:val="center"/>
          </w:tcPr>
          <w:p w14:paraId="5DA579C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1.7×10⁻⁸</w:t>
            </w:r>
          </w:p>
        </w:tc>
        <w:tc>
          <w:tcPr>
            <w:tcW w:w="1337" w:type="dxa"/>
            <w:vAlign w:val="center"/>
          </w:tcPr>
          <w:p w14:paraId="303E502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2.7×10⁻⁸</w:t>
            </w:r>
          </w:p>
        </w:tc>
        <w:tc>
          <w:tcPr>
            <w:tcW w:w="1337" w:type="dxa"/>
            <w:vAlign w:val="center"/>
          </w:tcPr>
          <w:p w14:paraId="619638E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3.3×10⁻⁸</w:t>
            </w:r>
          </w:p>
        </w:tc>
        <w:tc>
          <w:tcPr>
            <w:tcW w:w="1337" w:type="dxa"/>
            <w:vAlign w:val="center"/>
          </w:tcPr>
          <w:p w14:paraId="5B126B28"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1.6×10⁻⁸</w:t>
            </w:r>
          </w:p>
        </w:tc>
        <w:tc>
          <w:tcPr>
            <w:tcW w:w="1337" w:type="dxa"/>
            <w:vAlign w:val="center"/>
          </w:tcPr>
          <w:p w14:paraId="6CA5CAE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3.1×10⁻⁸</w:t>
            </w:r>
          </w:p>
        </w:tc>
      </w:tr>
      <w:tr w:rsidR="00F63CDE" w:rsidRPr="00F63CDE" w14:paraId="09656B12"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4FD9F01" w14:textId="77777777" w:rsidR="00F63CDE" w:rsidRPr="00F63CDE" w:rsidRDefault="00F63CDE" w:rsidP="00F63CDE">
            <w:pPr>
              <w:spacing w:after="200" w:line="276" w:lineRule="auto"/>
              <w:jc w:val="center"/>
              <w:rPr>
                <w:lang w:bidi="fa-IR"/>
              </w:rPr>
            </w:pPr>
            <w:r w:rsidRPr="00F63CDE">
              <w:rPr>
                <w:lang w:bidi="fa-IR"/>
              </w:rPr>
              <w:t>structural</w:t>
            </w:r>
          </w:p>
        </w:tc>
        <w:tc>
          <w:tcPr>
            <w:tcW w:w="1337" w:type="dxa"/>
            <w:vAlign w:val="center"/>
          </w:tcPr>
          <w:p w14:paraId="60C9AD3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F63CDE">
              <w:rPr>
                <w:lang w:bidi="fa-IR"/>
              </w:rPr>
              <w:t>sparsemax</w:t>
            </w:r>
            <w:proofErr w:type="spellEnd"/>
          </w:p>
        </w:tc>
        <w:tc>
          <w:tcPr>
            <w:tcW w:w="1337" w:type="dxa"/>
            <w:vAlign w:val="center"/>
          </w:tcPr>
          <w:p w14:paraId="34083975"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1.7×10⁻⁸</w:t>
            </w:r>
          </w:p>
        </w:tc>
        <w:tc>
          <w:tcPr>
            <w:tcW w:w="1337" w:type="dxa"/>
            <w:vAlign w:val="center"/>
          </w:tcPr>
          <w:p w14:paraId="3A9102B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1.8×10⁻⁸</w:t>
            </w:r>
          </w:p>
        </w:tc>
        <w:tc>
          <w:tcPr>
            <w:tcW w:w="1337" w:type="dxa"/>
            <w:vAlign w:val="center"/>
          </w:tcPr>
          <w:p w14:paraId="6822E034"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5.0×10⁻⁸</w:t>
            </w:r>
          </w:p>
        </w:tc>
        <w:tc>
          <w:tcPr>
            <w:tcW w:w="1337" w:type="dxa"/>
            <w:vAlign w:val="center"/>
          </w:tcPr>
          <w:p w14:paraId="1D00190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1.0×10⁻⁸</w:t>
            </w:r>
          </w:p>
        </w:tc>
        <w:tc>
          <w:tcPr>
            <w:tcW w:w="1337" w:type="dxa"/>
            <w:vAlign w:val="center"/>
          </w:tcPr>
          <w:p w14:paraId="27CD488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4.0×10⁻¹⁰</w:t>
            </w:r>
          </w:p>
        </w:tc>
      </w:tr>
      <w:tr w:rsidR="00F63CDE" w:rsidRPr="00F63CDE" w14:paraId="41860C34"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2C95235" w14:textId="77777777" w:rsidR="00F63CDE" w:rsidRPr="00F63CDE" w:rsidRDefault="00F63CDE" w:rsidP="00F63CDE">
            <w:pPr>
              <w:spacing w:after="200" w:line="276" w:lineRule="auto"/>
              <w:jc w:val="center"/>
              <w:rPr>
                <w:lang w:bidi="fa-IR"/>
              </w:rPr>
            </w:pPr>
            <w:r w:rsidRPr="00F63CDE">
              <w:rPr>
                <w:lang w:bidi="fa-IR"/>
              </w:rPr>
              <w:t>structural</w:t>
            </w:r>
          </w:p>
        </w:tc>
        <w:tc>
          <w:tcPr>
            <w:tcW w:w="1337" w:type="dxa"/>
            <w:vAlign w:val="center"/>
          </w:tcPr>
          <w:p w14:paraId="5063655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residue</w:t>
            </w:r>
          </w:p>
        </w:tc>
        <w:tc>
          <w:tcPr>
            <w:tcW w:w="1337" w:type="dxa"/>
            <w:vAlign w:val="center"/>
          </w:tcPr>
          <w:p w14:paraId="10347DC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9.2×10⁻⁹</w:t>
            </w:r>
          </w:p>
        </w:tc>
        <w:tc>
          <w:tcPr>
            <w:tcW w:w="1337" w:type="dxa"/>
            <w:vAlign w:val="center"/>
          </w:tcPr>
          <w:p w14:paraId="48C9D85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1.9×10⁻⁸</w:t>
            </w:r>
          </w:p>
        </w:tc>
        <w:tc>
          <w:tcPr>
            <w:tcW w:w="1337" w:type="dxa"/>
            <w:vAlign w:val="center"/>
          </w:tcPr>
          <w:p w14:paraId="027E53E9"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1.8×10⁻⁸</w:t>
            </w:r>
          </w:p>
        </w:tc>
        <w:tc>
          <w:tcPr>
            <w:tcW w:w="1337" w:type="dxa"/>
            <w:vAlign w:val="center"/>
          </w:tcPr>
          <w:p w14:paraId="4365C93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6.5×10⁻⁹</w:t>
            </w:r>
          </w:p>
        </w:tc>
        <w:tc>
          <w:tcPr>
            <w:tcW w:w="1337" w:type="dxa"/>
            <w:vAlign w:val="center"/>
          </w:tcPr>
          <w:p w14:paraId="32E620D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1.8×10⁻⁸</w:t>
            </w:r>
          </w:p>
        </w:tc>
      </w:tr>
      <w:tr w:rsidR="00F63CDE" w:rsidRPr="00F63CDE" w14:paraId="4EE2189A"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E8F00A7" w14:textId="77777777" w:rsidR="00F63CDE" w:rsidRPr="00F63CDE" w:rsidRDefault="00F63CDE" w:rsidP="00F63CDE">
            <w:pPr>
              <w:spacing w:after="200" w:line="276" w:lineRule="auto"/>
              <w:jc w:val="center"/>
              <w:rPr>
                <w:lang w:bidi="fa-IR"/>
              </w:rPr>
            </w:pPr>
            <w:r w:rsidRPr="00F63CDE">
              <w:rPr>
                <w:lang w:bidi="fa-IR"/>
              </w:rPr>
              <w:t>post hoc</w:t>
            </w:r>
          </w:p>
        </w:tc>
        <w:tc>
          <w:tcPr>
            <w:tcW w:w="1337" w:type="dxa"/>
            <w:vAlign w:val="center"/>
          </w:tcPr>
          <w:p w14:paraId="5F18F7B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 xml:space="preserve">sigmoid + </w:t>
            </w:r>
            <w:proofErr w:type="spellStart"/>
            <w:r w:rsidRPr="00F63CDE">
              <w:rPr>
                <w:lang w:bidi="fa-IR"/>
              </w:rPr>
              <w:t>renorm</w:t>
            </w:r>
            <w:proofErr w:type="spellEnd"/>
          </w:p>
        </w:tc>
        <w:tc>
          <w:tcPr>
            <w:tcW w:w="1337" w:type="dxa"/>
            <w:vAlign w:val="center"/>
          </w:tcPr>
          <w:p w14:paraId="5BE4C4C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1.5×10⁻⁸</w:t>
            </w:r>
          </w:p>
        </w:tc>
        <w:tc>
          <w:tcPr>
            <w:tcW w:w="1337" w:type="dxa"/>
            <w:vAlign w:val="center"/>
          </w:tcPr>
          <w:p w14:paraId="725F070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2.5×10⁻⁸</w:t>
            </w:r>
          </w:p>
        </w:tc>
        <w:tc>
          <w:tcPr>
            <w:tcW w:w="1337" w:type="dxa"/>
            <w:vAlign w:val="center"/>
          </w:tcPr>
          <w:p w14:paraId="429E4CF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2.5×10⁻⁸</w:t>
            </w:r>
          </w:p>
        </w:tc>
        <w:tc>
          <w:tcPr>
            <w:tcW w:w="1337" w:type="dxa"/>
            <w:vAlign w:val="center"/>
          </w:tcPr>
          <w:p w14:paraId="4DFCB35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1.2×10⁻⁸</w:t>
            </w:r>
          </w:p>
        </w:tc>
        <w:tc>
          <w:tcPr>
            <w:tcW w:w="1337" w:type="dxa"/>
            <w:vAlign w:val="center"/>
          </w:tcPr>
          <w:p w14:paraId="727A0A1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3.3×10⁻⁸</w:t>
            </w:r>
          </w:p>
        </w:tc>
      </w:tr>
      <w:tr w:rsidR="00F63CDE" w:rsidRPr="00F63CDE" w14:paraId="30F18ED3"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52D6BCB6" w14:textId="77777777" w:rsidR="00F63CDE" w:rsidRPr="00F63CDE" w:rsidRDefault="00F63CDE" w:rsidP="00F63CDE">
            <w:pPr>
              <w:spacing w:after="200" w:line="276" w:lineRule="auto"/>
              <w:jc w:val="center"/>
              <w:rPr>
                <w:lang w:bidi="fa-IR"/>
              </w:rPr>
            </w:pPr>
            <w:r w:rsidRPr="00F63CDE">
              <w:rPr>
                <w:lang w:bidi="fa-IR"/>
              </w:rPr>
              <w:t>post hoc</w:t>
            </w:r>
          </w:p>
        </w:tc>
        <w:tc>
          <w:tcPr>
            <w:tcW w:w="1337" w:type="dxa"/>
            <w:vAlign w:val="center"/>
          </w:tcPr>
          <w:p w14:paraId="13127A1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 xml:space="preserve">random forest + </w:t>
            </w:r>
            <w:proofErr w:type="spellStart"/>
            <w:r w:rsidRPr="00F63CDE">
              <w:rPr>
                <w:lang w:bidi="fa-IR"/>
              </w:rPr>
              <w:t>renorm</w:t>
            </w:r>
            <w:proofErr w:type="spellEnd"/>
          </w:p>
        </w:tc>
        <w:tc>
          <w:tcPr>
            <w:tcW w:w="1337" w:type="dxa"/>
            <w:vAlign w:val="center"/>
          </w:tcPr>
          <w:p w14:paraId="46E3AF3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2.3×10⁻¹⁷</w:t>
            </w:r>
          </w:p>
        </w:tc>
        <w:tc>
          <w:tcPr>
            <w:tcW w:w="1337" w:type="dxa"/>
            <w:vAlign w:val="center"/>
          </w:tcPr>
          <w:p w14:paraId="27C65E9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2.0×10⁻¹⁷</w:t>
            </w:r>
          </w:p>
        </w:tc>
        <w:tc>
          <w:tcPr>
            <w:tcW w:w="1337" w:type="dxa"/>
            <w:vAlign w:val="center"/>
          </w:tcPr>
          <w:p w14:paraId="0026F5B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3.8×10⁻¹⁷</w:t>
            </w:r>
          </w:p>
        </w:tc>
        <w:tc>
          <w:tcPr>
            <w:tcW w:w="1337" w:type="dxa"/>
            <w:vAlign w:val="center"/>
          </w:tcPr>
          <w:p w14:paraId="71AD057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1.5×10⁻¹⁷</w:t>
            </w:r>
          </w:p>
        </w:tc>
        <w:tc>
          <w:tcPr>
            <w:tcW w:w="1337" w:type="dxa"/>
            <w:vAlign w:val="center"/>
          </w:tcPr>
          <w:p w14:paraId="15B73825"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8.9×10⁻¹⁸</w:t>
            </w:r>
          </w:p>
        </w:tc>
      </w:tr>
    </w:tbl>
    <w:p w14:paraId="3E011503" w14:textId="77777777" w:rsidR="00F63CDE" w:rsidRPr="00F63CDE" w:rsidRDefault="00F63CDE" w:rsidP="00F63CDE">
      <w:pPr>
        <w:jc w:val="center"/>
        <w:rPr>
          <w:lang w:bidi="fa-IR"/>
        </w:rPr>
      </w:pPr>
    </w:p>
    <w:p w14:paraId="4A8FDE32" w14:textId="77777777" w:rsidR="00F63CDE" w:rsidRDefault="00F63CDE" w:rsidP="00F63CDE">
      <w:pPr>
        <w:pStyle w:val="Heading2"/>
        <w:rPr>
          <w:lang w:bidi="fa-IR"/>
        </w:rPr>
      </w:pPr>
      <w:r w:rsidRPr="00F63CDE">
        <w:rPr>
          <w:lang w:bidi="fa-IR"/>
        </w:rPr>
        <w:t>The Regressor–Detector Gap</w:t>
      </w:r>
    </w:p>
    <w:p w14:paraId="0C4BF04B" w14:textId="77777777" w:rsidR="00F63CDE" w:rsidRPr="00F63CDE" w:rsidRDefault="00F63CDE" w:rsidP="00F63CDE">
      <w:pPr>
        <w:jc w:val="both"/>
        <w:rPr>
          <w:lang w:bidi="fa-IR"/>
        </w:rPr>
      </w:pPr>
      <w:r w:rsidRPr="00F63CDE">
        <w:rPr>
          <w:lang w:bidi="fa-IR"/>
        </w:rPr>
        <w:t xml:space="preserve">A critical distinction emerged between continuous regression accuracy (MAE) and discrete phase-presence detection (quantified via F₁ scores and balanced accuracy). As summarized in </w:t>
      </w:r>
      <w:r w:rsidRPr="00F63CDE">
        <w:rPr>
          <w:b/>
          <w:bCs/>
          <w:lang w:bidi="fa-IR"/>
        </w:rPr>
        <w:t>Table 6</w:t>
      </w:r>
      <w:r w:rsidRPr="00F63CDE">
        <w:rPr>
          <w:lang w:bidi="fa-IR"/>
        </w:rPr>
        <w:t xml:space="preserve"> and </w:t>
      </w:r>
      <w:r w:rsidRPr="00F63CDE">
        <w:rPr>
          <w:b/>
          <w:bCs/>
          <w:lang w:bidi="fa-IR"/>
        </w:rPr>
        <w:t>Figure 4</w:t>
      </w:r>
      <w:r w:rsidRPr="00F63CDE">
        <w:rPr>
          <w:lang w:bidi="fa-IR"/>
        </w:rPr>
        <w:t xml:space="preserve">, the model minimizing aggregate MAE is not necessarily the optimal phase-presence detector. This discrepancy is largely attributed to the sparsity of rare phases: zero-fraction rows dominate the global loss calculation, meaning a model can achieve a low aggregate MAE while entirely failing to resolve a trace phase. For example, in the Fe–Mn–Ni system, the MLP failed to detect three rare phases (F₁ = 0), whereas the random forest successfully resolved two of them. </w:t>
      </w:r>
    </w:p>
    <w:p w14:paraId="584E35B3" w14:textId="77777777" w:rsidR="00F63CDE" w:rsidRPr="00F63CDE" w:rsidRDefault="00F63CDE" w:rsidP="00F63CDE">
      <w:pPr>
        <w:jc w:val="both"/>
        <w:rPr>
          <w:lang w:bidi="fa-IR"/>
        </w:rPr>
      </w:pPr>
      <w:r w:rsidRPr="00F63CDE">
        <w:rPr>
          <w:lang w:bidi="fa-IR"/>
        </w:rPr>
        <w:t>This regressor–detector gap proved robust across varying classification thresholds. Sensitivity analyses evaluating phase presence thresholds of 10⁻⁴, 10⁻³, and 10⁻² (</w:t>
      </w:r>
      <w:r w:rsidRPr="00F63CDE">
        <w:rPr>
          <w:b/>
          <w:bCs/>
          <w:lang w:bidi="fa-IR"/>
        </w:rPr>
        <w:t>Table 7</w:t>
      </w:r>
      <w:r w:rsidRPr="00F63CDE">
        <w:rPr>
          <w:lang w:bidi="fa-IR"/>
        </w:rPr>
        <w:t xml:space="preserve">) confirmed that while absolute F₁ scores shifted as expected, the relative rank order of model detection capability remained highly stable across four of the five systems. Crucially, phase-presence detection was observed to be highly sensitive to distribution shifts; on the held-out temperature band of the Fe–Cr–Ni system, the MLP's mean F₁ score degraded from 0.93 to 0.64, even as continuous MAE remained relatively stable. </w:t>
      </w:r>
    </w:p>
    <w:p w14:paraId="4B6F06AB" w14:textId="77777777" w:rsidR="00F63CDE" w:rsidRDefault="00F63CDE" w:rsidP="00F63CDE">
      <w:pPr>
        <w:jc w:val="center"/>
        <w:rPr>
          <w:lang w:bidi="fa-IR"/>
        </w:rPr>
      </w:pPr>
      <w:r w:rsidRPr="00F63CDE">
        <w:rPr>
          <w:lang w:bidi="fa-IR"/>
        </w:rPr>
        <w:t>Table 6. Quantitative comparison of continuous regression performance (MAE) versus discrete phase-presence detection (F₁ score and balanced accuracy). The data highlight that optimal regression performance does not inherently guarantee optimal phase detection.</w:t>
      </w:r>
    </w:p>
    <w:tbl>
      <w:tblPr>
        <w:tblStyle w:val="GridTable6Colorful"/>
        <w:tblW w:w="0" w:type="auto"/>
        <w:tblLook w:val="04A0" w:firstRow="1" w:lastRow="0" w:firstColumn="1" w:lastColumn="0" w:noHBand="0" w:noVBand="1"/>
      </w:tblPr>
      <w:tblGrid>
        <w:gridCol w:w="1560"/>
        <w:gridCol w:w="1560"/>
        <w:gridCol w:w="1560"/>
        <w:gridCol w:w="1560"/>
        <w:gridCol w:w="1560"/>
        <w:gridCol w:w="1560"/>
      </w:tblGrid>
      <w:tr w:rsidR="00F63CDE" w:rsidRPr="00F63CDE" w14:paraId="4FB5C82A" w14:textId="77777777" w:rsidTr="00F63C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7D5FA483" w14:textId="77777777" w:rsidR="00F63CDE" w:rsidRPr="00F63CDE" w:rsidRDefault="00F63CDE" w:rsidP="00F63CDE">
            <w:pPr>
              <w:spacing w:after="200" w:line="276" w:lineRule="auto"/>
              <w:jc w:val="center"/>
              <w:rPr>
                <w:lang w:bidi="fa-IR"/>
              </w:rPr>
            </w:pPr>
            <w:r w:rsidRPr="00F63CDE">
              <w:rPr>
                <w:lang w:bidi="fa-IR"/>
              </w:rPr>
              <w:lastRenderedPageBreak/>
              <w:t>System</w:t>
            </w:r>
          </w:p>
        </w:tc>
        <w:tc>
          <w:tcPr>
            <w:tcW w:w="1560" w:type="dxa"/>
            <w:vAlign w:val="center"/>
          </w:tcPr>
          <w:p w14:paraId="59371FFD"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Model</w:t>
            </w:r>
          </w:p>
        </w:tc>
        <w:tc>
          <w:tcPr>
            <w:tcW w:w="1560" w:type="dxa"/>
            <w:vAlign w:val="center"/>
          </w:tcPr>
          <w:p w14:paraId="32D3040E"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MAE</w:t>
            </w:r>
          </w:p>
        </w:tc>
        <w:tc>
          <w:tcPr>
            <w:tcW w:w="1560" w:type="dxa"/>
            <w:vAlign w:val="center"/>
          </w:tcPr>
          <w:p w14:paraId="644F4A13"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F₁</w:t>
            </w:r>
          </w:p>
        </w:tc>
        <w:tc>
          <w:tcPr>
            <w:tcW w:w="1560" w:type="dxa"/>
            <w:vAlign w:val="center"/>
          </w:tcPr>
          <w:p w14:paraId="50D9B58F"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Bal. acc.</w:t>
            </w:r>
          </w:p>
        </w:tc>
        <w:tc>
          <w:tcPr>
            <w:tcW w:w="1560" w:type="dxa"/>
            <w:vAlign w:val="center"/>
          </w:tcPr>
          <w:p w14:paraId="4B17160D"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Entropy-w. MAE</w:t>
            </w:r>
          </w:p>
        </w:tc>
      </w:tr>
      <w:tr w:rsidR="00F63CDE" w:rsidRPr="00F63CDE" w14:paraId="73669DAD"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0BCCCC20" w14:textId="77777777" w:rsidR="00F63CDE" w:rsidRPr="00F63CDE" w:rsidRDefault="00F63CDE" w:rsidP="00F63CDE">
            <w:pPr>
              <w:spacing w:after="200" w:line="276" w:lineRule="auto"/>
              <w:jc w:val="center"/>
              <w:rPr>
                <w:lang w:bidi="fa-IR"/>
              </w:rPr>
            </w:pPr>
            <w:r w:rsidRPr="00F63CDE">
              <w:rPr>
                <w:lang w:bidi="fa-IR"/>
              </w:rPr>
              <w:t>Fe–Cr–Ni</w:t>
            </w:r>
          </w:p>
        </w:tc>
        <w:tc>
          <w:tcPr>
            <w:tcW w:w="1560" w:type="dxa"/>
            <w:vAlign w:val="center"/>
          </w:tcPr>
          <w:p w14:paraId="4ABFAB6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 xml:space="preserve">MLP </w:t>
            </w:r>
            <w:proofErr w:type="spellStart"/>
            <w:r w:rsidRPr="00F63CDE">
              <w:rPr>
                <w:lang w:bidi="fa-IR"/>
              </w:rPr>
              <w:t>renorm</w:t>
            </w:r>
            <w:proofErr w:type="spellEnd"/>
          </w:p>
        </w:tc>
        <w:tc>
          <w:tcPr>
            <w:tcW w:w="1560" w:type="dxa"/>
            <w:vAlign w:val="center"/>
          </w:tcPr>
          <w:p w14:paraId="3620A9E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0.0106</w:t>
            </w:r>
          </w:p>
        </w:tc>
        <w:tc>
          <w:tcPr>
            <w:tcW w:w="1560" w:type="dxa"/>
            <w:vAlign w:val="center"/>
          </w:tcPr>
          <w:p w14:paraId="1E23B27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0.927</w:t>
            </w:r>
          </w:p>
        </w:tc>
        <w:tc>
          <w:tcPr>
            <w:tcW w:w="1560" w:type="dxa"/>
            <w:vAlign w:val="center"/>
          </w:tcPr>
          <w:p w14:paraId="5A81DF4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0.939</w:t>
            </w:r>
          </w:p>
        </w:tc>
        <w:tc>
          <w:tcPr>
            <w:tcW w:w="1560" w:type="dxa"/>
            <w:vAlign w:val="center"/>
          </w:tcPr>
          <w:p w14:paraId="4360CB5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0.0137</w:t>
            </w:r>
          </w:p>
        </w:tc>
      </w:tr>
      <w:tr w:rsidR="00F63CDE" w:rsidRPr="00F63CDE" w14:paraId="00643EB9" w14:textId="77777777" w:rsidTr="00F63CDE">
        <w:tc>
          <w:tcPr>
            <w:cnfStyle w:val="001000000000" w:firstRow="0" w:lastRow="0" w:firstColumn="1" w:lastColumn="0" w:oddVBand="0" w:evenVBand="0" w:oddHBand="0" w:evenHBand="0" w:firstRowFirstColumn="0" w:firstRowLastColumn="0" w:lastRowFirstColumn="0" w:lastRowLastColumn="0"/>
            <w:tcW w:w="1560" w:type="dxa"/>
            <w:vAlign w:val="center"/>
          </w:tcPr>
          <w:p w14:paraId="42BBEF75" w14:textId="77777777" w:rsidR="00F63CDE" w:rsidRPr="00F63CDE" w:rsidRDefault="00F63CDE" w:rsidP="00F63CDE">
            <w:pPr>
              <w:spacing w:after="200" w:line="276" w:lineRule="auto"/>
              <w:jc w:val="center"/>
              <w:rPr>
                <w:lang w:bidi="fa-IR"/>
              </w:rPr>
            </w:pPr>
          </w:p>
        </w:tc>
        <w:tc>
          <w:tcPr>
            <w:tcW w:w="1560" w:type="dxa"/>
            <w:vAlign w:val="center"/>
          </w:tcPr>
          <w:p w14:paraId="3EDE2DD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560" w:type="dxa"/>
            <w:vAlign w:val="center"/>
          </w:tcPr>
          <w:p w14:paraId="6C91CF92"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0.0180</w:t>
            </w:r>
          </w:p>
        </w:tc>
        <w:tc>
          <w:tcPr>
            <w:tcW w:w="1560" w:type="dxa"/>
            <w:vAlign w:val="center"/>
          </w:tcPr>
          <w:p w14:paraId="30D509E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0.846</w:t>
            </w:r>
          </w:p>
        </w:tc>
        <w:tc>
          <w:tcPr>
            <w:tcW w:w="1560" w:type="dxa"/>
            <w:vAlign w:val="center"/>
          </w:tcPr>
          <w:p w14:paraId="77E9B21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0.887</w:t>
            </w:r>
          </w:p>
        </w:tc>
        <w:tc>
          <w:tcPr>
            <w:tcW w:w="1560" w:type="dxa"/>
            <w:vAlign w:val="center"/>
          </w:tcPr>
          <w:p w14:paraId="5B63028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0.0218</w:t>
            </w:r>
          </w:p>
        </w:tc>
      </w:tr>
      <w:tr w:rsidR="00F63CDE" w:rsidRPr="00F63CDE" w14:paraId="662534A1"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20C6FE99" w14:textId="77777777" w:rsidR="00F63CDE" w:rsidRPr="00F63CDE" w:rsidRDefault="00F63CDE" w:rsidP="00F63CDE">
            <w:pPr>
              <w:spacing w:after="200" w:line="276" w:lineRule="auto"/>
              <w:jc w:val="center"/>
              <w:rPr>
                <w:lang w:bidi="fa-IR"/>
              </w:rPr>
            </w:pPr>
            <w:r w:rsidRPr="00F63CDE">
              <w:rPr>
                <w:lang w:bidi="fa-IR"/>
              </w:rPr>
              <w:t>Fe–Cr–Mn</w:t>
            </w:r>
          </w:p>
        </w:tc>
        <w:tc>
          <w:tcPr>
            <w:tcW w:w="1560" w:type="dxa"/>
            <w:vAlign w:val="center"/>
          </w:tcPr>
          <w:p w14:paraId="0D2200B0"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MLP sig-norm</w:t>
            </w:r>
          </w:p>
        </w:tc>
        <w:tc>
          <w:tcPr>
            <w:tcW w:w="1560" w:type="dxa"/>
            <w:vAlign w:val="center"/>
          </w:tcPr>
          <w:p w14:paraId="6C811E47"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0.0074</w:t>
            </w:r>
          </w:p>
        </w:tc>
        <w:tc>
          <w:tcPr>
            <w:tcW w:w="1560" w:type="dxa"/>
            <w:vAlign w:val="center"/>
          </w:tcPr>
          <w:p w14:paraId="3073686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0.527</w:t>
            </w:r>
          </w:p>
        </w:tc>
        <w:tc>
          <w:tcPr>
            <w:tcW w:w="1560" w:type="dxa"/>
            <w:vAlign w:val="center"/>
          </w:tcPr>
          <w:p w14:paraId="567A075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0.752</w:t>
            </w:r>
          </w:p>
        </w:tc>
        <w:tc>
          <w:tcPr>
            <w:tcW w:w="1560" w:type="dxa"/>
            <w:vAlign w:val="center"/>
          </w:tcPr>
          <w:p w14:paraId="2277B9F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0.0089</w:t>
            </w:r>
          </w:p>
        </w:tc>
      </w:tr>
      <w:tr w:rsidR="00F63CDE" w:rsidRPr="00F63CDE" w14:paraId="310A5B4C" w14:textId="77777777" w:rsidTr="00F63CDE">
        <w:tc>
          <w:tcPr>
            <w:cnfStyle w:val="001000000000" w:firstRow="0" w:lastRow="0" w:firstColumn="1" w:lastColumn="0" w:oddVBand="0" w:evenVBand="0" w:oddHBand="0" w:evenHBand="0" w:firstRowFirstColumn="0" w:firstRowLastColumn="0" w:lastRowFirstColumn="0" w:lastRowLastColumn="0"/>
            <w:tcW w:w="1560" w:type="dxa"/>
            <w:vAlign w:val="center"/>
          </w:tcPr>
          <w:p w14:paraId="3C60FBC6" w14:textId="77777777" w:rsidR="00F63CDE" w:rsidRPr="00F63CDE" w:rsidRDefault="00F63CDE" w:rsidP="00F63CDE">
            <w:pPr>
              <w:spacing w:after="200" w:line="276" w:lineRule="auto"/>
              <w:jc w:val="center"/>
              <w:rPr>
                <w:lang w:bidi="fa-IR"/>
              </w:rPr>
            </w:pPr>
          </w:p>
        </w:tc>
        <w:tc>
          <w:tcPr>
            <w:tcW w:w="1560" w:type="dxa"/>
            <w:vAlign w:val="center"/>
          </w:tcPr>
          <w:p w14:paraId="6FA7BB5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560" w:type="dxa"/>
            <w:vAlign w:val="center"/>
          </w:tcPr>
          <w:p w14:paraId="10CBAFD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0.0133</w:t>
            </w:r>
          </w:p>
        </w:tc>
        <w:tc>
          <w:tcPr>
            <w:tcW w:w="1560" w:type="dxa"/>
            <w:vAlign w:val="center"/>
          </w:tcPr>
          <w:p w14:paraId="7126531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0.592</w:t>
            </w:r>
          </w:p>
        </w:tc>
        <w:tc>
          <w:tcPr>
            <w:tcW w:w="1560" w:type="dxa"/>
            <w:vAlign w:val="center"/>
          </w:tcPr>
          <w:p w14:paraId="664DFD0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0.850</w:t>
            </w:r>
          </w:p>
        </w:tc>
        <w:tc>
          <w:tcPr>
            <w:tcW w:w="1560" w:type="dxa"/>
            <w:vAlign w:val="center"/>
          </w:tcPr>
          <w:p w14:paraId="58F102E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0.0150</w:t>
            </w:r>
          </w:p>
        </w:tc>
      </w:tr>
      <w:tr w:rsidR="00F63CDE" w:rsidRPr="00F63CDE" w14:paraId="7D3655D5"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755D4F98" w14:textId="77777777" w:rsidR="00F63CDE" w:rsidRPr="00F63CDE" w:rsidRDefault="00F63CDE" w:rsidP="00F63CDE">
            <w:pPr>
              <w:spacing w:after="200" w:line="276" w:lineRule="auto"/>
              <w:jc w:val="center"/>
              <w:rPr>
                <w:lang w:bidi="fa-IR"/>
              </w:rPr>
            </w:pPr>
            <w:r w:rsidRPr="00F63CDE">
              <w:rPr>
                <w:lang w:bidi="fa-IR"/>
              </w:rPr>
              <w:t>Fe–Cr–Mo</w:t>
            </w:r>
          </w:p>
        </w:tc>
        <w:tc>
          <w:tcPr>
            <w:tcW w:w="1560" w:type="dxa"/>
            <w:vAlign w:val="center"/>
          </w:tcPr>
          <w:p w14:paraId="17C36405"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MLP sig-norm</w:t>
            </w:r>
          </w:p>
        </w:tc>
        <w:tc>
          <w:tcPr>
            <w:tcW w:w="1560" w:type="dxa"/>
            <w:vAlign w:val="center"/>
          </w:tcPr>
          <w:p w14:paraId="3DE0D99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0.0126</w:t>
            </w:r>
          </w:p>
        </w:tc>
        <w:tc>
          <w:tcPr>
            <w:tcW w:w="1560" w:type="dxa"/>
            <w:vAlign w:val="center"/>
          </w:tcPr>
          <w:p w14:paraId="7607BA5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0.643</w:t>
            </w:r>
          </w:p>
        </w:tc>
        <w:tc>
          <w:tcPr>
            <w:tcW w:w="1560" w:type="dxa"/>
            <w:vAlign w:val="center"/>
          </w:tcPr>
          <w:p w14:paraId="2185531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0.827</w:t>
            </w:r>
          </w:p>
        </w:tc>
        <w:tc>
          <w:tcPr>
            <w:tcW w:w="1560" w:type="dxa"/>
            <w:vAlign w:val="center"/>
          </w:tcPr>
          <w:p w14:paraId="12D1299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0.0149</w:t>
            </w:r>
          </w:p>
        </w:tc>
      </w:tr>
      <w:tr w:rsidR="00F63CDE" w:rsidRPr="00F63CDE" w14:paraId="71FDCCB6" w14:textId="77777777" w:rsidTr="00F63CDE">
        <w:tc>
          <w:tcPr>
            <w:cnfStyle w:val="001000000000" w:firstRow="0" w:lastRow="0" w:firstColumn="1" w:lastColumn="0" w:oddVBand="0" w:evenVBand="0" w:oddHBand="0" w:evenHBand="0" w:firstRowFirstColumn="0" w:firstRowLastColumn="0" w:lastRowFirstColumn="0" w:lastRowLastColumn="0"/>
            <w:tcW w:w="1560" w:type="dxa"/>
            <w:vAlign w:val="center"/>
          </w:tcPr>
          <w:p w14:paraId="2887B881" w14:textId="77777777" w:rsidR="00F63CDE" w:rsidRPr="00F63CDE" w:rsidRDefault="00F63CDE" w:rsidP="00F63CDE">
            <w:pPr>
              <w:spacing w:after="200" w:line="276" w:lineRule="auto"/>
              <w:jc w:val="center"/>
              <w:rPr>
                <w:lang w:bidi="fa-IR"/>
              </w:rPr>
            </w:pPr>
          </w:p>
        </w:tc>
        <w:tc>
          <w:tcPr>
            <w:tcW w:w="1560" w:type="dxa"/>
            <w:vAlign w:val="center"/>
          </w:tcPr>
          <w:p w14:paraId="79BDE48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560" w:type="dxa"/>
            <w:vAlign w:val="center"/>
          </w:tcPr>
          <w:p w14:paraId="04F5340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0.0123</w:t>
            </w:r>
          </w:p>
        </w:tc>
        <w:tc>
          <w:tcPr>
            <w:tcW w:w="1560" w:type="dxa"/>
            <w:vAlign w:val="center"/>
          </w:tcPr>
          <w:p w14:paraId="4DDA1635"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0.629</w:t>
            </w:r>
          </w:p>
        </w:tc>
        <w:tc>
          <w:tcPr>
            <w:tcW w:w="1560" w:type="dxa"/>
            <w:vAlign w:val="center"/>
          </w:tcPr>
          <w:p w14:paraId="4292E065"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0.858</w:t>
            </w:r>
          </w:p>
        </w:tc>
        <w:tc>
          <w:tcPr>
            <w:tcW w:w="1560" w:type="dxa"/>
            <w:vAlign w:val="center"/>
          </w:tcPr>
          <w:p w14:paraId="17B7672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0.0147</w:t>
            </w:r>
          </w:p>
        </w:tc>
      </w:tr>
      <w:tr w:rsidR="00F63CDE" w:rsidRPr="00F63CDE" w14:paraId="7DA47026"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30A35821" w14:textId="77777777" w:rsidR="00F63CDE" w:rsidRPr="00F63CDE" w:rsidRDefault="00F63CDE" w:rsidP="00F63CDE">
            <w:pPr>
              <w:spacing w:after="200" w:line="276" w:lineRule="auto"/>
              <w:jc w:val="center"/>
              <w:rPr>
                <w:lang w:bidi="fa-IR"/>
              </w:rPr>
            </w:pPr>
            <w:r w:rsidRPr="00F63CDE">
              <w:rPr>
                <w:lang w:bidi="fa-IR"/>
              </w:rPr>
              <w:t>Fe–Cr–V</w:t>
            </w:r>
          </w:p>
        </w:tc>
        <w:tc>
          <w:tcPr>
            <w:tcW w:w="1560" w:type="dxa"/>
            <w:vAlign w:val="center"/>
          </w:tcPr>
          <w:p w14:paraId="0578C72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 xml:space="preserve">MLP </w:t>
            </w:r>
            <w:proofErr w:type="spellStart"/>
            <w:r w:rsidRPr="00F63CDE">
              <w:rPr>
                <w:lang w:bidi="fa-IR"/>
              </w:rPr>
              <w:t>renorm</w:t>
            </w:r>
            <w:proofErr w:type="spellEnd"/>
          </w:p>
        </w:tc>
        <w:tc>
          <w:tcPr>
            <w:tcW w:w="1560" w:type="dxa"/>
            <w:vAlign w:val="center"/>
          </w:tcPr>
          <w:p w14:paraId="057BE800"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0.0149</w:t>
            </w:r>
          </w:p>
        </w:tc>
        <w:tc>
          <w:tcPr>
            <w:tcW w:w="1560" w:type="dxa"/>
            <w:vAlign w:val="center"/>
          </w:tcPr>
          <w:p w14:paraId="7D80058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0.718</w:t>
            </w:r>
          </w:p>
        </w:tc>
        <w:tc>
          <w:tcPr>
            <w:tcW w:w="1560" w:type="dxa"/>
            <w:vAlign w:val="center"/>
          </w:tcPr>
          <w:p w14:paraId="336077A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0.822</w:t>
            </w:r>
          </w:p>
        </w:tc>
        <w:tc>
          <w:tcPr>
            <w:tcW w:w="1560" w:type="dxa"/>
            <w:vAlign w:val="center"/>
          </w:tcPr>
          <w:p w14:paraId="16DB7F0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0.0167</w:t>
            </w:r>
          </w:p>
        </w:tc>
      </w:tr>
      <w:tr w:rsidR="00F63CDE" w:rsidRPr="00F63CDE" w14:paraId="258D179B" w14:textId="77777777" w:rsidTr="00F63CDE">
        <w:tc>
          <w:tcPr>
            <w:cnfStyle w:val="001000000000" w:firstRow="0" w:lastRow="0" w:firstColumn="1" w:lastColumn="0" w:oddVBand="0" w:evenVBand="0" w:oddHBand="0" w:evenHBand="0" w:firstRowFirstColumn="0" w:firstRowLastColumn="0" w:lastRowFirstColumn="0" w:lastRowLastColumn="0"/>
            <w:tcW w:w="1560" w:type="dxa"/>
            <w:vAlign w:val="center"/>
          </w:tcPr>
          <w:p w14:paraId="286F6EBF" w14:textId="77777777" w:rsidR="00F63CDE" w:rsidRPr="00F63CDE" w:rsidRDefault="00F63CDE" w:rsidP="00F63CDE">
            <w:pPr>
              <w:spacing w:after="200" w:line="276" w:lineRule="auto"/>
              <w:jc w:val="center"/>
              <w:rPr>
                <w:lang w:bidi="fa-IR"/>
              </w:rPr>
            </w:pPr>
          </w:p>
        </w:tc>
        <w:tc>
          <w:tcPr>
            <w:tcW w:w="1560" w:type="dxa"/>
            <w:vAlign w:val="center"/>
          </w:tcPr>
          <w:p w14:paraId="55F8627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560" w:type="dxa"/>
            <w:vAlign w:val="center"/>
          </w:tcPr>
          <w:p w14:paraId="34E72BBB"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0.0137</w:t>
            </w:r>
          </w:p>
        </w:tc>
        <w:tc>
          <w:tcPr>
            <w:tcW w:w="1560" w:type="dxa"/>
            <w:vAlign w:val="center"/>
          </w:tcPr>
          <w:p w14:paraId="23856201"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0.785</w:t>
            </w:r>
          </w:p>
        </w:tc>
        <w:tc>
          <w:tcPr>
            <w:tcW w:w="1560" w:type="dxa"/>
            <w:vAlign w:val="center"/>
          </w:tcPr>
          <w:p w14:paraId="4F0D754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0.893</w:t>
            </w:r>
          </w:p>
        </w:tc>
        <w:tc>
          <w:tcPr>
            <w:tcW w:w="1560" w:type="dxa"/>
            <w:vAlign w:val="center"/>
          </w:tcPr>
          <w:p w14:paraId="52586E52"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0.0158</w:t>
            </w:r>
          </w:p>
        </w:tc>
      </w:tr>
      <w:tr w:rsidR="00F63CDE" w:rsidRPr="00F63CDE" w14:paraId="28479990"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30CF6AA7" w14:textId="77777777" w:rsidR="00F63CDE" w:rsidRPr="00F63CDE" w:rsidRDefault="00F63CDE" w:rsidP="00F63CDE">
            <w:pPr>
              <w:spacing w:after="200" w:line="276" w:lineRule="auto"/>
              <w:jc w:val="center"/>
              <w:rPr>
                <w:lang w:bidi="fa-IR"/>
              </w:rPr>
            </w:pPr>
            <w:r w:rsidRPr="00F63CDE">
              <w:rPr>
                <w:lang w:bidi="fa-IR"/>
              </w:rPr>
              <w:t>Fe–Mn–Ni</w:t>
            </w:r>
          </w:p>
        </w:tc>
        <w:tc>
          <w:tcPr>
            <w:tcW w:w="1560" w:type="dxa"/>
            <w:vAlign w:val="center"/>
          </w:tcPr>
          <w:p w14:paraId="203B5E3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 xml:space="preserve">MLP </w:t>
            </w:r>
            <w:proofErr w:type="spellStart"/>
            <w:r w:rsidRPr="00F63CDE">
              <w:rPr>
                <w:lang w:bidi="fa-IR"/>
              </w:rPr>
              <w:t>renorm</w:t>
            </w:r>
            <w:proofErr w:type="spellEnd"/>
          </w:p>
        </w:tc>
        <w:tc>
          <w:tcPr>
            <w:tcW w:w="1560" w:type="dxa"/>
            <w:vAlign w:val="center"/>
          </w:tcPr>
          <w:p w14:paraId="209B0E4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0.0140</w:t>
            </w:r>
          </w:p>
        </w:tc>
        <w:tc>
          <w:tcPr>
            <w:tcW w:w="1560" w:type="dxa"/>
            <w:vAlign w:val="center"/>
          </w:tcPr>
          <w:p w14:paraId="777F4B2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0.312</w:t>
            </w:r>
          </w:p>
        </w:tc>
        <w:tc>
          <w:tcPr>
            <w:tcW w:w="1560" w:type="dxa"/>
            <w:vAlign w:val="center"/>
          </w:tcPr>
          <w:p w14:paraId="6973DC9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0.643</w:t>
            </w:r>
          </w:p>
        </w:tc>
        <w:tc>
          <w:tcPr>
            <w:tcW w:w="1560" w:type="dxa"/>
            <w:vAlign w:val="center"/>
          </w:tcPr>
          <w:p w14:paraId="1CE214E0"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0.0158</w:t>
            </w:r>
          </w:p>
        </w:tc>
      </w:tr>
      <w:tr w:rsidR="00F63CDE" w:rsidRPr="00F63CDE" w14:paraId="74B14F23" w14:textId="77777777" w:rsidTr="00F63CDE">
        <w:tc>
          <w:tcPr>
            <w:cnfStyle w:val="001000000000" w:firstRow="0" w:lastRow="0" w:firstColumn="1" w:lastColumn="0" w:oddVBand="0" w:evenVBand="0" w:oddHBand="0" w:evenHBand="0" w:firstRowFirstColumn="0" w:firstRowLastColumn="0" w:lastRowFirstColumn="0" w:lastRowLastColumn="0"/>
            <w:tcW w:w="1560" w:type="dxa"/>
            <w:vAlign w:val="center"/>
          </w:tcPr>
          <w:p w14:paraId="5DDAE807" w14:textId="77777777" w:rsidR="00F63CDE" w:rsidRPr="00F63CDE" w:rsidRDefault="00F63CDE" w:rsidP="00F63CDE">
            <w:pPr>
              <w:spacing w:after="200" w:line="276" w:lineRule="auto"/>
              <w:jc w:val="center"/>
              <w:rPr>
                <w:lang w:bidi="fa-IR"/>
              </w:rPr>
            </w:pPr>
          </w:p>
        </w:tc>
        <w:tc>
          <w:tcPr>
            <w:tcW w:w="1560" w:type="dxa"/>
            <w:vAlign w:val="center"/>
          </w:tcPr>
          <w:p w14:paraId="32042FA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560" w:type="dxa"/>
            <w:vAlign w:val="center"/>
          </w:tcPr>
          <w:p w14:paraId="65A5151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0.0058</w:t>
            </w:r>
          </w:p>
        </w:tc>
        <w:tc>
          <w:tcPr>
            <w:tcW w:w="1560" w:type="dxa"/>
            <w:vAlign w:val="center"/>
          </w:tcPr>
          <w:p w14:paraId="092659F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0.504</w:t>
            </w:r>
          </w:p>
        </w:tc>
        <w:tc>
          <w:tcPr>
            <w:tcW w:w="1560" w:type="dxa"/>
            <w:vAlign w:val="center"/>
          </w:tcPr>
          <w:p w14:paraId="1F5606F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0.884</w:t>
            </w:r>
          </w:p>
        </w:tc>
        <w:tc>
          <w:tcPr>
            <w:tcW w:w="1560" w:type="dxa"/>
            <w:vAlign w:val="center"/>
          </w:tcPr>
          <w:p w14:paraId="4255E7FB"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0.0063</w:t>
            </w:r>
          </w:p>
        </w:tc>
      </w:tr>
    </w:tbl>
    <w:p w14:paraId="5135F271" w14:textId="77777777" w:rsidR="00F63CDE" w:rsidRDefault="00F63CDE" w:rsidP="00F63CDE">
      <w:pPr>
        <w:jc w:val="center"/>
        <w:rPr>
          <w:lang w:bidi="fa-IR"/>
        </w:rPr>
      </w:pPr>
    </w:p>
    <w:p w14:paraId="1DA2B54A" w14:textId="77777777" w:rsidR="00F63CDE" w:rsidRDefault="00F63CDE" w:rsidP="00F63CDE">
      <w:pPr>
        <w:jc w:val="center"/>
        <w:rPr>
          <w:lang w:bidi="fa-IR"/>
        </w:rPr>
      </w:pPr>
      <w:r w:rsidRPr="00F63CDE">
        <w:rPr>
          <w:lang w:bidi="fa-IR"/>
        </w:rPr>
        <w:t>Table 7. Sensitivity analysis of phase-presence detection metrics as a function of the minimum fractional presence threshold, confirming the stability of the observed regressor–detector gap.</w:t>
      </w:r>
    </w:p>
    <w:tbl>
      <w:tblPr>
        <w:tblStyle w:val="GridTable6Colorful"/>
        <w:tblW w:w="0" w:type="auto"/>
        <w:tblLook w:val="04A0" w:firstRow="1" w:lastRow="0" w:firstColumn="1" w:lastColumn="0" w:noHBand="0" w:noVBand="1"/>
      </w:tblPr>
      <w:tblGrid>
        <w:gridCol w:w="1872"/>
        <w:gridCol w:w="1872"/>
        <w:gridCol w:w="1872"/>
        <w:gridCol w:w="1872"/>
        <w:gridCol w:w="1872"/>
      </w:tblGrid>
      <w:tr w:rsidR="00F63CDE" w:rsidRPr="00F63CDE" w14:paraId="451BC574" w14:textId="77777777" w:rsidTr="00F63C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0611A25E" w14:textId="77777777" w:rsidR="00F63CDE" w:rsidRPr="00F63CDE" w:rsidRDefault="00F63CDE" w:rsidP="00F63CDE">
            <w:pPr>
              <w:spacing w:after="200" w:line="276" w:lineRule="auto"/>
              <w:jc w:val="center"/>
              <w:rPr>
                <w:lang w:bidi="fa-IR"/>
              </w:rPr>
            </w:pPr>
            <w:r w:rsidRPr="00F63CDE">
              <w:rPr>
                <w:lang w:bidi="fa-IR"/>
              </w:rPr>
              <w:t>System</w:t>
            </w:r>
          </w:p>
        </w:tc>
        <w:tc>
          <w:tcPr>
            <w:tcW w:w="1872" w:type="dxa"/>
            <w:vAlign w:val="center"/>
          </w:tcPr>
          <w:p w14:paraId="6D8E9263"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Model</w:t>
            </w:r>
          </w:p>
        </w:tc>
        <w:tc>
          <w:tcPr>
            <w:tcW w:w="1872" w:type="dxa"/>
            <w:vAlign w:val="center"/>
          </w:tcPr>
          <w:p w14:paraId="1192E08C"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F₁ at 10⁻⁴</w:t>
            </w:r>
          </w:p>
        </w:tc>
        <w:tc>
          <w:tcPr>
            <w:tcW w:w="1872" w:type="dxa"/>
            <w:vAlign w:val="center"/>
          </w:tcPr>
          <w:p w14:paraId="4ABD02A5"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F₁ at 10⁻³</w:t>
            </w:r>
          </w:p>
        </w:tc>
        <w:tc>
          <w:tcPr>
            <w:tcW w:w="1872" w:type="dxa"/>
            <w:vAlign w:val="center"/>
          </w:tcPr>
          <w:p w14:paraId="501B5F17"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F₁ at 10⁻²</w:t>
            </w:r>
          </w:p>
        </w:tc>
      </w:tr>
      <w:tr w:rsidR="00F63CDE" w:rsidRPr="00F63CDE" w14:paraId="0053500E"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5572D3A6" w14:textId="77777777" w:rsidR="00F63CDE" w:rsidRPr="00F63CDE" w:rsidRDefault="00F63CDE" w:rsidP="00F63CDE">
            <w:pPr>
              <w:spacing w:after="200" w:line="276" w:lineRule="auto"/>
              <w:jc w:val="center"/>
              <w:rPr>
                <w:lang w:bidi="fa-IR"/>
              </w:rPr>
            </w:pPr>
            <w:r w:rsidRPr="00F63CDE">
              <w:rPr>
                <w:lang w:bidi="fa-IR"/>
              </w:rPr>
              <w:t>Fe–Cr–Ni</w:t>
            </w:r>
          </w:p>
        </w:tc>
        <w:tc>
          <w:tcPr>
            <w:tcW w:w="1872" w:type="dxa"/>
            <w:vAlign w:val="center"/>
          </w:tcPr>
          <w:p w14:paraId="312E5F59"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best MLP (</w:t>
            </w:r>
            <w:proofErr w:type="spellStart"/>
            <w:r w:rsidRPr="00F63CDE">
              <w:rPr>
                <w:lang w:bidi="fa-IR"/>
              </w:rPr>
              <w:t>renorm</w:t>
            </w:r>
            <w:proofErr w:type="spellEnd"/>
            <w:r w:rsidRPr="00F63CDE">
              <w:rPr>
                <w:lang w:bidi="fa-IR"/>
              </w:rPr>
              <w:t>)</w:t>
            </w:r>
          </w:p>
        </w:tc>
        <w:tc>
          <w:tcPr>
            <w:tcW w:w="1872" w:type="dxa"/>
            <w:vAlign w:val="center"/>
          </w:tcPr>
          <w:p w14:paraId="5B0C9D37"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0.870 (6)</w:t>
            </w:r>
          </w:p>
        </w:tc>
        <w:tc>
          <w:tcPr>
            <w:tcW w:w="1872" w:type="dxa"/>
            <w:vAlign w:val="center"/>
          </w:tcPr>
          <w:p w14:paraId="0DF8368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0.927 (4)</w:t>
            </w:r>
          </w:p>
        </w:tc>
        <w:tc>
          <w:tcPr>
            <w:tcW w:w="1872" w:type="dxa"/>
            <w:vAlign w:val="center"/>
          </w:tcPr>
          <w:p w14:paraId="0651847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0.962 (3)</w:t>
            </w:r>
          </w:p>
        </w:tc>
      </w:tr>
      <w:tr w:rsidR="00F63CDE" w:rsidRPr="00F63CDE" w14:paraId="5B70B4B6" w14:textId="77777777" w:rsidTr="00F63CDE">
        <w:tc>
          <w:tcPr>
            <w:cnfStyle w:val="001000000000" w:firstRow="0" w:lastRow="0" w:firstColumn="1" w:lastColumn="0" w:oddVBand="0" w:evenVBand="0" w:oddHBand="0" w:evenHBand="0" w:firstRowFirstColumn="0" w:firstRowLastColumn="0" w:lastRowFirstColumn="0" w:lastRowLastColumn="0"/>
            <w:tcW w:w="1872" w:type="dxa"/>
            <w:vAlign w:val="center"/>
          </w:tcPr>
          <w:p w14:paraId="1732CA82" w14:textId="77777777" w:rsidR="00F63CDE" w:rsidRPr="00F63CDE" w:rsidRDefault="00F63CDE" w:rsidP="00F63CDE">
            <w:pPr>
              <w:spacing w:after="200" w:line="276" w:lineRule="auto"/>
              <w:jc w:val="center"/>
              <w:rPr>
                <w:lang w:bidi="fa-IR"/>
              </w:rPr>
            </w:pPr>
          </w:p>
        </w:tc>
        <w:tc>
          <w:tcPr>
            <w:tcW w:w="1872" w:type="dxa"/>
            <w:vAlign w:val="center"/>
          </w:tcPr>
          <w:p w14:paraId="128F912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872" w:type="dxa"/>
            <w:vAlign w:val="center"/>
          </w:tcPr>
          <w:p w14:paraId="28C068A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0.815 (6)</w:t>
            </w:r>
          </w:p>
        </w:tc>
        <w:tc>
          <w:tcPr>
            <w:tcW w:w="1872" w:type="dxa"/>
            <w:vAlign w:val="center"/>
          </w:tcPr>
          <w:p w14:paraId="787BB8B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0.846 (6)</w:t>
            </w:r>
          </w:p>
        </w:tc>
        <w:tc>
          <w:tcPr>
            <w:tcW w:w="1872" w:type="dxa"/>
            <w:vAlign w:val="center"/>
          </w:tcPr>
          <w:p w14:paraId="3D6B60E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0.911 (2)</w:t>
            </w:r>
          </w:p>
        </w:tc>
      </w:tr>
      <w:tr w:rsidR="00F63CDE" w:rsidRPr="00F63CDE" w14:paraId="309AEA18"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0DD19891" w14:textId="77777777" w:rsidR="00F63CDE" w:rsidRPr="00F63CDE" w:rsidRDefault="00F63CDE" w:rsidP="00F63CDE">
            <w:pPr>
              <w:spacing w:after="200" w:line="276" w:lineRule="auto"/>
              <w:jc w:val="center"/>
              <w:rPr>
                <w:lang w:bidi="fa-IR"/>
              </w:rPr>
            </w:pPr>
            <w:r w:rsidRPr="00F63CDE">
              <w:rPr>
                <w:lang w:bidi="fa-IR"/>
              </w:rPr>
              <w:t>Fe–Cr–Mn</w:t>
            </w:r>
          </w:p>
        </w:tc>
        <w:tc>
          <w:tcPr>
            <w:tcW w:w="1872" w:type="dxa"/>
            <w:vAlign w:val="center"/>
          </w:tcPr>
          <w:p w14:paraId="3CD69C1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best MLP (sig-norm)</w:t>
            </w:r>
          </w:p>
        </w:tc>
        <w:tc>
          <w:tcPr>
            <w:tcW w:w="1872" w:type="dxa"/>
            <w:vAlign w:val="center"/>
          </w:tcPr>
          <w:p w14:paraId="102FC92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0.489 (6)</w:t>
            </w:r>
          </w:p>
        </w:tc>
        <w:tc>
          <w:tcPr>
            <w:tcW w:w="1872" w:type="dxa"/>
            <w:vAlign w:val="center"/>
          </w:tcPr>
          <w:p w14:paraId="14455F2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0.527 (2)</w:t>
            </w:r>
          </w:p>
        </w:tc>
        <w:tc>
          <w:tcPr>
            <w:tcW w:w="1872" w:type="dxa"/>
            <w:vAlign w:val="center"/>
          </w:tcPr>
          <w:p w14:paraId="445FF73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0.550 (2)</w:t>
            </w:r>
          </w:p>
        </w:tc>
      </w:tr>
      <w:tr w:rsidR="00F63CDE" w:rsidRPr="00F63CDE" w14:paraId="7038B2CA" w14:textId="77777777" w:rsidTr="00F63CDE">
        <w:tc>
          <w:tcPr>
            <w:cnfStyle w:val="001000000000" w:firstRow="0" w:lastRow="0" w:firstColumn="1" w:lastColumn="0" w:oddVBand="0" w:evenVBand="0" w:oddHBand="0" w:evenHBand="0" w:firstRowFirstColumn="0" w:firstRowLastColumn="0" w:lastRowFirstColumn="0" w:lastRowLastColumn="0"/>
            <w:tcW w:w="1872" w:type="dxa"/>
            <w:vAlign w:val="center"/>
          </w:tcPr>
          <w:p w14:paraId="421365A6" w14:textId="77777777" w:rsidR="00F63CDE" w:rsidRPr="00F63CDE" w:rsidRDefault="00F63CDE" w:rsidP="00F63CDE">
            <w:pPr>
              <w:spacing w:after="200" w:line="276" w:lineRule="auto"/>
              <w:jc w:val="center"/>
              <w:rPr>
                <w:lang w:bidi="fa-IR"/>
              </w:rPr>
            </w:pPr>
          </w:p>
        </w:tc>
        <w:tc>
          <w:tcPr>
            <w:tcW w:w="1872" w:type="dxa"/>
            <w:vAlign w:val="center"/>
          </w:tcPr>
          <w:p w14:paraId="7D2F5D5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872" w:type="dxa"/>
            <w:vAlign w:val="center"/>
          </w:tcPr>
          <w:p w14:paraId="1D1D53E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0.571 (20)</w:t>
            </w:r>
          </w:p>
        </w:tc>
        <w:tc>
          <w:tcPr>
            <w:tcW w:w="1872" w:type="dxa"/>
            <w:vAlign w:val="center"/>
          </w:tcPr>
          <w:p w14:paraId="0928E232"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0.592 (18)</w:t>
            </w:r>
          </w:p>
        </w:tc>
        <w:tc>
          <w:tcPr>
            <w:tcW w:w="1872" w:type="dxa"/>
            <w:vAlign w:val="center"/>
          </w:tcPr>
          <w:p w14:paraId="007A55C2"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0.672 (19)</w:t>
            </w:r>
          </w:p>
        </w:tc>
      </w:tr>
      <w:tr w:rsidR="00F63CDE" w:rsidRPr="00F63CDE" w14:paraId="4955BD4E"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4A2FDBE1" w14:textId="77777777" w:rsidR="00F63CDE" w:rsidRPr="00F63CDE" w:rsidRDefault="00F63CDE" w:rsidP="00F63CDE">
            <w:pPr>
              <w:spacing w:after="200" w:line="276" w:lineRule="auto"/>
              <w:jc w:val="center"/>
              <w:rPr>
                <w:lang w:bidi="fa-IR"/>
              </w:rPr>
            </w:pPr>
            <w:r w:rsidRPr="00F63CDE">
              <w:rPr>
                <w:lang w:bidi="fa-IR"/>
              </w:rPr>
              <w:t>Fe–Cr–Mo</w:t>
            </w:r>
          </w:p>
        </w:tc>
        <w:tc>
          <w:tcPr>
            <w:tcW w:w="1872" w:type="dxa"/>
            <w:vAlign w:val="center"/>
          </w:tcPr>
          <w:p w14:paraId="29132CB8"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best MLP (sig-norm)</w:t>
            </w:r>
          </w:p>
        </w:tc>
        <w:tc>
          <w:tcPr>
            <w:tcW w:w="1872" w:type="dxa"/>
            <w:vAlign w:val="center"/>
          </w:tcPr>
          <w:p w14:paraId="5FA74A7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0.562 (13)</w:t>
            </w:r>
          </w:p>
        </w:tc>
        <w:tc>
          <w:tcPr>
            <w:tcW w:w="1872" w:type="dxa"/>
            <w:vAlign w:val="center"/>
          </w:tcPr>
          <w:p w14:paraId="2FE1675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0.643 (2)</w:t>
            </w:r>
          </w:p>
        </w:tc>
        <w:tc>
          <w:tcPr>
            <w:tcW w:w="1872" w:type="dxa"/>
            <w:vAlign w:val="center"/>
          </w:tcPr>
          <w:p w14:paraId="75473F5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0.710 (3)</w:t>
            </w:r>
          </w:p>
        </w:tc>
      </w:tr>
      <w:tr w:rsidR="00F63CDE" w:rsidRPr="00F63CDE" w14:paraId="06732356" w14:textId="77777777" w:rsidTr="00F63CDE">
        <w:tc>
          <w:tcPr>
            <w:cnfStyle w:val="001000000000" w:firstRow="0" w:lastRow="0" w:firstColumn="1" w:lastColumn="0" w:oddVBand="0" w:evenVBand="0" w:oddHBand="0" w:evenHBand="0" w:firstRowFirstColumn="0" w:firstRowLastColumn="0" w:lastRowFirstColumn="0" w:lastRowLastColumn="0"/>
            <w:tcW w:w="1872" w:type="dxa"/>
            <w:vAlign w:val="center"/>
          </w:tcPr>
          <w:p w14:paraId="794C24EF" w14:textId="77777777" w:rsidR="00F63CDE" w:rsidRPr="00F63CDE" w:rsidRDefault="00F63CDE" w:rsidP="00F63CDE">
            <w:pPr>
              <w:spacing w:after="200" w:line="276" w:lineRule="auto"/>
              <w:jc w:val="center"/>
              <w:rPr>
                <w:lang w:bidi="fa-IR"/>
              </w:rPr>
            </w:pPr>
          </w:p>
        </w:tc>
        <w:tc>
          <w:tcPr>
            <w:tcW w:w="1872" w:type="dxa"/>
            <w:vAlign w:val="center"/>
          </w:tcPr>
          <w:p w14:paraId="7931EF9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872" w:type="dxa"/>
            <w:vAlign w:val="center"/>
          </w:tcPr>
          <w:p w14:paraId="0BC15CF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0.590 (2)</w:t>
            </w:r>
          </w:p>
        </w:tc>
        <w:tc>
          <w:tcPr>
            <w:tcW w:w="1872" w:type="dxa"/>
            <w:vAlign w:val="center"/>
          </w:tcPr>
          <w:p w14:paraId="1418DD0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0.629 (3)</w:t>
            </w:r>
          </w:p>
        </w:tc>
        <w:tc>
          <w:tcPr>
            <w:tcW w:w="1872" w:type="dxa"/>
            <w:vAlign w:val="center"/>
          </w:tcPr>
          <w:p w14:paraId="18E4393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0.727 (4)</w:t>
            </w:r>
          </w:p>
        </w:tc>
      </w:tr>
      <w:tr w:rsidR="00F63CDE" w:rsidRPr="00F63CDE" w14:paraId="77DC7F05"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0A1F4A80" w14:textId="77777777" w:rsidR="00F63CDE" w:rsidRPr="00F63CDE" w:rsidRDefault="00F63CDE" w:rsidP="00F63CDE">
            <w:pPr>
              <w:spacing w:after="200" w:line="276" w:lineRule="auto"/>
              <w:jc w:val="center"/>
              <w:rPr>
                <w:lang w:bidi="fa-IR"/>
              </w:rPr>
            </w:pPr>
            <w:r w:rsidRPr="00F63CDE">
              <w:rPr>
                <w:lang w:bidi="fa-IR"/>
              </w:rPr>
              <w:lastRenderedPageBreak/>
              <w:t>Fe–Cr–V</w:t>
            </w:r>
          </w:p>
        </w:tc>
        <w:tc>
          <w:tcPr>
            <w:tcW w:w="1872" w:type="dxa"/>
            <w:vAlign w:val="center"/>
          </w:tcPr>
          <w:p w14:paraId="6D79C31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best MLP (</w:t>
            </w:r>
            <w:proofErr w:type="spellStart"/>
            <w:r w:rsidRPr="00F63CDE">
              <w:rPr>
                <w:lang w:bidi="fa-IR"/>
              </w:rPr>
              <w:t>renorm</w:t>
            </w:r>
            <w:proofErr w:type="spellEnd"/>
            <w:r w:rsidRPr="00F63CDE">
              <w:rPr>
                <w:lang w:bidi="fa-IR"/>
              </w:rPr>
              <w:t>)</w:t>
            </w:r>
          </w:p>
        </w:tc>
        <w:tc>
          <w:tcPr>
            <w:tcW w:w="1872" w:type="dxa"/>
            <w:vAlign w:val="center"/>
          </w:tcPr>
          <w:p w14:paraId="733DA10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0.671 (35)</w:t>
            </w:r>
          </w:p>
        </w:tc>
        <w:tc>
          <w:tcPr>
            <w:tcW w:w="1872" w:type="dxa"/>
            <w:vAlign w:val="center"/>
          </w:tcPr>
          <w:p w14:paraId="1E5807A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0.718 (1)</w:t>
            </w:r>
          </w:p>
        </w:tc>
        <w:tc>
          <w:tcPr>
            <w:tcW w:w="1872" w:type="dxa"/>
            <w:vAlign w:val="center"/>
          </w:tcPr>
          <w:p w14:paraId="32295CD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0.731 (1)</w:t>
            </w:r>
          </w:p>
        </w:tc>
      </w:tr>
      <w:tr w:rsidR="00F63CDE" w:rsidRPr="00F63CDE" w14:paraId="170D3545" w14:textId="77777777" w:rsidTr="00F63CDE">
        <w:tc>
          <w:tcPr>
            <w:cnfStyle w:val="001000000000" w:firstRow="0" w:lastRow="0" w:firstColumn="1" w:lastColumn="0" w:oddVBand="0" w:evenVBand="0" w:oddHBand="0" w:evenHBand="0" w:firstRowFirstColumn="0" w:firstRowLastColumn="0" w:lastRowFirstColumn="0" w:lastRowLastColumn="0"/>
            <w:tcW w:w="1872" w:type="dxa"/>
            <w:vAlign w:val="center"/>
          </w:tcPr>
          <w:p w14:paraId="6101E2DE" w14:textId="77777777" w:rsidR="00F63CDE" w:rsidRPr="00F63CDE" w:rsidRDefault="00F63CDE" w:rsidP="00F63CDE">
            <w:pPr>
              <w:spacing w:after="200" w:line="276" w:lineRule="auto"/>
              <w:jc w:val="center"/>
              <w:rPr>
                <w:lang w:bidi="fa-IR"/>
              </w:rPr>
            </w:pPr>
          </w:p>
        </w:tc>
        <w:tc>
          <w:tcPr>
            <w:tcW w:w="1872" w:type="dxa"/>
            <w:vAlign w:val="center"/>
          </w:tcPr>
          <w:p w14:paraId="206948D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872" w:type="dxa"/>
            <w:vAlign w:val="center"/>
          </w:tcPr>
          <w:p w14:paraId="021B88E5"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0.767 (6)</w:t>
            </w:r>
          </w:p>
        </w:tc>
        <w:tc>
          <w:tcPr>
            <w:tcW w:w="1872" w:type="dxa"/>
            <w:vAlign w:val="center"/>
          </w:tcPr>
          <w:p w14:paraId="755F5C2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0.785 (9)</w:t>
            </w:r>
          </w:p>
        </w:tc>
        <w:tc>
          <w:tcPr>
            <w:tcW w:w="1872" w:type="dxa"/>
            <w:vAlign w:val="center"/>
          </w:tcPr>
          <w:p w14:paraId="66604A3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0.870 (6)</w:t>
            </w:r>
          </w:p>
        </w:tc>
      </w:tr>
      <w:tr w:rsidR="00F63CDE" w:rsidRPr="00F63CDE" w14:paraId="679F6838"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0C15E7F" w14:textId="77777777" w:rsidR="00F63CDE" w:rsidRPr="00F63CDE" w:rsidRDefault="00F63CDE" w:rsidP="00F63CDE">
            <w:pPr>
              <w:spacing w:after="200" w:line="276" w:lineRule="auto"/>
              <w:jc w:val="center"/>
              <w:rPr>
                <w:lang w:bidi="fa-IR"/>
              </w:rPr>
            </w:pPr>
            <w:r w:rsidRPr="00F63CDE">
              <w:rPr>
                <w:lang w:bidi="fa-IR"/>
              </w:rPr>
              <w:t>Fe–Mn–Ni</w:t>
            </w:r>
          </w:p>
        </w:tc>
        <w:tc>
          <w:tcPr>
            <w:tcW w:w="1872" w:type="dxa"/>
            <w:vAlign w:val="center"/>
          </w:tcPr>
          <w:p w14:paraId="4553247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best MLP (</w:t>
            </w:r>
            <w:proofErr w:type="spellStart"/>
            <w:r w:rsidRPr="00F63CDE">
              <w:rPr>
                <w:lang w:bidi="fa-IR"/>
              </w:rPr>
              <w:t>renorm</w:t>
            </w:r>
            <w:proofErr w:type="spellEnd"/>
            <w:r w:rsidRPr="00F63CDE">
              <w:rPr>
                <w:lang w:bidi="fa-IR"/>
              </w:rPr>
              <w:t>)</w:t>
            </w:r>
          </w:p>
        </w:tc>
        <w:tc>
          <w:tcPr>
            <w:tcW w:w="1872" w:type="dxa"/>
            <w:vAlign w:val="center"/>
          </w:tcPr>
          <w:p w14:paraId="21AA226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0.306 (5)</w:t>
            </w:r>
          </w:p>
        </w:tc>
        <w:tc>
          <w:tcPr>
            <w:tcW w:w="1872" w:type="dxa"/>
            <w:vAlign w:val="center"/>
          </w:tcPr>
          <w:p w14:paraId="16F7707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0.312 (4)</w:t>
            </w:r>
          </w:p>
        </w:tc>
        <w:tc>
          <w:tcPr>
            <w:tcW w:w="1872" w:type="dxa"/>
            <w:vAlign w:val="center"/>
          </w:tcPr>
          <w:p w14:paraId="2DA32A6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0.314 (4)</w:t>
            </w:r>
          </w:p>
        </w:tc>
      </w:tr>
      <w:tr w:rsidR="00F63CDE" w:rsidRPr="00F63CDE" w14:paraId="62C7C92F" w14:textId="77777777" w:rsidTr="00F63CDE">
        <w:tc>
          <w:tcPr>
            <w:cnfStyle w:val="001000000000" w:firstRow="0" w:lastRow="0" w:firstColumn="1" w:lastColumn="0" w:oddVBand="0" w:evenVBand="0" w:oddHBand="0" w:evenHBand="0" w:firstRowFirstColumn="0" w:firstRowLastColumn="0" w:lastRowFirstColumn="0" w:lastRowLastColumn="0"/>
            <w:tcW w:w="1872" w:type="dxa"/>
            <w:vAlign w:val="center"/>
          </w:tcPr>
          <w:p w14:paraId="696E1744" w14:textId="77777777" w:rsidR="00F63CDE" w:rsidRPr="00F63CDE" w:rsidRDefault="00F63CDE" w:rsidP="00F63CDE">
            <w:pPr>
              <w:spacing w:after="200" w:line="276" w:lineRule="auto"/>
              <w:jc w:val="center"/>
              <w:rPr>
                <w:lang w:bidi="fa-IR"/>
              </w:rPr>
            </w:pPr>
          </w:p>
        </w:tc>
        <w:tc>
          <w:tcPr>
            <w:tcW w:w="1872" w:type="dxa"/>
            <w:vAlign w:val="center"/>
          </w:tcPr>
          <w:p w14:paraId="3F7F6D4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872" w:type="dxa"/>
            <w:vAlign w:val="center"/>
          </w:tcPr>
          <w:p w14:paraId="168F69D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0.470 (0)</w:t>
            </w:r>
          </w:p>
        </w:tc>
        <w:tc>
          <w:tcPr>
            <w:tcW w:w="1872" w:type="dxa"/>
            <w:vAlign w:val="center"/>
          </w:tcPr>
          <w:p w14:paraId="16DC80C0"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0.504 (1)</w:t>
            </w:r>
          </w:p>
        </w:tc>
        <w:tc>
          <w:tcPr>
            <w:tcW w:w="1872" w:type="dxa"/>
            <w:vAlign w:val="center"/>
          </w:tcPr>
          <w:p w14:paraId="24441434"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0.603 (21)</w:t>
            </w:r>
          </w:p>
        </w:tc>
      </w:tr>
    </w:tbl>
    <w:p w14:paraId="257DF60E" w14:textId="77777777" w:rsidR="00F63CDE" w:rsidRDefault="00F63CDE" w:rsidP="00F63CDE">
      <w:pPr>
        <w:rPr>
          <w:lang w:bidi="fa-IR"/>
        </w:rPr>
      </w:pPr>
    </w:p>
    <w:p w14:paraId="6C5532BA" w14:textId="77777777" w:rsidR="00F63CDE" w:rsidRDefault="00822702" w:rsidP="001936E2">
      <w:pPr>
        <w:jc w:val="center"/>
        <w:rPr>
          <w:lang w:bidi="fa-IR"/>
        </w:rPr>
      </w:pPr>
      <w:r w:rsidRPr="00822702">
        <w:rPr>
          <w:rFonts w:ascii="Times New Roman" w:eastAsia="MS Mincho" w:hAnsi="Times New Roman" w:cs="Arial"/>
          <w:noProof/>
          <w:sz w:val="22"/>
        </w:rPr>
        <w:drawing>
          <wp:inline distT="0" distB="0" distL="0" distR="0" wp14:anchorId="15A88BF8" wp14:editId="7E0E57C5">
            <wp:extent cx="5852160" cy="2745432"/>
            <wp:effectExtent l="0" t="0" r="0" b="0"/>
            <wp:docPr id="954919967" name="Picture 954919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perphase.png"/>
                    <pic:cNvPicPr/>
                  </pic:nvPicPr>
                  <pic:blipFill>
                    <a:blip r:embed="rId10"/>
                    <a:stretch>
                      <a:fillRect/>
                    </a:stretch>
                  </pic:blipFill>
                  <pic:spPr>
                    <a:xfrm>
                      <a:off x="0" y="0"/>
                      <a:ext cx="5852160" cy="2745432"/>
                    </a:xfrm>
                    <a:prstGeom prst="rect">
                      <a:avLst/>
                    </a:prstGeom>
                  </pic:spPr>
                </pic:pic>
              </a:graphicData>
            </a:graphic>
          </wp:inline>
        </w:drawing>
      </w:r>
    </w:p>
    <w:p w14:paraId="1B87F9E4" w14:textId="77777777" w:rsidR="00F63CDE" w:rsidRDefault="001936E2" w:rsidP="001936E2">
      <w:pPr>
        <w:jc w:val="center"/>
        <w:rPr>
          <w:lang w:bidi="fa-IR"/>
        </w:rPr>
      </w:pPr>
      <w:r w:rsidRPr="001936E2">
        <w:rPr>
          <w:lang w:bidi="fa-IR"/>
        </w:rPr>
        <w:t>Figure 4. Analysis of the regressor–detector gap. (a) Parity plot contrasting the predictive accuracy of the most frequent versus least frequent phases in the Fe–Cr–Ni system. (b) Correlation between per-phase MAE and overall phase occurrence frequency. (c) Ratio comparison of MAE against F₁ score, illustrating domains where optimal regressors act as inferior detectors.</w:t>
      </w:r>
    </w:p>
    <w:p>
      <w:pPr>
        <w:pStyle w:val="Heading2"/>
      </w:pPr>
      <w:r>
        <w:t>Closing the Detector Gap with a Presence-Gated Head</w:t>
      </w:r>
    </w:p>
    <w:p>
      <w:pPr/>
      <w:r>
        <w:t>Separating the presence decision from the fraction estimate closes most of the gap at no regression cost on the ternaries (Table 9, Figure 6). Across the five ternaries, the bare renorm MLP macro-AUPRC spans 0.36–0.99 and the gated head 0.91–0.99. The gated head beats the best classical detector on four of the five systems (Fe–Cr–V is a 0.988 against 0.990 near-tie) while reducing test MAE on all five, by 6% on Fe–Cr–Ni and 72% on Fe–Mn–Ni (0.0140 to 0.0039). Per-phase scores locate the effect: on Fe–Cr–Mn, ALPHA_MN rises from 0.004 to 0.933 and BETA_MN from 0.005 to 0.896; on Fe–Mn–Ni, MNNI rises from 0.003 to 1.00. One rare phase resists: the 0.1%-occurrence MU_PHASE_I in Fe–Cr–Mo stays below 0.5. The weighted-only ablation is insufficient (0.51–0.99, and it degrades MAE by 28% on Fe–Cr–V). Presence supervision, not loss reweighting, is the operative ingredient.</w:t>
      </w:r>
    </w:p>
    <w:p>
      <w:pPr/>
      <w:r>
        <w:t>The remedy transfers without retuning. On quaternary Fe–Cr–Ni–C, the gated head raises macro-AUPRC from 0.805 to 0.965 (CEMENTITE from 0.09 to 0.873, GRAPHITE from 0.58 to 0.926) at a 12% MAE cost. On Fe–Cr–C, it rises from 0.559 to 0.922 at a 47% cost. On the Fe-free systems, detection comes nearly for free: Cr–Co–Ni rises from 0.799 to 0.979 (HCP_A3, invisible to the joint head at 0.02, reaches 0.91) while MAE improves from 0.0055 to 0.0045; Cr–Ni–Mn rises from 0.877 to 0.971 with MAE improving from 0.0040 to 0.0036.</w:t>
      </w:r>
    </w:p>
    <w:p>
      <w:pPr/>
      <w:r>
        <w:t>Under shift, the remedy holds except where detection itself collapses. On contiguous bands, the gated head matches or beats the fraction-only MLP while outperforming the forest by a wide margin, with macro-AUPRC at 0.96–1.00. Under composition extrapolation, it wins on Fe–Cr–Ni (0.147 against 0.172) but loses on Fe–Cr–V, where the presence head misfires out of distribution. Under temperature extrapolation, all families fail together and gated AUPRC collapses to 0.59–0.63. Two caveats apply: the remedy was designed after the bare regressor failed on these test sets, so its numbers are post-hoc; and the shift evaluation covers two systems only.</w:t>
      </w:r>
    </w:p>
    <w:p>
      <w:pPr/>
      <w:r>
        <w:t>Table 8. Presence-gated remedy. Macro-AUPRC (mean over three seeds; zero-positive phases excluded) for the renorm MLP, the three tree/k-NN baselines, the phase-weighted ablation, and the gated two-stage head; the final column is the gated-head test MAE relative to the renorm MLP (below 1 means the gated head also improves regression). Best AUPRC per row in bold.</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b/>
                <w:sz w:val="18"/>
              </w:rPr>
            </w:r>
          </w:p>
        </w:tc>
        <w:tc>
          <w:tcPr>
            <w:tcW w:type="dxa" w:w="7020"/>
            <w:gridSpan w:val="6"/>
          </w:tcPr>
          <w:p>
            <w:r/>
            <w:r>
              <w:rPr>
                <w:b/>
                <w:sz w:val="18"/>
              </w:rPr>
              <w:t>macro-AUPRC (3 seeds)</w:t>
            </w:r>
          </w:p>
        </w:tc>
        <w:tc>
          <w:tcPr>
            <w:tcW w:type="dxa" w:w="1170"/>
          </w:tcPr>
          <w:p>
            <w:r/>
            <w:r>
              <w:rPr>
                <w:b/>
                <w:sz w:val="18"/>
              </w:rPr>
              <w:t>gated/MLP MAE ratio</w:t>
            </w:r>
          </w:p>
        </w:tc>
      </w:tr>
      <w:tr>
        <w:tc>
          <w:tcPr>
            <w:tcW w:type="dxa" w:w="1170"/>
          </w:tcPr>
          <w:p>
            <w:r/>
            <w:r>
              <w:rPr>
                <w:b w:val="0"/>
                <w:sz w:val="18"/>
              </w:rPr>
              <w:t>System</w:t>
            </w:r>
          </w:p>
        </w:tc>
        <w:tc>
          <w:tcPr>
            <w:tcW w:type="dxa" w:w="1170"/>
          </w:tcPr>
          <w:p>
            <w:r/>
            <w:r>
              <w:rPr>
                <w:b w:val="0"/>
                <w:sz w:val="18"/>
              </w:rPr>
              <w:t>MLP renorm</w:t>
            </w:r>
          </w:p>
        </w:tc>
        <w:tc>
          <w:tcPr>
            <w:tcW w:type="dxa" w:w="1170"/>
          </w:tcPr>
          <w:p>
            <w:r/>
            <w:r>
              <w:rPr>
                <w:b w:val="0"/>
                <w:sz w:val="18"/>
              </w:rPr>
              <w:t>RF</w:t>
            </w:r>
          </w:p>
        </w:tc>
        <w:tc>
          <w:tcPr>
            <w:tcW w:type="dxa" w:w="1170"/>
          </w:tcPr>
          <w:p>
            <w:r/>
            <w:r>
              <w:rPr>
                <w:b w:val="0"/>
                <w:sz w:val="18"/>
              </w:rPr>
              <w:t>XGB</w:t>
            </w:r>
          </w:p>
        </w:tc>
        <w:tc>
          <w:tcPr>
            <w:tcW w:type="dxa" w:w="1170"/>
          </w:tcPr>
          <w:p>
            <w:r/>
            <w:r>
              <w:rPr>
                <w:b w:val="0"/>
                <w:sz w:val="18"/>
              </w:rPr>
              <w:t>k-NN</w:t>
            </w:r>
          </w:p>
        </w:tc>
        <w:tc>
          <w:tcPr>
            <w:tcW w:type="dxa" w:w="1170"/>
          </w:tcPr>
          <w:p>
            <w:r/>
            <w:r>
              <w:rPr>
                <w:b w:val="0"/>
                <w:sz w:val="18"/>
              </w:rPr>
              <w:t>weighted</w:t>
            </w:r>
          </w:p>
        </w:tc>
        <w:tc>
          <w:tcPr>
            <w:tcW w:type="dxa" w:w="1170"/>
          </w:tcPr>
          <w:p>
            <w:r/>
            <w:r>
              <w:rPr>
                <w:b w:val="0"/>
                <w:sz w:val="18"/>
              </w:rPr>
              <w:t>gated</w:t>
            </w:r>
          </w:p>
        </w:tc>
        <w:tc>
          <w:tcPr>
            <w:tcW w:type="dxa" w:w="1170"/>
          </w:tcPr>
          <w:p>
            <w:r/>
            <w:r>
              <w:rPr>
                <w:b w:val="0"/>
                <w:sz w:val="18"/>
              </w:rPr>
              <w:t>MAE ratio</w:t>
            </w:r>
          </w:p>
        </w:tc>
      </w:tr>
      <w:tr>
        <w:tc>
          <w:tcPr>
            <w:tcW w:type="dxa" w:w="1170"/>
          </w:tcPr>
          <w:p>
            <w:r/>
            <w:r>
              <w:rPr>
                <w:b w:val="0"/>
                <w:sz w:val="18"/>
              </w:rPr>
              <w:t>Fe–Cr–Ni</w:t>
            </w:r>
          </w:p>
        </w:tc>
        <w:tc>
          <w:tcPr>
            <w:tcW w:type="dxa" w:w="1170"/>
          </w:tcPr>
          <w:p>
            <w:r/>
            <w:r>
              <w:rPr>
                <w:b w:val="0"/>
                <w:sz w:val="18"/>
              </w:rPr>
              <w:t>0.991</w:t>
            </w:r>
          </w:p>
        </w:tc>
        <w:tc>
          <w:tcPr>
            <w:tcW w:type="dxa" w:w="1170"/>
          </w:tcPr>
          <w:p>
            <w:r/>
            <w:r>
              <w:rPr>
                <w:b w:val="0"/>
                <w:sz w:val="18"/>
              </w:rPr>
              <w:t>0.989</w:t>
            </w:r>
          </w:p>
        </w:tc>
        <w:tc>
          <w:tcPr>
            <w:tcW w:type="dxa" w:w="1170"/>
          </w:tcPr>
          <w:p>
            <w:r/>
            <w:r>
              <w:rPr>
                <w:b w:val="0"/>
                <w:sz w:val="18"/>
              </w:rPr>
              <w:t>0.989</w:t>
            </w:r>
          </w:p>
        </w:tc>
        <w:tc>
          <w:tcPr>
            <w:tcW w:type="dxa" w:w="1170"/>
          </w:tcPr>
          <w:p>
            <w:r/>
            <w:r>
              <w:rPr>
                <w:b w:val="0"/>
                <w:sz w:val="18"/>
              </w:rPr>
              <w:t>0.981</w:t>
            </w:r>
          </w:p>
        </w:tc>
        <w:tc>
          <w:tcPr>
            <w:tcW w:type="dxa" w:w="1170"/>
          </w:tcPr>
          <w:p>
            <w:r/>
            <w:r>
              <w:rPr>
                <w:b w:val="0"/>
                <w:sz w:val="18"/>
              </w:rPr>
              <w:t>0.990</w:t>
            </w:r>
          </w:p>
        </w:tc>
        <w:tc>
          <w:tcPr>
            <w:tcW w:type="dxa" w:w="1170"/>
          </w:tcPr>
          <w:p>
            <w:r/>
            <w:r>
              <w:rPr>
                <w:b/>
                <w:sz w:val="18"/>
              </w:rPr>
              <w:t>0.994</w:t>
            </w:r>
          </w:p>
        </w:tc>
        <w:tc>
          <w:tcPr>
            <w:tcW w:type="dxa" w:w="1170"/>
          </w:tcPr>
          <w:p>
            <w:r/>
            <w:r>
              <w:rPr>
                <w:b w:val="0"/>
                <w:sz w:val="18"/>
              </w:rPr>
              <w:t>0.94</w:t>
            </w:r>
          </w:p>
        </w:tc>
      </w:tr>
      <w:tr>
        <w:tc>
          <w:tcPr>
            <w:tcW w:type="dxa" w:w="1170"/>
          </w:tcPr>
          <w:p>
            <w:r/>
            <w:r>
              <w:rPr>
                <w:b w:val="0"/>
                <w:sz w:val="18"/>
              </w:rPr>
              <w:t>Fe–Cr–Mn</w:t>
            </w:r>
          </w:p>
        </w:tc>
        <w:tc>
          <w:tcPr>
            <w:tcW w:type="dxa" w:w="1170"/>
          </w:tcPr>
          <w:p>
            <w:r/>
            <w:r>
              <w:rPr>
                <w:b w:val="0"/>
                <w:sz w:val="18"/>
              </w:rPr>
              <w:t>0.567</w:t>
            </w:r>
          </w:p>
        </w:tc>
        <w:tc>
          <w:tcPr>
            <w:tcW w:type="dxa" w:w="1170"/>
          </w:tcPr>
          <w:p>
            <w:r/>
            <w:r>
              <w:rPr>
                <w:b w:val="0"/>
                <w:sz w:val="18"/>
              </w:rPr>
              <w:t>0.798</w:t>
            </w:r>
          </w:p>
        </w:tc>
        <w:tc>
          <w:tcPr>
            <w:tcW w:type="dxa" w:w="1170"/>
          </w:tcPr>
          <w:p>
            <w:r/>
            <w:r>
              <w:rPr>
                <w:b w:val="0"/>
                <w:sz w:val="18"/>
              </w:rPr>
              <w:t>0.801</w:t>
            </w:r>
          </w:p>
        </w:tc>
        <w:tc>
          <w:tcPr>
            <w:tcW w:type="dxa" w:w="1170"/>
          </w:tcPr>
          <w:p>
            <w:r/>
            <w:r>
              <w:rPr>
                <w:b w:val="0"/>
                <w:sz w:val="18"/>
              </w:rPr>
              <w:t>0.959</w:t>
            </w:r>
          </w:p>
        </w:tc>
        <w:tc>
          <w:tcPr>
            <w:tcW w:type="dxa" w:w="1170"/>
          </w:tcPr>
          <w:p>
            <w:r/>
            <w:r>
              <w:rPr>
                <w:b w:val="0"/>
                <w:sz w:val="18"/>
              </w:rPr>
              <w:t>0.820</w:t>
            </w:r>
          </w:p>
        </w:tc>
        <w:tc>
          <w:tcPr>
            <w:tcW w:type="dxa" w:w="1170"/>
          </w:tcPr>
          <w:p>
            <w:r/>
            <w:r>
              <w:rPr>
                <w:b/>
                <w:sz w:val="18"/>
              </w:rPr>
              <w:t>0.970</w:t>
            </w:r>
          </w:p>
        </w:tc>
        <w:tc>
          <w:tcPr>
            <w:tcW w:type="dxa" w:w="1170"/>
          </w:tcPr>
          <w:p>
            <w:r/>
            <w:r>
              <w:rPr>
                <w:b w:val="0"/>
                <w:sz w:val="18"/>
              </w:rPr>
              <w:t>0.93</w:t>
            </w:r>
          </w:p>
        </w:tc>
      </w:tr>
      <w:tr>
        <w:tc>
          <w:tcPr>
            <w:tcW w:type="dxa" w:w="1170"/>
          </w:tcPr>
          <w:p>
            <w:r/>
            <w:r>
              <w:rPr>
                <w:b w:val="0"/>
                <w:sz w:val="18"/>
              </w:rPr>
              <w:t>Fe–Cr–Mo</w:t>
            </w:r>
          </w:p>
        </w:tc>
        <w:tc>
          <w:tcPr>
            <w:tcW w:type="dxa" w:w="1170"/>
          </w:tcPr>
          <w:p>
            <w:r/>
            <w:r>
              <w:rPr>
                <w:b w:val="0"/>
                <w:sz w:val="18"/>
              </w:rPr>
              <w:t>0.728</w:t>
            </w:r>
          </w:p>
        </w:tc>
        <w:tc>
          <w:tcPr>
            <w:tcW w:type="dxa" w:w="1170"/>
          </w:tcPr>
          <w:p>
            <w:r/>
            <w:r>
              <w:rPr>
                <w:b w:val="0"/>
                <w:sz w:val="18"/>
              </w:rPr>
              <w:t>0.868</w:t>
            </w:r>
          </w:p>
        </w:tc>
        <w:tc>
          <w:tcPr>
            <w:tcW w:type="dxa" w:w="1170"/>
          </w:tcPr>
          <w:p>
            <w:r/>
            <w:r>
              <w:rPr>
                <w:b w:val="0"/>
                <w:sz w:val="18"/>
              </w:rPr>
              <w:t>0.886</w:t>
            </w:r>
          </w:p>
        </w:tc>
        <w:tc>
          <w:tcPr>
            <w:tcW w:type="dxa" w:w="1170"/>
          </w:tcPr>
          <w:p>
            <w:r/>
            <w:r>
              <w:rPr>
                <w:b w:val="0"/>
                <w:sz w:val="18"/>
              </w:rPr>
              <w:t>0.878</w:t>
            </w:r>
          </w:p>
        </w:tc>
        <w:tc>
          <w:tcPr>
            <w:tcW w:type="dxa" w:w="1170"/>
          </w:tcPr>
          <w:p>
            <w:r/>
            <w:r>
              <w:rPr>
                <w:b w:val="0"/>
                <w:sz w:val="18"/>
              </w:rPr>
              <w:t>0.756</w:t>
            </w:r>
          </w:p>
        </w:tc>
        <w:tc>
          <w:tcPr>
            <w:tcW w:type="dxa" w:w="1170"/>
          </w:tcPr>
          <w:p>
            <w:r/>
            <w:r>
              <w:rPr>
                <w:b/>
                <w:sz w:val="18"/>
              </w:rPr>
              <w:t>0.905</w:t>
            </w:r>
          </w:p>
        </w:tc>
        <w:tc>
          <w:tcPr>
            <w:tcW w:type="dxa" w:w="1170"/>
          </w:tcPr>
          <w:p>
            <w:r/>
            <w:r>
              <w:rPr>
                <w:b w:val="0"/>
                <w:sz w:val="18"/>
              </w:rPr>
              <w:t>0.69</w:t>
            </w:r>
          </w:p>
        </w:tc>
      </w:tr>
      <w:tr>
        <w:tc>
          <w:tcPr>
            <w:tcW w:type="dxa" w:w="1170"/>
          </w:tcPr>
          <w:p>
            <w:r/>
            <w:r>
              <w:rPr>
                <w:b w:val="0"/>
                <w:sz w:val="18"/>
              </w:rPr>
              <w:t>Fe–Cr–V</w:t>
            </w:r>
          </w:p>
        </w:tc>
        <w:tc>
          <w:tcPr>
            <w:tcW w:type="dxa" w:w="1170"/>
          </w:tcPr>
          <w:p>
            <w:r/>
            <w:r>
              <w:rPr>
                <w:b w:val="0"/>
                <w:sz w:val="18"/>
              </w:rPr>
              <w:t>0.741</w:t>
            </w:r>
          </w:p>
        </w:tc>
        <w:tc>
          <w:tcPr>
            <w:tcW w:type="dxa" w:w="1170"/>
          </w:tcPr>
          <w:p>
            <w:r/>
            <w:r>
              <w:rPr>
                <w:b/>
                <w:sz w:val="18"/>
              </w:rPr>
              <w:t>0.990</w:t>
            </w:r>
          </w:p>
        </w:tc>
        <w:tc>
          <w:tcPr>
            <w:tcW w:type="dxa" w:w="1170"/>
          </w:tcPr>
          <w:p>
            <w:r/>
            <w:r>
              <w:rPr>
                <w:b w:val="0"/>
                <w:sz w:val="18"/>
              </w:rPr>
              <w:t>0.990</w:t>
            </w:r>
          </w:p>
        </w:tc>
        <w:tc>
          <w:tcPr>
            <w:tcW w:type="dxa" w:w="1170"/>
          </w:tcPr>
          <w:p>
            <w:r/>
            <w:r>
              <w:rPr>
                <w:b w:val="0"/>
                <w:sz w:val="18"/>
              </w:rPr>
              <w:t>0.983</w:t>
            </w:r>
          </w:p>
        </w:tc>
        <w:tc>
          <w:tcPr>
            <w:tcW w:type="dxa" w:w="1170"/>
          </w:tcPr>
          <w:p>
            <w:r/>
            <w:r>
              <w:rPr>
                <w:b w:val="0"/>
                <w:sz w:val="18"/>
              </w:rPr>
              <w:t>0.951</w:t>
            </w:r>
          </w:p>
        </w:tc>
        <w:tc>
          <w:tcPr>
            <w:tcW w:type="dxa" w:w="1170"/>
          </w:tcPr>
          <w:p>
            <w:r/>
            <w:r>
              <w:rPr>
                <w:b w:val="0"/>
                <w:sz w:val="18"/>
              </w:rPr>
              <w:t>0.988</w:t>
            </w:r>
          </w:p>
        </w:tc>
        <w:tc>
          <w:tcPr>
            <w:tcW w:type="dxa" w:w="1170"/>
          </w:tcPr>
          <w:p>
            <w:r/>
            <w:r>
              <w:rPr>
                <w:b w:val="0"/>
                <w:sz w:val="18"/>
              </w:rPr>
              <w:t>0.74</w:t>
            </w:r>
          </w:p>
        </w:tc>
      </w:tr>
      <w:tr>
        <w:tc>
          <w:tcPr>
            <w:tcW w:type="dxa" w:w="1170"/>
          </w:tcPr>
          <w:p>
            <w:r/>
            <w:r>
              <w:rPr>
                <w:b w:val="0"/>
                <w:sz w:val="18"/>
              </w:rPr>
              <w:t>Fe–Mn–Ni</w:t>
            </w:r>
          </w:p>
        </w:tc>
        <w:tc>
          <w:tcPr>
            <w:tcW w:type="dxa" w:w="1170"/>
          </w:tcPr>
          <w:p>
            <w:r/>
            <w:r>
              <w:rPr>
                <w:b w:val="0"/>
                <w:sz w:val="18"/>
              </w:rPr>
              <w:t>0.361</w:t>
            </w:r>
          </w:p>
        </w:tc>
        <w:tc>
          <w:tcPr>
            <w:tcW w:type="dxa" w:w="1170"/>
          </w:tcPr>
          <w:p>
            <w:r/>
            <w:r>
              <w:rPr>
                <w:b w:val="0"/>
                <w:sz w:val="18"/>
              </w:rPr>
              <w:t>0.837</w:t>
            </w:r>
          </w:p>
        </w:tc>
        <w:tc>
          <w:tcPr>
            <w:tcW w:type="dxa" w:w="1170"/>
          </w:tcPr>
          <w:p>
            <w:r/>
            <w:r>
              <w:rPr>
                <w:b w:val="0"/>
                <w:sz w:val="18"/>
              </w:rPr>
              <w:t>0.851</w:t>
            </w:r>
          </w:p>
        </w:tc>
        <w:tc>
          <w:tcPr>
            <w:tcW w:type="dxa" w:w="1170"/>
          </w:tcPr>
          <w:p>
            <w:r/>
            <w:r>
              <w:rPr>
                <w:b w:val="0"/>
                <w:sz w:val="18"/>
              </w:rPr>
              <w:t>0.931</w:t>
            </w:r>
          </w:p>
        </w:tc>
        <w:tc>
          <w:tcPr>
            <w:tcW w:type="dxa" w:w="1170"/>
          </w:tcPr>
          <w:p>
            <w:r/>
            <w:r>
              <w:rPr>
                <w:b w:val="0"/>
                <w:sz w:val="18"/>
              </w:rPr>
              <w:t>0.509</w:t>
            </w:r>
          </w:p>
        </w:tc>
        <w:tc>
          <w:tcPr>
            <w:tcW w:type="dxa" w:w="1170"/>
          </w:tcPr>
          <w:p>
            <w:r/>
            <w:r>
              <w:rPr>
                <w:b/>
                <w:sz w:val="18"/>
              </w:rPr>
              <w:t>0.972</w:t>
            </w:r>
          </w:p>
        </w:tc>
        <w:tc>
          <w:tcPr>
            <w:tcW w:type="dxa" w:w="1170"/>
          </w:tcPr>
          <w:p>
            <w:r/>
            <w:r>
              <w:rPr>
                <w:b w:val="0"/>
                <w:sz w:val="18"/>
              </w:rPr>
              <w:t>0.28</w:t>
            </w:r>
          </w:p>
        </w:tc>
      </w:tr>
      <w:tr>
        <w:tc>
          <w:tcPr>
            <w:tcW w:type="dxa" w:w="1170"/>
          </w:tcPr>
          <w:p>
            <w:r/>
            <w:r>
              <w:rPr>
                <w:b w:val="0"/>
                <w:sz w:val="18"/>
              </w:rPr>
              <w:t>Fe–Cr–Ni–C</w:t>
            </w:r>
          </w:p>
        </w:tc>
        <w:tc>
          <w:tcPr>
            <w:tcW w:type="dxa" w:w="1170"/>
          </w:tcPr>
          <w:p>
            <w:r/>
            <w:r>
              <w:rPr>
                <w:b w:val="0"/>
                <w:sz w:val="18"/>
              </w:rPr>
              <w:t>0.805</w:t>
            </w:r>
          </w:p>
        </w:tc>
        <w:tc>
          <w:tcPr>
            <w:tcW w:type="dxa" w:w="1170"/>
          </w:tcPr>
          <w:p>
            <w:r/>
            <w:r>
              <w:rPr>
                <w:b w:val="0"/>
                <w:sz w:val="18"/>
              </w:rPr>
              <w:t>0.860</w:t>
            </w:r>
          </w:p>
        </w:tc>
        <w:tc>
          <w:tcPr>
            <w:tcW w:type="dxa" w:w="1170"/>
          </w:tcPr>
          <w:p>
            <w:r/>
            <w:r>
              <w:rPr>
                <w:b w:val="0"/>
                <w:sz w:val="18"/>
              </w:rPr>
              <w:t>0.854</w:t>
            </w:r>
          </w:p>
        </w:tc>
        <w:tc>
          <w:tcPr>
            <w:tcW w:type="dxa" w:w="1170"/>
          </w:tcPr>
          <w:p>
            <w:r/>
            <w:r>
              <w:rPr>
                <w:b w:val="0"/>
                <w:sz w:val="18"/>
              </w:rPr>
              <w:t>0.846</w:t>
            </w:r>
          </w:p>
        </w:tc>
        <w:tc>
          <w:tcPr>
            <w:tcW w:type="dxa" w:w="1170"/>
          </w:tcPr>
          <w:p>
            <w:r/>
            <w:r>
              <w:rPr>
                <w:b w:val="0"/>
                <w:sz w:val="18"/>
              </w:rPr>
              <w:t>0.838</w:t>
            </w:r>
          </w:p>
        </w:tc>
        <w:tc>
          <w:tcPr>
            <w:tcW w:type="dxa" w:w="1170"/>
          </w:tcPr>
          <w:p>
            <w:r/>
            <w:r>
              <w:rPr>
                <w:b/>
                <w:sz w:val="18"/>
              </w:rPr>
              <w:t>0.965</w:t>
            </w:r>
          </w:p>
        </w:tc>
        <w:tc>
          <w:tcPr>
            <w:tcW w:type="dxa" w:w="1170"/>
          </w:tcPr>
          <w:p>
            <w:r/>
            <w:r>
              <w:rPr>
                <w:b w:val="0"/>
                <w:sz w:val="18"/>
              </w:rPr>
              <w:t>1.12</w:t>
            </w:r>
          </w:p>
        </w:tc>
      </w:tr>
      <w:tr>
        <w:tc>
          <w:tcPr>
            <w:tcW w:type="dxa" w:w="1170"/>
          </w:tcPr>
          <w:p>
            <w:r/>
            <w:r>
              <w:rPr>
                <w:b w:val="0"/>
                <w:sz w:val="18"/>
              </w:rPr>
              <w:t>Fe–Cr–C</w:t>
            </w:r>
          </w:p>
        </w:tc>
        <w:tc>
          <w:tcPr>
            <w:tcW w:type="dxa" w:w="1170"/>
          </w:tcPr>
          <w:p>
            <w:r/>
            <w:r>
              <w:rPr>
                <w:b w:val="0"/>
                <w:sz w:val="18"/>
              </w:rPr>
              <w:t>0.559</w:t>
            </w:r>
          </w:p>
        </w:tc>
        <w:tc>
          <w:tcPr>
            <w:tcW w:type="dxa" w:w="1170"/>
          </w:tcPr>
          <w:p>
            <w:r/>
            <w:r>
              <w:rPr>
                <w:b w:val="0"/>
                <w:sz w:val="18"/>
              </w:rPr>
              <w:t>0.896</w:t>
            </w:r>
          </w:p>
        </w:tc>
        <w:tc>
          <w:tcPr>
            <w:tcW w:type="dxa" w:w="1170"/>
          </w:tcPr>
          <w:p>
            <w:r/>
            <w:r>
              <w:rPr>
                <w:b w:val="0"/>
                <w:sz w:val="18"/>
              </w:rPr>
              <w:t>0.897</w:t>
            </w:r>
          </w:p>
        </w:tc>
        <w:tc>
          <w:tcPr>
            <w:tcW w:type="dxa" w:w="1170"/>
          </w:tcPr>
          <w:p>
            <w:r/>
            <w:r>
              <w:rPr>
                <w:b w:val="0"/>
                <w:sz w:val="18"/>
              </w:rPr>
              <w:t>0.897</w:t>
            </w:r>
          </w:p>
        </w:tc>
        <w:tc>
          <w:tcPr>
            <w:tcW w:type="dxa" w:w="1170"/>
          </w:tcPr>
          <w:p>
            <w:r/>
            <w:r>
              <w:rPr>
                <w:b w:val="0"/>
                <w:sz w:val="18"/>
              </w:rPr>
              <w:t>0.804</w:t>
            </w:r>
          </w:p>
        </w:tc>
        <w:tc>
          <w:tcPr>
            <w:tcW w:type="dxa" w:w="1170"/>
          </w:tcPr>
          <w:p>
            <w:r/>
            <w:r>
              <w:rPr>
                <w:b/>
                <w:sz w:val="18"/>
              </w:rPr>
              <w:t>0.922</w:t>
            </w:r>
          </w:p>
        </w:tc>
        <w:tc>
          <w:tcPr>
            <w:tcW w:type="dxa" w:w="1170"/>
          </w:tcPr>
          <w:p>
            <w:r/>
            <w:r>
              <w:rPr>
                <w:b w:val="0"/>
                <w:sz w:val="18"/>
              </w:rPr>
              <w:t>1.47</w:t>
            </w:r>
          </w:p>
        </w:tc>
      </w:tr>
      <w:tr>
        <w:tc>
          <w:tcPr>
            <w:tcW w:type="dxa" w:w="9360"/>
            <w:gridSpan w:val="8"/>
          </w:tcPr>
          <w:p>
            <w:r/>
            <w:r>
              <w:rPr>
                <w:b w:val="0"/>
                <w:sz w:val="18"/>
              </w:rPr>
              <w:t>Ratio &gt;1: the gated head costs MAE relative to MLP renorm.</w:t>
            </w:r>
          </w:p>
        </w:tc>
      </w:tr>
    </w:tbl>
    <w:p>
      <w:pPr/>
      <w:r>
        <w:t>Deployment needs to know when not to trust the surrogate. Two per-row scores were evaluated on the five ternary systems using artefacts the protocol already produces: ensemble disagreement (U1), the per-row standard deviation across the three seed models averaged over phases; and input-space distance (U2), the distance to the nearest training row in standardized coordinates. U1 carries real signal. Its Spearman correlation with per-row error averages 0.707 (0.94 on Fe–Cr–Ni, 0.93 on Fe–Cr–Mn, 0.87 on Fe–Cr–V, 0.69 on Fe–Cr–Mo, but 0.11 on Fe–Mn–Ni). Retaining the 50% lowest-U1 rows cuts MAE from 0.0123 to 0.0029 on Fe–Cr–Ni (a factor of 4.3), with similar factors on Fe–Cr–Mn and Fe–Cr–Mo. On Fe–Cr–V and Fe–Mn–Ni the curve is flat or reversed, so the gate must be validated once per system before use. Ensemble averaging itself is only a small refinement (mean gain 0.35% on fully paired rows).</w:t>
      </w:r>
    </w:p>
    <w:p>
      <w:pPr/>
      <w:r>
        <w:t>Input-space distance has no power (mean AUROC 0.408, below random). Under interpolation every test row is close to training rows, while the hardest rows sit near phase boundaries. Disagreement cannot replace the spatial protocols either: models trained on the same data can agree confidently and wrongly where training carries no information. The division of labour is therefore fixed: U1 for cheap per-row triage inside the trained region, holdout protocols or direct CALPHAD revalidation anywhere else.</w:t>
      </w:r>
    </w:p>
    <w:p>
      <w:pPr>
        <w:pStyle w:val="Heading2"/>
      </w:pPr>
      <w:r>
        <w:t>Uncertainty Triage with Ensemble Disagreement</w:t>
      </w:r>
    </w:p>
    <w:p w14:paraId="4A8A5E18" w14:textId="77777777" w:rsidR="00F63CDE" w:rsidRDefault="001936E2" w:rsidP="001936E2">
      <w:pPr>
        <w:pStyle w:val="Heading2"/>
        <w:rPr>
          <w:lang w:bidi="fa-IR"/>
        </w:rPr>
      </w:pPr>
      <w:r w:rsidRPr="001936E2">
        <w:rPr>
          <w:lang w:bidi="fa-IR"/>
        </w:rPr>
        <w:t>Spatial Generalization and Extrapolation Limits</w:t>
      </w:r>
    </w:p>
    <w:p>
      <w:pPr/>
      <w:r/>
      <w:r>
        <w:drawing>
          <wp:inline xmlns:a="http://schemas.openxmlformats.org/drawingml/2006/main" xmlns:pic="http://schemas.openxmlformats.org/drawingml/2006/picture">
            <wp:extent cx="5486400" cy="2475379"/>
            <wp:docPr id="1494989840" name="Picture 1494989840"/>
            <wp:cNvGraphicFramePr>
              <a:graphicFrameLocks noChangeAspect="1"/>
            </wp:cNvGraphicFramePr>
            <a:graphic>
              <a:graphicData uri="http://schemas.openxmlformats.org/drawingml/2006/picture">
                <pic:pic>
                  <pic:nvPicPr>
                    <pic:cNvPr id="0" name="fig8_remedy.png"/>
                    <pic:cNvPicPr/>
                  </pic:nvPicPr>
                  <pic:blipFill>
                    <a:blip r:embed="rId19"/>
                    <a:stretch>
                      <a:fillRect/>
                    </a:stretch>
                  </pic:blipFill>
                  <pic:spPr>
                    <a:xfrm>
                      <a:off x="0" y="0"/>
                      <a:ext cx="5486400" cy="2475379"/>
                    </a:xfrm>
                    <a:prstGeom prst="rect"/>
                  </pic:spPr>
                </pic:pic>
              </a:graphicData>
            </a:graphic>
          </wp:inline>
        </w:drawing>
      </w:r>
    </w:p>
    <w:p>
      <w:pPr/>
      <w:r>
        <w:t>Figure 5. Macro-AUPRC by system and family (mean over three seeds). The gated two-stage head (rightmost bar in each group) matches or exceeds the best classical detector on six of the seven tabulated systems and lifts the constrained MLP far above its bare regression ranking on the rare-phase systems.</w:t>
      </w:r>
    </w:p>
    <w:p w14:paraId="39489663" w14:textId="77777777" w:rsidR="001936E2" w:rsidRPr="001936E2" w:rsidRDefault="001936E2" w:rsidP="001936E2">
      <w:pPr>
        <w:jc w:val="both"/>
        <w:rPr>
          <w:lang w:bidi="fa-IR"/>
        </w:rPr>
      </w:pPr>
      <w:r w:rsidRPr="001936E2">
        <w:rPr>
          <w:lang w:bidi="fa-IR"/>
        </w:rPr>
        <w:t xml:space="preserve">The models were subjected to rigorous spatial generalization tests utilizing strictly sized-matched random controls to decouple spatial degradation from training data attrition. </w:t>
      </w:r>
    </w:p>
    <w:p w14:paraId="30BE1B5F" w14:textId="77777777" w:rsidR="001936E2" w:rsidRPr="001936E2" w:rsidRDefault="001936E2" w:rsidP="001936E2">
      <w:pPr>
        <w:jc w:val="both"/>
        <w:rPr>
          <w:lang w:bidi="fa-IR"/>
        </w:rPr>
      </w:pPr>
      <w:r>
        <w:t xml:space="preserve">Contiguous Interior-Band Holdout: Results for the missing-region generalization test (Table 9, Figure 6a) demonstrated that degradation on the held-out temperature band was largely attributable to the reduced data volume; both the MLP and the random forest paid an equivalent 1.31× penalty ratio relative to their matched controls on the Fe–Cr–Ni system. However, performance separated significantly on the composition holdout band, which spanned steep phase boundaries. Across systems containing contiguous compositional holdouts, constrained MLPs degraded more gracefully than tree-based models, yielding a consistently lower penalty ratio (e.g., 1.61× versus 3.11× for the random forest on Fe–Cr–Ni). </w:t>
      </w:r>
    </w:p>
    <w:p w14:paraId="082CE953" w14:textId="77777777" w:rsidR="001936E2" w:rsidRPr="001936E2" w:rsidRDefault="001936E2" w:rsidP="001936E2">
      <w:pPr>
        <w:jc w:val="both"/>
        <w:rPr>
          <w:lang w:bidi="fa-IR"/>
        </w:rPr>
      </w:pPr>
      <w:r>
        <w:t>Strict One-Sided Extrapolation: As detailed in Table 10 and Figure 7, true out-of-range extrapolation yielded severe degradation across all evaluated model families. For compositional extrapolation in the Fe–Cr–Ni system, MAE deteriorated by an order of magnitude, rising to ~0.17 for the constrained MLP and ~0.22 for the random forest, relative to ~0.012 on the matched interpolation controls. While the constrained MLP consistently achieved the lowest absolute far-side error across all five systems in both composition and temperature extrapolation, the overarching result underscores that no current architecture extrapolated phase fractions reliably beyond the explicit limits of the training domain.</w:t>
      </w:r>
    </w:p>
    <w:p w14:paraId="3DFFD883" w14:textId="77777777" w:rsidR="001936E2" w:rsidRDefault="001936E2" w:rsidP="001936E2">
      <w:pPr>
        <w:jc w:val="center"/>
        <w:rPr>
          <w:lang w:bidi="fa-IR"/>
        </w:rPr>
      </w:pPr>
      <w:r>
        <w:t>Table 9. Predictive degradation under contiguous interior-band holdouts. Penalty ratios strictly compare the holdout error against a size-matched random control, isolating the spatial penalty from data-volume effects.</w:t>
      </w:r>
    </w:p>
    <w:tbl>
      <w:tblPr>
        <w:tblStyle w:val="GridTable6Colorful"/>
        <w:tblW w:w="0" w:type="auto"/>
        <w:jc w:val="center"/>
        <w:tblLook w:val="04A0" w:firstRow="1" w:lastRow="0" w:firstColumn="1" w:lastColumn="0" w:noHBand="0" w:noVBand="1"/>
      </w:tblPr>
      <w:tblGrid>
        <w:gridCol w:w="1337"/>
        <w:gridCol w:w="1337"/>
        <w:gridCol w:w="1337"/>
        <w:gridCol w:w="1337"/>
        <w:gridCol w:w="1337"/>
        <w:gridCol w:w="1337"/>
        <w:gridCol w:w="1337"/>
      </w:tblGrid>
      <w:tr w:rsidR="001936E2" w:rsidRPr="001936E2" w14:paraId="5AFBF836" w14:textId="77777777" w:rsidTr="001936E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B21FEBF" w14:textId="77777777" w:rsidR="001936E2" w:rsidRPr="001936E2" w:rsidRDefault="001936E2" w:rsidP="001936E2">
            <w:pPr>
              <w:spacing w:after="200" w:line="276" w:lineRule="auto"/>
              <w:jc w:val="center"/>
              <w:rPr>
                <w:lang w:bidi="fa-IR"/>
              </w:rPr>
            </w:pPr>
            <w:r w:rsidRPr="001936E2">
              <w:rPr>
                <w:lang w:bidi="fa-IR"/>
              </w:rPr>
              <w:t>Held-out region</w:t>
            </w:r>
          </w:p>
        </w:tc>
        <w:tc>
          <w:tcPr>
            <w:tcW w:w="1337" w:type="dxa"/>
            <w:vAlign w:val="center"/>
          </w:tcPr>
          <w:p w14:paraId="0236A11C"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Model</w:t>
            </w:r>
          </w:p>
        </w:tc>
        <w:tc>
          <w:tcPr>
            <w:tcW w:w="1337" w:type="dxa"/>
            <w:vAlign w:val="center"/>
          </w:tcPr>
          <w:p w14:paraId="04CF59BC"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Fe–Cr–Ni</w:t>
            </w:r>
          </w:p>
        </w:tc>
        <w:tc>
          <w:tcPr>
            <w:tcW w:w="1337" w:type="dxa"/>
            <w:vAlign w:val="center"/>
          </w:tcPr>
          <w:p w14:paraId="21B23B5F"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Fe–Cr–Mn</w:t>
            </w:r>
          </w:p>
        </w:tc>
        <w:tc>
          <w:tcPr>
            <w:tcW w:w="1337" w:type="dxa"/>
            <w:vAlign w:val="center"/>
          </w:tcPr>
          <w:p w14:paraId="4D9C6D37"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Fe–Cr–Mo</w:t>
            </w:r>
          </w:p>
        </w:tc>
        <w:tc>
          <w:tcPr>
            <w:tcW w:w="1337" w:type="dxa"/>
            <w:vAlign w:val="center"/>
          </w:tcPr>
          <w:p w14:paraId="0516AD0A"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Fe–Cr–V</w:t>
            </w:r>
          </w:p>
        </w:tc>
        <w:tc>
          <w:tcPr>
            <w:tcW w:w="1337" w:type="dxa"/>
            <w:vAlign w:val="center"/>
          </w:tcPr>
          <w:p w14:paraId="51F91087"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Fe–Mn–Ni</w:t>
            </w:r>
          </w:p>
        </w:tc>
      </w:tr>
      <w:tr w:rsidR="001936E2" w:rsidRPr="001936E2" w14:paraId="31124E9A"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F6E2269" w14:textId="77777777" w:rsidR="001936E2" w:rsidRPr="001936E2" w:rsidRDefault="001936E2" w:rsidP="001936E2">
            <w:pPr>
              <w:spacing w:after="200" w:line="276" w:lineRule="auto"/>
              <w:jc w:val="center"/>
              <w:rPr>
                <w:lang w:bidi="fa-IR"/>
              </w:rPr>
            </w:pPr>
            <w:r w:rsidRPr="001936E2">
              <w:rPr>
                <w:lang w:bidi="fa-IR"/>
              </w:rPr>
              <w:t>random control</w:t>
            </w:r>
          </w:p>
        </w:tc>
        <w:tc>
          <w:tcPr>
            <w:tcW w:w="1337" w:type="dxa"/>
            <w:vAlign w:val="center"/>
          </w:tcPr>
          <w:p w14:paraId="0F2AD41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7918185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0.0101 (8)</w:t>
            </w:r>
          </w:p>
        </w:tc>
        <w:tc>
          <w:tcPr>
            <w:tcW w:w="1337" w:type="dxa"/>
            <w:vAlign w:val="center"/>
          </w:tcPr>
          <w:p w14:paraId="2C6A266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0.0083 (6)</w:t>
            </w:r>
          </w:p>
        </w:tc>
        <w:tc>
          <w:tcPr>
            <w:tcW w:w="1337" w:type="dxa"/>
            <w:vAlign w:val="center"/>
          </w:tcPr>
          <w:p w14:paraId="7F50402A"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0.0153 (5)</w:t>
            </w:r>
          </w:p>
        </w:tc>
        <w:tc>
          <w:tcPr>
            <w:tcW w:w="1337" w:type="dxa"/>
            <w:vAlign w:val="center"/>
          </w:tcPr>
          <w:p w14:paraId="44BA8A0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0.0234 (70)</w:t>
            </w:r>
          </w:p>
        </w:tc>
        <w:tc>
          <w:tcPr>
            <w:tcW w:w="1337" w:type="dxa"/>
            <w:vAlign w:val="center"/>
          </w:tcPr>
          <w:p w14:paraId="434E61F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0.0122 (2)</w:t>
            </w:r>
          </w:p>
        </w:tc>
      </w:tr>
      <w:tr w:rsidR="001936E2" w:rsidRPr="001936E2" w14:paraId="5EC7E51E"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265E310E" w14:textId="77777777" w:rsidR="001936E2" w:rsidRPr="001936E2" w:rsidRDefault="001936E2" w:rsidP="001936E2">
            <w:pPr>
              <w:spacing w:after="200" w:line="276" w:lineRule="auto"/>
              <w:jc w:val="center"/>
              <w:rPr>
                <w:lang w:bidi="fa-IR"/>
              </w:rPr>
            </w:pPr>
            <w:r w:rsidRPr="001936E2">
              <w:rPr>
                <w:lang w:bidi="fa-IR"/>
              </w:rPr>
              <w:t>random control</w:t>
            </w:r>
          </w:p>
        </w:tc>
        <w:tc>
          <w:tcPr>
            <w:tcW w:w="1337" w:type="dxa"/>
            <w:vAlign w:val="center"/>
          </w:tcPr>
          <w:p w14:paraId="068CA807"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5D16C20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0.0107 (10)</w:t>
            </w:r>
          </w:p>
        </w:tc>
        <w:tc>
          <w:tcPr>
            <w:tcW w:w="1337" w:type="dxa"/>
            <w:vAlign w:val="center"/>
          </w:tcPr>
          <w:p w14:paraId="4D1E43D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0.0077 (6)</w:t>
            </w:r>
          </w:p>
        </w:tc>
        <w:tc>
          <w:tcPr>
            <w:tcW w:w="1337" w:type="dxa"/>
            <w:vAlign w:val="center"/>
          </w:tcPr>
          <w:p w14:paraId="1D1D328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0.0125 (7)</w:t>
            </w:r>
          </w:p>
        </w:tc>
        <w:tc>
          <w:tcPr>
            <w:tcW w:w="1337" w:type="dxa"/>
            <w:vAlign w:val="center"/>
          </w:tcPr>
          <w:p w14:paraId="0428FB7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0.0146 (13)</w:t>
            </w:r>
          </w:p>
        </w:tc>
        <w:tc>
          <w:tcPr>
            <w:tcW w:w="1337" w:type="dxa"/>
            <w:vAlign w:val="center"/>
          </w:tcPr>
          <w:p w14:paraId="3344504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0.0123 (1)</w:t>
            </w:r>
          </w:p>
        </w:tc>
      </w:tr>
      <w:tr w:rsidR="001936E2" w:rsidRPr="001936E2" w14:paraId="14DFB7FE"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5AD9461" w14:textId="77777777" w:rsidR="001936E2" w:rsidRPr="001936E2" w:rsidRDefault="001936E2" w:rsidP="001936E2">
            <w:pPr>
              <w:spacing w:after="200" w:line="276" w:lineRule="auto"/>
              <w:jc w:val="center"/>
              <w:rPr>
                <w:lang w:bidi="fa-IR"/>
              </w:rPr>
            </w:pPr>
            <w:r w:rsidRPr="001936E2">
              <w:rPr>
                <w:lang w:bidi="fa-IR"/>
              </w:rPr>
              <w:t>random control</w:t>
            </w:r>
          </w:p>
        </w:tc>
        <w:tc>
          <w:tcPr>
            <w:tcW w:w="1337" w:type="dxa"/>
            <w:vAlign w:val="center"/>
          </w:tcPr>
          <w:p w14:paraId="5F2216F7"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39D7F7B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0.0198 (11)</w:t>
            </w:r>
          </w:p>
        </w:tc>
        <w:tc>
          <w:tcPr>
            <w:tcW w:w="1337" w:type="dxa"/>
            <w:vAlign w:val="center"/>
          </w:tcPr>
          <w:p w14:paraId="2D48111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0.0142 (5)</w:t>
            </w:r>
          </w:p>
        </w:tc>
        <w:tc>
          <w:tcPr>
            <w:tcW w:w="1337" w:type="dxa"/>
            <w:vAlign w:val="center"/>
          </w:tcPr>
          <w:p w14:paraId="40C44365"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0.0140 (11)</w:t>
            </w:r>
          </w:p>
        </w:tc>
        <w:tc>
          <w:tcPr>
            <w:tcW w:w="1337" w:type="dxa"/>
            <w:vAlign w:val="center"/>
          </w:tcPr>
          <w:p w14:paraId="445A61B1"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0.0155 (12)</w:t>
            </w:r>
          </w:p>
        </w:tc>
        <w:tc>
          <w:tcPr>
            <w:tcW w:w="1337" w:type="dxa"/>
            <w:vAlign w:val="center"/>
          </w:tcPr>
          <w:p w14:paraId="5A62A1A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0.0058 (4)</w:t>
            </w:r>
          </w:p>
        </w:tc>
      </w:tr>
      <w:tr w:rsidR="001936E2" w:rsidRPr="001936E2" w14:paraId="64A25BC7"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5A25394" w14:textId="77777777" w:rsidR="001936E2" w:rsidRPr="001936E2" w:rsidRDefault="001936E2" w:rsidP="001936E2">
            <w:pPr>
              <w:spacing w:after="200" w:line="276" w:lineRule="auto"/>
              <w:jc w:val="center"/>
              <w:rPr>
                <w:lang w:bidi="fa-IR"/>
              </w:rPr>
            </w:pPr>
            <w:r w:rsidRPr="001936E2">
              <w:rPr>
                <w:lang w:bidi="fa-IR"/>
              </w:rPr>
              <w:t>random control</w:t>
            </w:r>
          </w:p>
        </w:tc>
        <w:tc>
          <w:tcPr>
            <w:tcW w:w="1337" w:type="dxa"/>
            <w:vAlign w:val="center"/>
          </w:tcPr>
          <w:p w14:paraId="1F6D397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3C428F3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0.0237 (9)</w:t>
            </w:r>
          </w:p>
        </w:tc>
        <w:tc>
          <w:tcPr>
            <w:tcW w:w="1337" w:type="dxa"/>
            <w:vAlign w:val="center"/>
          </w:tcPr>
          <w:p w14:paraId="607D8DB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0.0167 (6)</w:t>
            </w:r>
          </w:p>
        </w:tc>
        <w:tc>
          <w:tcPr>
            <w:tcW w:w="1337" w:type="dxa"/>
            <w:vAlign w:val="center"/>
          </w:tcPr>
          <w:p w14:paraId="4BB2AA07"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0.0152 (11)</w:t>
            </w:r>
          </w:p>
        </w:tc>
        <w:tc>
          <w:tcPr>
            <w:tcW w:w="1337" w:type="dxa"/>
            <w:vAlign w:val="center"/>
          </w:tcPr>
          <w:p w14:paraId="2031B4B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0.0194 (7)</w:t>
            </w:r>
          </w:p>
        </w:tc>
        <w:tc>
          <w:tcPr>
            <w:tcW w:w="1337" w:type="dxa"/>
            <w:vAlign w:val="center"/>
          </w:tcPr>
          <w:p w14:paraId="2DEFD3F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0.0084 (1)</w:t>
            </w:r>
          </w:p>
        </w:tc>
      </w:tr>
      <w:tr w:rsidR="001936E2" w:rsidRPr="001936E2" w14:paraId="001EBF0D"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3A7C6F9" w14:textId="77777777" w:rsidR="001936E2" w:rsidRPr="001936E2" w:rsidRDefault="001936E2" w:rsidP="001936E2">
            <w:pPr>
              <w:spacing w:after="200" w:line="276" w:lineRule="auto"/>
              <w:jc w:val="center"/>
              <w:rPr>
                <w:lang w:bidi="fa-IR"/>
              </w:rPr>
            </w:pPr>
            <w:r w:rsidRPr="001936E2">
              <w:rPr>
                <w:lang w:bidi="fa-IR"/>
              </w:rPr>
              <w:t xml:space="preserve">T </w:t>
            </w:r>
            <w:r w:rsidRPr="001936E2">
              <w:rPr>
                <w:rFonts w:ascii="Cambria Math" w:hAnsi="Cambria Math" w:cs="Cambria Math"/>
                <w:lang w:bidi="fa-IR"/>
              </w:rPr>
              <w:t>∈</w:t>
            </w:r>
            <w:r w:rsidRPr="001936E2">
              <w:rPr>
                <w:lang w:bidi="fa-IR"/>
              </w:rPr>
              <w:t xml:space="preserve"> [1200, 1400] K</w:t>
            </w:r>
          </w:p>
        </w:tc>
        <w:tc>
          <w:tcPr>
            <w:tcW w:w="1337" w:type="dxa"/>
            <w:vAlign w:val="center"/>
          </w:tcPr>
          <w:p w14:paraId="1689049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2181EF4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0.0132 (9)</w:t>
            </w:r>
          </w:p>
        </w:tc>
        <w:tc>
          <w:tcPr>
            <w:tcW w:w="1337" w:type="dxa"/>
            <w:vAlign w:val="center"/>
          </w:tcPr>
          <w:p w14:paraId="10C5F34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0.0079 (4)</w:t>
            </w:r>
          </w:p>
        </w:tc>
        <w:tc>
          <w:tcPr>
            <w:tcW w:w="1337" w:type="dxa"/>
            <w:vAlign w:val="center"/>
          </w:tcPr>
          <w:p w14:paraId="1513AFC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0.0266 (4)</w:t>
            </w:r>
          </w:p>
        </w:tc>
        <w:tc>
          <w:tcPr>
            <w:tcW w:w="1337" w:type="dxa"/>
            <w:vAlign w:val="center"/>
          </w:tcPr>
          <w:p w14:paraId="2F4A76B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0.0358 (3)</w:t>
            </w:r>
          </w:p>
        </w:tc>
        <w:tc>
          <w:tcPr>
            <w:tcW w:w="1337" w:type="dxa"/>
            <w:vAlign w:val="center"/>
          </w:tcPr>
          <w:p w14:paraId="56B886F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0.0022 (0)</w:t>
            </w:r>
          </w:p>
        </w:tc>
      </w:tr>
      <w:tr w:rsidR="001936E2" w:rsidRPr="001936E2" w14:paraId="2F5D38CC"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693F8DD" w14:textId="77777777" w:rsidR="001936E2" w:rsidRPr="001936E2" w:rsidRDefault="001936E2" w:rsidP="001936E2">
            <w:pPr>
              <w:spacing w:after="200" w:line="276" w:lineRule="auto"/>
              <w:jc w:val="center"/>
              <w:rPr>
                <w:lang w:bidi="fa-IR"/>
              </w:rPr>
            </w:pPr>
            <w:r w:rsidRPr="001936E2">
              <w:rPr>
                <w:lang w:bidi="fa-IR"/>
              </w:rPr>
              <w:t xml:space="preserve">T </w:t>
            </w:r>
            <w:r w:rsidRPr="001936E2">
              <w:rPr>
                <w:rFonts w:ascii="Cambria Math" w:hAnsi="Cambria Math" w:cs="Cambria Math"/>
                <w:lang w:bidi="fa-IR"/>
              </w:rPr>
              <w:t>∈</w:t>
            </w:r>
            <w:r w:rsidRPr="001936E2">
              <w:rPr>
                <w:lang w:bidi="fa-IR"/>
              </w:rPr>
              <w:t xml:space="preserve"> [1200, 1400] K</w:t>
            </w:r>
          </w:p>
        </w:tc>
        <w:tc>
          <w:tcPr>
            <w:tcW w:w="1337" w:type="dxa"/>
            <w:vAlign w:val="center"/>
          </w:tcPr>
          <w:p w14:paraId="65BF1764"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6EF14F2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0.0144 (32)</w:t>
            </w:r>
          </w:p>
        </w:tc>
        <w:tc>
          <w:tcPr>
            <w:tcW w:w="1337" w:type="dxa"/>
            <w:vAlign w:val="center"/>
          </w:tcPr>
          <w:p w14:paraId="3A75DC9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0.0077 (0)</w:t>
            </w:r>
          </w:p>
        </w:tc>
        <w:tc>
          <w:tcPr>
            <w:tcW w:w="1337" w:type="dxa"/>
            <w:vAlign w:val="center"/>
          </w:tcPr>
          <w:p w14:paraId="569B5B0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0.0265 (4)</w:t>
            </w:r>
          </w:p>
        </w:tc>
        <w:tc>
          <w:tcPr>
            <w:tcW w:w="1337" w:type="dxa"/>
            <w:vAlign w:val="center"/>
          </w:tcPr>
          <w:p w14:paraId="2100DA4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0.0372 (12)</w:t>
            </w:r>
          </w:p>
        </w:tc>
        <w:tc>
          <w:tcPr>
            <w:tcW w:w="1337" w:type="dxa"/>
            <w:vAlign w:val="center"/>
          </w:tcPr>
          <w:p w14:paraId="38C3172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0.0024 (2)</w:t>
            </w:r>
          </w:p>
        </w:tc>
      </w:tr>
      <w:tr w:rsidR="001936E2" w:rsidRPr="001936E2" w14:paraId="697E1FCB"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2658B1F8" w14:textId="77777777" w:rsidR="001936E2" w:rsidRPr="001936E2" w:rsidRDefault="001936E2" w:rsidP="001936E2">
            <w:pPr>
              <w:spacing w:after="200" w:line="276" w:lineRule="auto"/>
              <w:jc w:val="center"/>
              <w:rPr>
                <w:lang w:bidi="fa-IR"/>
              </w:rPr>
            </w:pPr>
            <w:r w:rsidRPr="001936E2">
              <w:rPr>
                <w:lang w:bidi="fa-IR"/>
              </w:rPr>
              <w:t xml:space="preserve">T </w:t>
            </w:r>
            <w:r w:rsidRPr="001936E2">
              <w:rPr>
                <w:rFonts w:ascii="Cambria Math" w:hAnsi="Cambria Math" w:cs="Cambria Math"/>
                <w:lang w:bidi="fa-IR"/>
              </w:rPr>
              <w:t>∈</w:t>
            </w:r>
            <w:r w:rsidRPr="001936E2">
              <w:rPr>
                <w:lang w:bidi="fa-IR"/>
              </w:rPr>
              <w:t xml:space="preserve"> [1200, 1400] K</w:t>
            </w:r>
          </w:p>
        </w:tc>
        <w:tc>
          <w:tcPr>
            <w:tcW w:w="1337" w:type="dxa"/>
            <w:vAlign w:val="center"/>
          </w:tcPr>
          <w:p w14:paraId="33B031F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097A87E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0.0258 (10)</w:t>
            </w:r>
          </w:p>
        </w:tc>
        <w:tc>
          <w:tcPr>
            <w:tcW w:w="1337" w:type="dxa"/>
            <w:vAlign w:val="center"/>
          </w:tcPr>
          <w:p w14:paraId="3CBCB6A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0.0123 (2)</w:t>
            </w:r>
          </w:p>
        </w:tc>
        <w:tc>
          <w:tcPr>
            <w:tcW w:w="1337" w:type="dxa"/>
            <w:vAlign w:val="center"/>
          </w:tcPr>
          <w:p w14:paraId="2EB92487"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0.0309 (12)</w:t>
            </w:r>
          </w:p>
        </w:tc>
        <w:tc>
          <w:tcPr>
            <w:tcW w:w="1337" w:type="dxa"/>
            <w:vAlign w:val="center"/>
          </w:tcPr>
          <w:p w14:paraId="0FBB176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0.0762 (97)</w:t>
            </w:r>
          </w:p>
        </w:tc>
        <w:tc>
          <w:tcPr>
            <w:tcW w:w="1337" w:type="dxa"/>
            <w:vAlign w:val="center"/>
          </w:tcPr>
          <w:p w14:paraId="177E75E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0.0090 (6)</w:t>
            </w:r>
          </w:p>
        </w:tc>
      </w:tr>
      <w:tr w:rsidR="001936E2" w:rsidRPr="001936E2" w14:paraId="254A6A79"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269698C6" w14:textId="77777777" w:rsidR="001936E2" w:rsidRPr="001936E2" w:rsidRDefault="001936E2" w:rsidP="001936E2">
            <w:pPr>
              <w:spacing w:after="200" w:line="276" w:lineRule="auto"/>
              <w:jc w:val="center"/>
              <w:rPr>
                <w:lang w:bidi="fa-IR"/>
              </w:rPr>
            </w:pPr>
            <w:r w:rsidRPr="001936E2">
              <w:rPr>
                <w:lang w:bidi="fa-IR"/>
              </w:rPr>
              <w:t xml:space="preserve">T </w:t>
            </w:r>
            <w:r w:rsidRPr="001936E2">
              <w:rPr>
                <w:rFonts w:ascii="Cambria Math" w:hAnsi="Cambria Math" w:cs="Cambria Math"/>
                <w:lang w:bidi="fa-IR"/>
              </w:rPr>
              <w:t>∈</w:t>
            </w:r>
            <w:r w:rsidRPr="001936E2">
              <w:rPr>
                <w:lang w:bidi="fa-IR"/>
              </w:rPr>
              <w:t xml:space="preserve"> [1200, 1400] K</w:t>
            </w:r>
          </w:p>
        </w:tc>
        <w:tc>
          <w:tcPr>
            <w:tcW w:w="1337" w:type="dxa"/>
            <w:vAlign w:val="center"/>
          </w:tcPr>
          <w:p w14:paraId="7A6F983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262FE10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0.0408 (17)</w:t>
            </w:r>
          </w:p>
        </w:tc>
        <w:tc>
          <w:tcPr>
            <w:tcW w:w="1337" w:type="dxa"/>
            <w:vAlign w:val="center"/>
          </w:tcPr>
          <w:p w14:paraId="15D8C26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0.0203 (16)</w:t>
            </w:r>
          </w:p>
        </w:tc>
        <w:tc>
          <w:tcPr>
            <w:tcW w:w="1337" w:type="dxa"/>
            <w:vAlign w:val="center"/>
          </w:tcPr>
          <w:p w14:paraId="37A6C2BC"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0.0348 (17)</w:t>
            </w:r>
          </w:p>
        </w:tc>
        <w:tc>
          <w:tcPr>
            <w:tcW w:w="1337" w:type="dxa"/>
            <w:vAlign w:val="center"/>
          </w:tcPr>
          <w:p w14:paraId="13896D8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0.0823 (77)</w:t>
            </w:r>
          </w:p>
        </w:tc>
        <w:tc>
          <w:tcPr>
            <w:tcW w:w="1337" w:type="dxa"/>
            <w:vAlign w:val="center"/>
          </w:tcPr>
          <w:p w14:paraId="1A3CB07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0.0167 (7)</w:t>
            </w:r>
          </w:p>
        </w:tc>
      </w:tr>
      <w:tr w:rsidR="001936E2" w:rsidRPr="001936E2" w14:paraId="04B3D8D3"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2E36200" w14:textId="77777777" w:rsidR="001936E2" w:rsidRPr="001936E2" w:rsidRDefault="001936E2" w:rsidP="001936E2">
            <w:pPr>
              <w:spacing w:after="200" w:line="276" w:lineRule="auto"/>
              <w:jc w:val="center"/>
              <w:rPr>
                <w:lang w:bidi="fa-IR"/>
              </w:rPr>
            </w:pPr>
            <w:r w:rsidRPr="001936E2">
              <w:rPr>
                <w:lang w:bidi="fa-IR"/>
              </w:rPr>
              <w:t xml:space="preserve">x₂ </w:t>
            </w:r>
            <w:r w:rsidRPr="001936E2">
              <w:rPr>
                <w:rFonts w:ascii="Cambria Math" w:hAnsi="Cambria Math" w:cs="Cambria Math"/>
                <w:lang w:bidi="fa-IR"/>
              </w:rPr>
              <w:t>∈</w:t>
            </w:r>
            <w:r w:rsidRPr="001936E2">
              <w:rPr>
                <w:lang w:bidi="fa-IR"/>
              </w:rPr>
              <w:t xml:space="preserve"> [0.25, </w:t>
            </w:r>
            <w:r w:rsidRPr="001936E2">
              <w:rPr>
                <w:lang w:bidi="fa-IR"/>
              </w:rPr>
              <w:lastRenderedPageBreak/>
              <w:t>0.35]</w:t>
            </w:r>
          </w:p>
        </w:tc>
        <w:tc>
          <w:tcPr>
            <w:tcW w:w="1337" w:type="dxa"/>
            <w:vAlign w:val="center"/>
          </w:tcPr>
          <w:p w14:paraId="58335CC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lastRenderedPageBreak/>
              <w:t xml:space="preserve">MLP </w:t>
            </w:r>
            <w:proofErr w:type="spellStart"/>
            <w:r w:rsidRPr="001936E2">
              <w:rPr>
                <w:lang w:bidi="fa-IR"/>
              </w:rPr>
              <w:lastRenderedPageBreak/>
              <w:t>renorm</w:t>
            </w:r>
            <w:proofErr w:type="spellEnd"/>
          </w:p>
        </w:tc>
        <w:tc>
          <w:tcPr>
            <w:tcW w:w="1337" w:type="dxa"/>
            <w:vAlign w:val="center"/>
          </w:tcPr>
          <w:p w14:paraId="457A789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lastRenderedPageBreak/>
              <w:t>0.0162 (7)</w:t>
            </w:r>
          </w:p>
        </w:tc>
        <w:tc>
          <w:tcPr>
            <w:tcW w:w="1337" w:type="dxa"/>
            <w:vAlign w:val="center"/>
          </w:tcPr>
          <w:p w14:paraId="0671D55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0.0071 (0)</w:t>
            </w:r>
          </w:p>
        </w:tc>
        <w:tc>
          <w:tcPr>
            <w:tcW w:w="1337" w:type="dxa"/>
            <w:vAlign w:val="center"/>
          </w:tcPr>
          <w:p w14:paraId="5812F85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0.0155 (5)</w:t>
            </w:r>
          </w:p>
        </w:tc>
        <w:tc>
          <w:tcPr>
            <w:tcW w:w="1337" w:type="dxa"/>
            <w:vAlign w:val="center"/>
          </w:tcPr>
          <w:p w14:paraId="6ACE449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0.0111 (52)</w:t>
            </w:r>
          </w:p>
        </w:tc>
        <w:tc>
          <w:tcPr>
            <w:tcW w:w="1337" w:type="dxa"/>
            <w:vAlign w:val="center"/>
          </w:tcPr>
          <w:p w14:paraId="062997D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0.0005 (0)</w:t>
            </w:r>
          </w:p>
        </w:tc>
      </w:tr>
      <w:tr w:rsidR="001936E2" w:rsidRPr="001936E2" w14:paraId="11DC0A78"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291BA79" w14:textId="77777777" w:rsidR="001936E2" w:rsidRPr="001936E2" w:rsidRDefault="001936E2" w:rsidP="001936E2">
            <w:pPr>
              <w:spacing w:after="200" w:line="276" w:lineRule="auto"/>
              <w:jc w:val="center"/>
              <w:rPr>
                <w:lang w:bidi="fa-IR"/>
              </w:rPr>
            </w:pPr>
            <w:r w:rsidRPr="001936E2">
              <w:rPr>
                <w:lang w:bidi="fa-IR"/>
              </w:rPr>
              <w:t xml:space="preserve">x₂ </w:t>
            </w:r>
            <w:r w:rsidRPr="001936E2">
              <w:rPr>
                <w:rFonts w:ascii="Cambria Math" w:hAnsi="Cambria Math" w:cs="Cambria Math"/>
                <w:lang w:bidi="fa-IR"/>
              </w:rPr>
              <w:t>∈</w:t>
            </w:r>
            <w:r w:rsidRPr="001936E2">
              <w:rPr>
                <w:lang w:bidi="fa-IR"/>
              </w:rPr>
              <w:t xml:space="preserve"> [0.25, 0.35]</w:t>
            </w:r>
          </w:p>
        </w:tc>
        <w:tc>
          <w:tcPr>
            <w:tcW w:w="1337" w:type="dxa"/>
            <w:vAlign w:val="center"/>
          </w:tcPr>
          <w:p w14:paraId="2BAB60B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68A92AA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0.0163 (6)</w:t>
            </w:r>
          </w:p>
        </w:tc>
        <w:tc>
          <w:tcPr>
            <w:tcW w:w="1337" w:type="dxa"/>
            <w:vAlign w:val="center"/>
          </w:tcPr>
          <w:p w14:paraId="3CD592D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0.0071 (3)</w:t>
            </w:r>
          </w:p>
        </w:tc>
        <w:tc>
          <w:tcPr>
            <w:tcW w:w="1337" w:type="dxa"/>
            <w:vAlign w:val="center"/>
          </w:tcPr>
          <w:p w14:paraId="68703ED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0.0144 (7)</w:t>
            </w:r>
          </w:p>
        </w:tc>
        <w:tc>
          <w:tcPr>
            <w:tcW w:w="1337" w:type="dxa"/>
            <w:vAlign w:val="center"/>
          </w:tcPr>
          <w:p w14:paraId="3526AE8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0.0075 (15)</w:t>
            </w:r>
          </w:p>
        </w:tc>
        <w:tc>
          <w:tcPr>
            <w:tcW w:w="1337" w:type="dxa"/>
            <w:vAlign w:val="center"/>
          </w:tcPr>
          <w:p w14:paraId="2802E37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0.0010 (5)</w:t>
            </w:r>
          </w:p>
        </w:tc>
      </w:tr>
      <w:tr w:rsidR="001936E2" w:rsidRPr="001936E2" w14:paraId="00EC748A"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18A5BB6" w14:textId="77777777" w:rsidR="001936E2" w:rsidRPr="001936E2" w:rsidRDefault="001936E2" w:rsidP="001936E2">
            <w:pPr>
              <w:spacing w:after="200" w:line="276" w:lineRule="auto"/>
              <w:jc w:val="center"/>
              <w:rPr>
                <w:lang w:bidi="fa-IR"/>
              </w:rPr>
            </w:pPr>
            <w:r w:rsidRPr="001936E2">
              <w:rPr>
                <w:lang w:bidi="fa-IR"/>
              </w:rPr>
              <w:t xml:space="preserve">x₂ </w:t>
            </w:r>
            <w:r w:rsidRPr="001936E2">
              <w:rPr>
                <w:rFonts w:ascii="Cambria Math" w:hAnsi="Cambria Math" w:cs="Cambria Math"/>
                <w:lang w:bidi="fa-IR"/>
              </w:rPr>
              <w:t>∈</w:t>
            </w:r>
            <w:r w:rsidRPr="001936E2">
              <w:rPr>
                <w:lang w:bidi="fa-IR"/>
              </w:rPr>
              <w:t xml:space="preserve"> [0.25, 0.35]</w:t>
            </w:r>
          </w:p>
        </w:tc>
        <w:tc>
          <w:tcPr>
            <w:tcW w:w="1337" w:type="dxa"/>
            <w:vAlign w:val="center"/>
          </w:tcPr>
          <w:p w14:paraId="73ED1ED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6AC53A7B"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0.0615 (73)</w:t>
            </w:r>
          </w:p>
        </w:tc>
        <w:tc>
          <w:tcPr>
            <w:tcW w:w="1337" w:type="dxa"/>
            <w:vAlign w:val="center"/>
          </w:tcPr>
          <w:p w14:paraId="2B615DD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0.0223 (6)</w:t>
            </w:r>
          </w:p>
        </w:tc>
        <w:tc>
          <w:tcPr>
            <w:tcW w:w="1337" w:type="dxa"/>
            <w:vAlign w:val="center"/>
          </w:tcPr>
          <w:p w14:paraId="515912B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0.0259 (9)</w:t>
            </w:r>
          </w:p>
        </w:tc>
        <w:tc>
          <w:tcPr>
            <w:tcW w:w="1337" w:type="dxa"/>
            <w:vAlign w:val="center"/>
          </w:tcPr>
          <w:p w14:paraId="6130A125"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0.0288 (5)</w:t>
            </w:r>
          </w:p>
        </w:tc>
        <w:tc>
          <w:tcPr>
            <w:tcW w:w="1337" w:type="dxa"/>
            <w:vAlign w:val="center"/>
          </w:tcPr>
          <w:p w14:paraId="21A2E30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0.0043 (1)</w:t>
            </w:r>
          </w:p>
        </w:tc>
      </w:tr>
      <w:tr w:rsidR="001936E2" w:rsidRPr="001936E2" w14:paraId="1B51187D"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A3F8251" w14:textId="77777777" w:rsidR="001936E2" w:rsidRPr="001936E2" w:rsidRDefault="001936E2" w:rsidP="001936E2">
            <w:pPr>
              <w:spacing w:after="200" w:line="276" w:lineRule="auto"/>
              <w:jc w:val="center"/>
              <w:rPr>
                <w:lang w:bidi="fa-IR"/>
              </w:rPr>
            </w:pPr>
            <w:r w:rsidRPr="001936E2">
              <w:rPr>
                <w:lang w:bidi="fa-IR"/>
              </w:rPr>
              <w:t xml:space="preserve">x₂ </w:t>
            </w:r>
            <w:r w:rsidRPr="001936E2">
              <w:rPr>
                <w:rFonts w:ascii="Cambria Math" w:hAnsi="Cambria Math" w:cs="Cambria Math"/>
                <w:lang w:bidi="fa-IR"/>
              </w:rPr>
              <w:t>∈</w:t>
            </w:r>
            <w:r w:rsidRPr="001936E2">
              <w:rPr>
                <w:lang w:bidi="fa-IR"/>
              </w:rPr>
              <w:t xml:space="preserve"> [0.25, 0.35]</w:t>
            </w:r>
          </w:p>
        </w:tc>
        <w:tc>
          <w:tcPr>
            <w:tcW w:w="1337" w:type="dxa"/>
            <w:vAlign w:val="center"/>
          </w:tcPr>
          <w:p w14:paraId="4177090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0EA278A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0.0530 (22)</w:t>
            </w:r>
          </w:p>
        </w:tc>
        <w:tc>
          <w:tcPr>
            <w:tcW w:w="1337" w:type="dxa"/>
            <w:vAlign w:val="center"/>
          </w:tcPr>
          <w:p w14:paraId="09FC2AE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0.0250 (11)</w:t>
            </w:r>
          </w:p>
        </w:tc>
        <w:tc>
          <w:tcPr>
            <w:tcW w:w="1337" w:type="dxa"/>
            <w:vAlign w:val="center"/>
          </w:tcPr>
          <w:p w14:paraId="2A0710F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0.0324 (3)</w:t>
            </w:r>
          </w:p>
        </w:tc>
        <w:tc>
          <w:tcPr>
            <w:tcW w:w="1337" w:type="dxa"/>
            <w:vAlign w:val="center"/>
          </w:tcPr>
          <w:p w14:paraId="6C23029C"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0.0368 (27)</w:t>
            </w:r>
          </w:p>
        </w:tc>
        <w:tc>
          <w:tcPr>
            <w:tcW w:w="1337" w:type="dxa"/>
            <w:vAlign w:val="center"/>
          </w:tcPr>
          <w:p w14:paraId="162818E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0.0063 (7)</w:t>
            </w:r>
          </w:p>
        </w:tc>
      </w:tr>
      <w:tr w:rsidR="001936E2" w:rsidRPr="001936E2" w14:paraId="769EE5B0"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1252577" w14:textId="77777777" w:rsidR="001936E2" w:rsidRPr="001936E2" w:rsidRDefault="001936E2" w:rsidP="001936E2">
            <w:pPr>
              <w:spacing w:after="200" w:line="276" w:lineRule="auto"/>
              <w:jc w:val="center"/>
              <w:rPr>
                <w:lang w:bidi="fa-IR"/>
              </w:rPr>
            </w:pPr>
            <w:r w:rsidRPr="001936E2">
              <w:rPr>
                <w:lang w:bidi="fa-IR"/>
              </w:rPr>
              <w:t>penalty T / x₂</w:t>
            </w:r>
          </w:p>
        </w:tc>
        <w:tc>
          <w:tcPr>
            <w:tcW w:w="1337" w:type="dxa"/>
            <w:vAlign w:val="center"/>
          </w:tcPr>
          <w:p w14:paraId="591B069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7CD8D02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1.31 / 1.61</w:t>
            </w:r>
          </w:p>
        </w:tc>
        <w:tc>
          <w:tcPr>
            <w:tcW w:w="1337" w:type="dxa"/>
            <w:vAlign w:val="center"/>
          </w:tcPr>
          <w:p w14:paraId="24B7622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0.95 / 0.85</w:t>
            </w:r>
          </w:p>
        </w:tc>
        <w:tc>
          <w:tcPr>
            <w:tcW w:w="1337" w:type="dxa"/>
            <w:vAlign w:val="center"/>
          </w:tcPr>
          <w:p w14:paraId="2A3E671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1.74 / 1.01</w:t>
            </w:r>
          </w:p>
        </w:tc>
        <w:tc>
          <w:tcPr>
            <w:tcW w:w="1337" w:type="dxa"/>
            <w:vAlign w:val="center"/>
          </w:tcPr>
          <w:p w14:paraId="370591C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1.53 / 0.48</w:t>
            </w:r>
          </w:p>
        </w:tc>
        <w:tc>
          <w:tcPr>
            <w:tcW w:w="1337" w:type="dxa"/>
            <w:vAlign w:val="center"/>
          </w:tcPr>
          <w:p w14:paraId="6BB76B5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0.18 / 0.04</w:t>
            </w:r>
          </w:p>
        </w:tc>
      </w:tr>
      <w:tr w:rsidR="001936E2" w:rsidRPr="001936E2" w14:paraId="09F9D07D"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8DE8A8C" w14:textId="77777777" w:rsidR="001936E2" w:rsidRPr="001936E2" w:rsidRDefault="001936E2" w:rsidP="001936E2">
            <w:pPr>
              <w:spacing w:after="200" w:line="276" w:lineRule="auto"/>
              <w:jc w:val="center"/>
              <w:rPr>
                <w:lang w:bidi="fa-IR"/>
              </w:rPr>
            </w:pPr>
            <w:r w:rsidRPr="001936E2">
              <w:rPr>
                <w:lang w:bidi="fa-IR"/>
              </w:rPr>
              <w:t>penalty T / x₂</w:t>
            </w:r>
          </w:p>
        </w:tc>
        <w:tc>
          <w:tcPr>
            <w:tcW w:w="1337" w:type="dxa"/>
            <w:vAlign w:val="center"/>
          </w:tcPr>
          <w:p w14:paraId="1C75EF3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73668FA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1.34 / 1.52</w:t>
            </w:r>
          </w:p>
        </w:tc>
        <w:tc>
          <w:tcPr>
            <w:tcW w:w="1337" w:type="dxa"/>
            <w:vAlign w:val="center"/>
          </w:tcPr>
          <w:p w14:paraId="40A1095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1.00 / 0.92</w:t>
            </w:r>
          </w:p>
        </w:tc>
        <w:tc>
          <w:tcPr>
            <w:tcW w:w="1337" w:type="dxa"/>
            <w:vAlign w:val="center"/>
          </w:tcPr>
          <w:p w14:paraId="7CF090E4"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2.12 / 1.16</w:t>
            </w:r>
          </w:p>
        </w:tc>
        <w:tc>
          <w:tcPr>
            <w:tcW w:w="1337" w:type="dxa"/>
            <w:vAlign w:val="center"/>
          </w:tcPr>
          <w:p w14:paraId="33F37AC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2.55 / 0.52</w:t>
            </w:r>
          </w:p>
        </w:tc>
        <w:tc>
          <w:tcPr>
            <w:tcW w:w="1337" w:type="dxa"/>
            <w:vAlign w:val="center"/>
          </w:tcPr>
          <w:p w14:paraId="1EBB13F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0.20 / 0.08</w:t>
            </w:r>
          </w:p>
        </w:tc>
      </w:tr>
      <w:tr w:rsidR="001936E2" w:rsidRPr="001936E2" w14:paraId="06B5B7FE"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FBFF226" w14:textId="77777777" w:rsidR="001936E2" w:rsidRPr="001936E2" w:rsidRDefault="001936E2" w:rsidP="001936E2">
            <w:pPr>
              <w:spacing w:after="200" w:line="276" w:lineRule="auto"/>
              <w:jc w:val="center"/>
              <w:rPr>
                <w:lang w:bidi="fa-IR"/>
              </w:rPr>
            </w:pPr>
            <w:r w:rsidRPr="001936E2">
              <w:rPr>
                <w:lang w:bidi="fa-IR"/>
              </w:rPr>
              <w:t>penalty T / x₂</w:t>
            </w:r>
          </w:p>
        </w:tc>
        <w:tc>
          <w:tcPr>
            <w:tcW w:w="1337" w:type="dxa"/>
            <w:vAlign w:val="center"/>
          </w:tcPr>
          <w:p w14:paraId="11B9722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125BF2B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1.31 / 3.11</w:t>
            </w:r>
          </w:p>
        </w:tc>
        <w:tc>
          <w:tcPr>
            <w:tcW w:w="1337" w:type="dxa"/>
            <w:vAlign w:val="center"/>
          </w:tcPr>
          <w:p w14:paraId="6C7A4B9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0.86 / 1.57</w:t>
            </w:r>
          </w:p>
        </w:tc>
        <w:tc>
          <w:tcPr>
            <w:tcW w:w="1337" w:type="dxa"/>
            <w:vAlign w:val="center"/>
          </w:tcPr>
          <w:p w14:paraId="2AB1B64B"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2.21 / 1.85</w:t>
            </w:r>
          </w:p>
        </w:tc>
        <w:tc>
          <w:tcPr>
            <w:tcW w:w="1337" w:type="dxa"/>
            <w:vAlign w:val="center"/>
          </w:tcPr>
          <w:p w14:paraId="7EAB332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4.92 / 1.86</w:t>
            </w:r>
          </w:p>
        </w:tc>
        <w:tc>
          <w:tcPr>
            <w:tcW w:w="1337" w:type="dxa"/>
            <w:vAlign w:val="center"/>
          </w:tcPr>
          <w:p w14:paraId="08D5A20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1.54 / 0.73</w:t>
            </w:r>
          </w:p>
        </w:tc>
      </w:tr>
      <w:tr w:rsidR="001936E2" w:rsidRPr="001936E2" w14:paraId="1818E8B4"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4604FC3" w14:textId="77777777" w:rsidR="001936E2" w:rsidRPr="001936E2" w:rsidRDefault="001936E2" w:rsidP="001936E2">
            <w:pPr>
              <w:spacing w:after="200" w:line="276" w:lineRule="auto"/>
              <w:jc w:val="center"/>
              <w:rPr>
                <w:lang w:bidi="fa-IR"/>
              </w:rPr>
            </w:pPr>
            <w:r w:rsidRPr="001936E2">
              <w:rPr>
                <w:lang w:bidi="fa-IR"/>
              </w:rPr>
              <w:t>penalty T / x₂</w:t>
            </w:r>
          </w:p>
        </w:tc>
        <w:tc>
          <w:tcPr>
            <w:tcW w:w="1337" w:type="dxa"/>
            <w:vAlign w:val="center"/>
          </w:tcPr>
          <w:p w14:paraId="7DE0A01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2D6976C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1.72 / 2.24</w:t>
            </w:r>
          </w:p>
        </w:tc>
        <w:tc>
          <w:tcPr>
            <w:tcW w:w="1337" w:type="dxa"/>
            <w:vAlign w:val="center"/>
          </w:tcPr>
          <w:p w14:paraId="41FF936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1.21 / 1.49</w:t>
            </w:r>
          </w:p>
        </w:tc>
        <w:tc>
          <w:tcPr>
            <w:tcW w:w="1337" w:type="dxa"/>
            <w:vAlign w:val="center"/>
          </w:tcPr>
          <w:p w14:paraId="04C5C237"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2.29 / 2.13</w:t>
            </w:r>
          </w:p>
        </w:tc>
        <w:tc>
          <w:tcPr>
            <w:tcW w:w="1337" w:type="dxa"/>
            <w:vAlign w:val="center"/>
          </w:tcPr>
          <w:p w14:paraId="31B8608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4.24 / 1.89</w:t>
            </w:r>
          </w:p>
        </w:tc>
        <w:tc>
          <w:tcPr>
            <w:tcW w:w="1337" w:type="dxa"/>
            <w:vAlign w:val="center"/>
          </w:tcPr>
          <w:p w14:paraId="095B8C1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2.00 / 0.75</w:t>
            </w:r>
          </w:p>
        </w:tc>
      </w:tr>
    </w:tbl>
    <w:p w14:paraId="0EA3FF49" w14:textId="77777777" w:rsidR="001936E2" w:rsidRDefault="001936E2" w:rsidP="001936E2">
      <w:pPr>
        <w:jc w:val="center"/>
        <w:rPr>
          <w:lang w:bidi="fa-IR"/>
        </w:rPr>
      </w:pPr>
    </w:p>
    <w:p w14:paraId="44854858" w14:textId="77777777" w:rsidR="001936E2" w:rsidRDefault="001936E2" w:rsidP="001936E2">
      <w:pPr>
        <w:jc w:val="center"/>
        <w:rPr>
          <w:lang w:bidi="fa-IR"/>
        </w:rPr>
      </w:pPr>
      <w:r>
        <w:t>Table 10. Absolute MAE and penalty ratios for strict one-sided extrapolation beyond the established bounds of the training coordinates. All models exhibit sharp error increases under genuine extrapolation.</w:t>
      </w:r>
    </w:p>
    <w:tbl>
      <w:tblPr>
        <w:tblStyle w:val="GridTable6Colorful"/>
        <w:tblW w:w="0" w:type="auto"/>
        <w:jc w:val="center"/>
        <w:tblLook w:val="04A0" w:firstRow="1" w:lastRow="0" w:firstColumn="1" w:lastColumn="0" w:noHBand="0" w:noVBand="1"/>
      </w:tblPr>
      <w:tblGrid>
        <w:gridCol w:w="1337"/>
        <w:gridCol w:w="1337"/>
        <w:gridCol w:w="1337"/>
        <w:gridCol w:w="1337"/>
        <w:gridCol w:w="1337"/>
        <w:gridCol w:w="1337"/>
        <w:gridCol w:w="1337"/>
      </w:tblGrid>
      <w:tr w:rsidR="001936E2" w:rsidRPr="001936E2" w14:paraId="31857540" w14:textId="77777777" w:rsidTr="001936E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83533FB" w14:textId="77777777" w:rsidR="001936E2" w:rsidRPr="001936E2" w:rsidRDefault="001936E2" w:rsidP="001936E2">
            <w:pPr>
              <w:spacing w:after="200" w:line="276" w:lineRule="auto"/>
              <w:jc w:val="center"/>
              <w:rPr>
                <w:lang w:bidi="fa-IR"/>
              </w:rPr>
            </w:pPr>
            <w:r w:rsidRPr="001936E2">
              <w:rPr>
                <w:lang w:bidi="fa-IR"/>
              </w:rPr>
              <w:t>Region</w:t>
            </w:r>
          </w:p>
        </w:tc>
        <w:tc>
          <w:tcPr>
            <w:tcW w:w="1337" w:type="dxa"/>
            <w:vAlign w:val="center"/>
          </w:tcPr>
          <w:p w14:paraId="3C18001F"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Model</w:t>
            </w:r>
          </w:p>
        </w:tc>
        <w:tc>
          <w:tcPr>
            <w:tcW w:w="1337" w:type="dxa"/>
            <w:vAlign w:val="center"/>
          </w:tcPr>
          <w:p w14:paraId="7FC97A3A"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Fe–Cr–Ni</w:t>
            </w:r>
          </w:p>
        </w:tc>
        <w:tc>
          <w:tcPr>
            <w:tcW w:w="1337" w:type="dxa"/>
            <w:vAlign w:val="center"/>
          </w:tcPr>
          <w:p w14:paraId="6F630285"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Fe–Cr–Mn</w:t>
            </w:r>
          </w:p>
        </w:tc>
        <w:tc>
          <w:tcPr>
            <w:tcW w:w="1337" w:type="dxa"/>
            <w:vAlign w:val="center"/>
          </w:tcPr>
          <w:p w14:paraId="4464A778"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Fe–Cr–Mo</w:t>
            </w:r>
          </w:p>
        </w:tc>
        <w:tc>
          <w:tcPr>
            <w:tcW w:w="1337" w:type="dxa"/>
            <w:vAlign w:val="center"/>
          </w:tcPr>
          <w:p w14:paraId="647989DF"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Fe–Cr–V</w:t>
            </w:r>
          </w:p>
        </w:tc>
        <w:tc>
          <w:tcPr>
            <w:tcW w:w="1337" w:type="dxa"/>
            <w:vAlign w:val="center"/>
          </w:tcPr>
          <w:p w14:paraId="25AB23B4"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Fe–Mn–Ni</w:t>
            </w:r>
          </w:p>
        </w:tc>
      </w:tr>
      <w:tr w:rsidR="001936E2" w:rsidRPr="001936E2" w14:paraId="2A1CF7EC"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7EFEF51" w14:textId="77777777" w:rsidR="001936E2" w:rsidRPr="001936E2" w:rsidRDefault="001936E2" w:rsidP="001936E2">
            <w:pPr>
              <w:spacing w:after="200" w:line="276" w:lineRule="auto"/>
              <w:jc w:val="center"/>
              <w:rPr>
                <w:lang w:bidi="fa-IR"/>
              </w:rPr>
            </w:pPr>
            <w:r w:rsidRPr="001936E2">
              <w:rPr>
                <w:lang w:bidi="fa-IR"/>
              </w:rPr>
              <w:t>random control (x₂-matched)</w:t>
            </w:r>
          </w:p>
        </w:tc>
        <w:tc>
          <w:tcPr>
            <w:tcW w:w="1337" w:type="dxa"/>
            <w:vAlign w:val="center"/>
          </w:tcPr>
          <w:p w14:paraId="7ABCD2C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38F04DFB"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0.0123 (3)</w:t>
            </w:r>
          </w:p>
        </w:tc>
        <w:tc>
          <w:tcPr>
            <w:tcW w:w="1337" w:type="dxa"/>
            <w:vAlign w:val="center"/>
          </w:tcPr>
          <w:p w14:paraId="75EC568B"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0.0094 (2)</w:t>
            </w:r>
          </w:p>
        </w:tc>
        <w:tc>
          <w:tcPr>
            <w:tcW w:w="1337" w:type="dxa"/>
            <w:vAlign w:val="center"/>
          </w:tcPr>
          <w:p w14:paraId="06C113D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0.0181 (5)</w:t>
            </w:r>
          </w:p>
        </w:tc>
        <w:tc>
          <w:tcPr>
            <w:tcW w:w="1337" w:type="dxa"/>
            <w:vAlign w:val="center"/>
          </w:tcPr>
          <w:p w14:paraId="38224CE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0.0242 (73)</w:t>
            </w:r>
          </w:p>
        </w:tc>
        <w:tc>
          <w:tcPr>
            <w:tcW w:w="1337" w:type="dxa"/>
            <w:vAlign w:val="center"/>
          </w:tcPr>
          <w:p w14:paraId="16ED5685"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0.0135 (6)</w:t>
            </w:r>
          </w:p>
        </w:tc>
      </w:tr>
      <w:tr w:rsidR="001936E2" w:rsidRPr="001936E2" w14:paraId="4E72D5FE"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45FD6C7" w14:textId="77777777" w:rsidR="001936E2" w:rsidRPr="001936E2" w:rsidRDefault="001936E2" w:rsidP="001936E2">
            <w:pPr>
              <w:spacing w:after="200" w:line="276" w:lineRule="auto"/>
              <w:jc w:val="center"/>
              <w:rPr>
                <w:lang w:bidi="fa-IR"/>
              </w:rPr>
            </w:pPr>
            <w:r w:rsidRPr="001936E2">
              <w:rPr>
                <w:lang w:bidi="fa-IR"/>
              </w:rPr>
              <w:t>random control (x₂-matched)</w:t>
            </w:r>
          </w:p>
        </w:tc>
        <w:tc>
          <w:tcPr>
            <w:tcW w:w="1337" w:type="dxa"/>
            <w:vAlign w:val="center"/>
          </w:tcPr>
          <w:p w14:paraId="5BBF530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55E213D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0.0128 (16)</w:t>
            </w:r>
          </w:p>
        </w:tc>
        <w:tc>
          <w:tcPr>
            <w:tcW w:w="1337" w:type="dxa"/>
            <w:vAlign w:val="center"/>
          </w:tcPr>
          <w:p w14:paraId="5D20953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0.0092 (3)</w:t>
            </w:r>
          </w:p>
        </w:tc>
        <w:tc>
          <w:tcPr>
            <w:tcW w:w="1337" w:type="dxa"/>
            <w:vAlign w:val="center"/>
          </w:tcPr>
          <w:p w14:paraId="460A5FD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0.0144 (5)</w:t>
            </w:r>
          </w:p>
        </w:tc>
        <w:tc>
          <w:tcPr>
            <w:tcW w:w="1337" w:type="dxa"/>
            <w:vAlign w:val="center"/>
          </w:tcPr>
          <w:p w14:paraId="170A84C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0.0163 (13)</w:t>
            </w:r>
          </w:p>
        </w:tc>
        <w:tc>
          <w:tcPr>
            <w:tcW w:w="1337" w:type="dxa"/>
            <w:vAlign w:val="center"/>
          </w:tcPr>
          <w:p w14:paraId="0995AF4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0.0146 (10)</w:t>
            </w:r>
          </w:p>
        </w:tc>
      </w:tr>
      <w:tr w:rsidR="001936E2" w:rsidRPr="001936E2" w14:paraId="13F651CA"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268853E2" w14:textId="77777777" w:rsidR="001936E2" w:rsidRPr="001936E2" w:rsidRDefault="001936E2" w:rsidP="001936E2">
            <w:pPr>
              <w:spacing w:after="200" w:line="276" w:lineRule="auto"/>
              <w:jc w:val="center"/>
              <w:rPr>
                <w:lang w:bidi="fa-IR"/>
              </w:rPr>
            </w:pPr>
            <w:r w:rsidRPr="001936E2">
              <w:rPr>
                <w:lang w:bidi="fa-IR"/>
              </w:rPr>
              <w:t>random control (x₂-</w:t>
            </w:r>
            <w:r w:rsidRPr="001936E2">
              <w:rPr>
                <w:lang w:bidi="fa-IR"/>
              </w:rPr>
              <w:lastRenderedPageBreak/>
              <w:t>matched)</w:t>
            </w:r>
          </w:p>
        </w:tc>
        <w:tc>
          <w:tcPr>
            <w:tcW w:w="1337" w:type="dxa"/>
            <w:vAlign w:val="center"/>
          </w:tcPr>
          <w:p w14:paraId="5706BA1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lastRenderedPageBreak/>
              <w:t>random forest</w:t>
            </w:r>
          </w:p>
        </w:tc>
        <w:tc>
          <w:tcPr>
            <w:tcW w:w="1337" w:type="dxa"/>
            <w:vAlign w:val="center"/>
          </w:tcPr>
          <w:p w14:paraId="381D54DA"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0.0236 (7)</w:t>
            </w:r>
          </w:p>
        </w:tc>
        <w:tc>
          <w:tcPr>
            <w:tcW w:w="1337" w:type="dxa"/>
            <w:vAlign w:val="center"/>
          </w:tcPr>
          <w:p w14:paraId="584D02E4"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0.0168 (1)</w:t>
            </w:r>
          </w:p>
        </w:tc>
        <w:tc>
          <w:tcPr>
            <w:tcW w:w="1337" w:type="dxa"/>
            <w:vAlign w:val="center"/>
          </w:tcPr>
          <w:p w14:paraId="1D74BA8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0.0167 (6)</w:t>
            </w:r>
          </w:p>
        </w:tc>
        <w:tc>
          <w:tcPr>
            <w:tcW w:w="1337" w:type="dxa"/>
            <w:vAlign w:val="center"/>
          </w:tcPr>
          <w:p w14:paraId="22255EE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0.0191 (11)</w:t>
            </w:r>
          </w:p>
        </w:tc>
        <w:tc>
          <w:tcPr>
            <w:tcW w:w="1337" w:type="dxa"/>
            <w:vAlign w:val="center"/>
          </w:tcPr>
          <w:p w14:paraId="0EB6C027"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0.0084 (2)</w:t>
            </w:r>
          </w:p>
        </w:tc>
      </w:tr>
      <w:tr w:rsidR="001936E2" w:rsidRPr="001936E2" w14:paraId="29486D99"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BAC8002" w14:textId="77777777" w:rsidR="001936E2" w:rsidRPr="001936E2" w:rsidRDefault="001936E2" w:rsidP="001936E2">
            <w:pPr>
              <w:spacing w:after="200" w:line="276" w:lineRule="auto"/>
              <w:jc w:val="center"/>
              <w:rPr>
                <w:lang w:bidi="fa-IR"/>
              </w:rPr>
            </w:pPr>
            <w:r w:rsidRPr="001936E2">
              <w:rPr>
                <w:lang w:bidi="fa-IR"/>
              </w:rPr>
              <w:t>random control (x₂-matched)</w:t>
            </w:r>
          </w:p>
        </w:tc>
        <w:tc>
          <w:tcPr>
            <w:tcW w:w="1337" w:type="dxa"/>
            <w:vAlign w:val="center"/>
          </w:tcPr>
          <w:p w14:paraId="53B7AD7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48864E8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0.0283 (14)</w:t>
            </w:r>
          </w:p>
        </w:tc>
        <w:tc>
          <w:tcPr>
            <w:tcW w:w="1337" w:type="dxa"/>
            <w:vAlign w:val="center"/>
          </w:tcPr>
          <w:p w14:paraId="637F4F8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0.0202 (7)</w:t>
            </w:r>
          </w:p>
        </w:tc>
        <w:tc>
          <w:tcPr>
            <w:tcW w:w="1337" w:type="dxa"/>
            <w:vAlign w:val="center"/>
          </w:tcPr>
          <w:p w14:paraId="261B00F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0.0184 (5)</w:t>
            </w:r>
          </w:p>
        </w:tc>
        <w:tc>
          <w:tcPr>
            <w:tcW w:w="1337" w:type="dxa"/>
            <w:vAlign w:val="center"/>
          </w:tcPr>
          <w:p w14:paraId="7501583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0.0235 (16)</w:t>
            </w:r>
          </w:p>
        </w:tc>
        <w:tc>
          <w:tcPr>
            <w:tcW w:w="1337" w:type="dxa"/>
            <w:vAlign w:val="center"/>
          </w:tcPr>
          <w:p w14:paraId="4FA2880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0.0118 (2)</w:t>
            </w:r>
          </w:p>
        </w:tc>
      </w:tr>
      <w:tr w:rsidR="001936E2" w:rsidRPr="001936E2" w14:paraId="60011EC6"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5AA15B40" w14:textId="77777777" w:rsidR="001936E2" w:rsidRPr="001936E2" w:rsidRDefault="001936E2" w:rsidP="001936E2">
            <w:pPr>
              <w:spacing w:after="200" w:line="276" w:lineRule="auto"/>
              <w:jc w:val="center"/>
              <w:rPr>
                <w:lang w:bidi="fa-IR"/>
              </w:rPr>
            </w:pPr>
            <w:r w:rsidRPr="001936E2">
              <w:rPr>
                <w:lang w:bidi="fa-IR"/>
              </w:rPr>
              <w:t>train x₂ ≤ 0.25, test x₂ &gt; 0.35</w:t>
            </w:r>
          </w:p>
        </w:tc>
        <w:tc>
          <w:tcPr>
            <w:tcW w:w="1337" w:type="dxa"/>
            <w:vAlign w:val="center"/>
          </w:tcPr>
          <w:p w14:paraId="7B3689D4"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7652733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0.1721 (77)</w:t>
            </w:r>
          </w:p>
        </w:tc>
        <w:tc>
          <w:tcPr>
            <w:tcW w:w="1337" w:type="dxa"/>
            <w:vAlign w:val="center"/>
          </w:tcPr>
          <w:p w14:paraId="541ADFB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0.0458 (17)</w:t>
            </w:r>
          </w:p>
        </w:tc>
        <w:tc>
          <w:tcPr>
            <w:tcW w:w="1337" w:type="dxa"/>
            <w:vAlign w:val="center"/>
          </w:tcPr>
          <w:p w14:paraId="26056E7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0.0668 (26)</w:t>
            </w:r>
          </w:p>
        </w:tc>
        <w:tc>
          <w:tcPr>
            <w:tcW w:w="1337" w:type="dxa"/>
            <w:vAlign w:val="center"/>
          </w:tcPr>
          <w:p w14:paraId="396C6051"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0.0464 (66)</w:t>
            </w:r>
          </w:p>
        </w:tc>
        <w:tc>
          <w:tcPr>
            <w:tcW w:w="1337" w:type="dxa"/>
            <w:vAlign w:val="center"/>
          </w:tcPr>
          <w:p w14:paraId="0DB7D207"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0.0143 (25)</w:t>
            </w:r>
          </w:p>
        </w:tc>
      </w:tr>
      <w:tr w:rsidR="001936E2" w:rsidRPr="001936E2" w14:paraId="226DAF50"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26066FAB" w14:textId="77777777" w:rsidR="001936E2" w:rsidRPr="001936E2" w:rsidRDefault="001936E2" w:rsidP="001936E2">
            <w:pPr>
              <w:spacing w:after="200" w:line="276" w:lineRule="auto"/>
              <w:jc w:val="center"/>
              <w:rPr>
                <w:lang w:bidi="fa-IR"/>
              </w:rPr>
            </w:pPr>
            <w:r w:rsidRPr="001936E2">
              <w:rPr>
                <w:lang w:bidi="fa-IR"/>
              </w:rPr>
              <w:t>train x₂ ≤ 0.25, test x₂ &gt; 0.35</w:t>
            </w:r>
          </w:p>
        </w:tc>
        <w:tc>
          <w:tcPr>
            <w:tcW w:w="1337" w:type="dxa"/>
            <w:vAlign w:val="center"/>
          </w:tcPr>
          <w:p w14:paraId="5FF6AF8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15B81DD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0.1709 (65)</w:t>
            </w:r>
          </w:p>
        </w:tc>
        <w:tc>
          <w:tcPr>
            <w:tcW w:w="1337" w:type="dxa"/>
            <w:vAlign w:val="center"/>
          </w:tcPr>
          <w:p w14:paraId="535E88F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0.0526 (28)</w:t>
            </w:r>
          </w:p>
        </w:tc>
        <w:tc>
          <w:tcPr>
            <w:tcW w:w="1337" w:type="dxa"/>
            <w:vAlign w:val="center"/>
          </w:tcPr>
          <w:p w14:paraId="6CBA4CB7"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0.0689 (8)</w:t>
            </w:r>
          </w:p>
        </w:tc>
        <w:tc>
          <w:tcPr>
            <w:tcW w:w="1337" w:type="dxa"/>
            <w:vAlign w:val="center"/>
          </w:tcPr>
          <w:p w14:paraId="421DFD8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0.0478 (60)</w:t>
            </w:r>
          </w:p>
        </w:tc>
        <w:tc>
          <w:tcPr>
            <w:tcW w:w="1337" w:type="dxa"/>
            <w:vAlign w:val="center"/>
          </w:tcPr>
          <w:p w14:paraId="1393A6A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0.0129 (8)</w:t>
            </w:r>
          </w:p>
        </w:tc>
      </w:tr>
      <w:tr w:rsidR="001936E2" w:rsidRPr="001936E2" w14:paraId="23362C8B"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4EB4496" w14:textId="77777777" w:rsidR="001936E2" w:rsidRPr="001936E2" w:rsidRDefault="001936E2" w:rsidP="001936E2">
            <w:pPr>
              <w:spacing w:after="200" w:line="276" w:lineRule="auto"/>
              <w:jc w:val="center"/>
              <w:rPr>
                <w:lang w:bidi="fa-IR"/>
              </w:rPr>
            </w:pPr>
            <w:r w:rsidRPr="001936E2">
              <w:rPr>
                <w:lang w:bidi="fa-IR"/>
              </w:rPr>
              <w:t>train x₂ ≤ 0.25, test x₂ &gt; 0.35</w:t>
            </w:r>
          </w:p>
        </w:tc>
        <w:tc>
          <w:tcPr>
            <w:tcW w:w="1337" w:type="dxa"/>
            <w:vAlign w:val="center"/>
          </w:tcPr>
          <w:p w14:paraId="30B314F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613940B1"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0.2152 (9)</w:t>
            </w:r>
          </w:p>
        </w:tc>
        <w:tc>
          <w:tcPr>
            <w:tcW w:w="1337" w:type="dxa"/>
            <w:vAlign w:val="center"/>
          </w:tcPr>
          <w:p w14:paraId="6C73C02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0.0788 (5)</w:t>
            </w:r>
          </w:p>
        </w:tc>
        <w:tc>
          <w:tcPr>
            <w:tcW w:w="1337" w:type="dxa"/>
            <w:vAlign w:val="center"/>
          </w:tcPr>
          <w:p w14:paraId="2F9EBF87"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0.1052 (22)</w:t>
            </w:r>
          </w:p>
        </w:tc>
        <w:tc>
          <w:tcPr>
            <w:tcW w:w="1337" w:type="dxa"/>
            <w:vAlign w:val="center"/>
          </w:tcPr>
          <w:p w14:paraId="78267C8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0.0761 (50)</w:t>
            </w:r>
          </w:p>
        </w:tc>
        <w:tc>
          <w:tcPr>
            <w:tcW w:w="1337" w:type="dxa"/>
            <w:vAlign w:val="center"/>
          </w:tcPr>
          <w:p w14:paraId="778422C1"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0.0279 (6)</w:t>
            </w:r>
          </w:p>
        </w:tc>
      </w:tr>
      <w:tr w:rsidR="001936E2" w:rsidRPr="001936E2" w14:paraId="3EB1BDA6"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70578FA8" w14:textId="77777777" w:rsidR="001936E2" w:rsidRPr="001936E2" w:rsidRDefault="001936E2" w:rsidP="001936E2">
            <w:pPr>
              <w:spacing w:after="200" w:line="276" w:lineRule="auto"/>
              <w:jc w:val="center"/>
              <w:rPr>
                <w:lang w:bidi="fa-IR"/>
              </w:rPr>
            </w:pPr>
            <w:r w:rsidRPr="001936E2">
              <w:rPr>
                <w:lang w:bidi="fa-IR"/>
              </w:rPr>
              <w:t>train x₂ ≤ 0.25, test x₂ &gt; 0.35</w:t>
            </w:r>
          </w:p>
        </w:tc>
        <w:tc>
          <w:tcPr>
            <w:tcW w:w="1337" w:type="dxa"/>
            <w:vAlign w:val="center"/>
          </w:tcPr>
          <w:p w14:paraId="6A2F24F4"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2DA9877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0.2267 (28)</w:t>
            </w:r>
          </w:p>
        </w:tc>
        <w:tc>
          <w:tcPr>
            <w:tcW w:w="1337" w:type="dxa"/>
            <w:vAlign w:val="center"/>
          </w:tcPr>
          <w:p w14:paraId="5BBEF6D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0.0860 (47)</w:t>
            </w:r>
          </w:p>
        </w:tc>
        <w:tc>
          <w:tcPr>
            <w:tcW w:w="1337" w:type="dxa"/>
            <w:vAlign w:val="center"/>
          </w:tcPr>
          <w:p w14:paraId="48104D54"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0.1082 (12)</w:t>
            </w:r>
          </w:p>
        </w:tc>
        <w:tc>
          <w:tcPr>
            <w:tcW w:w="1337" w:type="dxa"/>
            <w:vAlign w:val="center"/>
          </w:tcPr>
          <w:p w14:paraId="3473645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0.1015 (38)</w:t>
            </w:r>
          </w:p>
        </w:tc>
        <w:tc>
          <w:tcPr>
            <w:tcW w:w="1337" w:type="dxa"/>
            <w:vAlign w:val="center"/>
          </w:tcPr>
          <w:p w14:paraId="49DD026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0.0329 (3)</w:t>
            </w:r>
          </w:p>
        </w:tc>
      </w:tr>
      <w:tr w:rsidR="001936E2" w:rsidRPr="001936E2" w14:paraId="4C2B3728"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3C564CB" w14:textId="77777777" w:rsidR="001936E2" w:rsidRPr="001936E2" w:rsidRDefault="001936E2" w:rsidP="001936E2">
            <w:pPr>
              <w:spacing w:after="200" w:line="276" w:lineRule="auto"/>
              <w:jc w:val="center"/>
              <w:rPr>
                <w:lang w:bidi="fa-IR"/>
              </w:rPr>
            </w:pPr>
            <w:r w:rsidRPr="001936E2">
              <w:rPr>
                <w:lang w:bidi="fa-IR"/>
              </w:rPr>
              <w:t>random control (T-matched)</w:t>
            </w:r>
          </w:p>
        </w:tc>
        <w:tc>
          <w:tcPr>
            <w:tcW w:w="1337" w:type="dxa"/>
            <w:vAlign w:val="center"/>
          </w:tcPr>
          <w:p w14:paraId="06B8914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71A9CF84"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0.0127 (2)</w:t>
            </w:r>
          </w:p>
        </w:tc>
        <w:tc>
          <w:tcPr>
            <w:tcW w:w="1337" w:type="dxa"/>
            <w:vAlign w:val="center"/>
          </w:tcPr>
          <w:p w14:paraId="1A8AF7C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0.0100 (2)</w:t>
            </w:r>
          </w:p>
        </w:tc>
        <w:tc>
          <w:tcPr>
            <w:tcW w:w="1337" w:type="dxa"/>
            <w:vAlign w:val="center"/>
          </w:tcPr>
          <w:p w14:paraId="6050A52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0.0187 (8)</w:t>
            </w:r>
          </w:p>
        </w:tc>
        <w:tc>
          <w:tcPr>
            <w:tcW w:w="1337" w:type="dxa"/>
            <w:vAlign w:val="center"/>
          </w:tcPr>
          <w:p w14:paraId="10DD69F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0.0277 (4)</w:t>
            </w:r>
          </w:p>
        </w:tc>
        <w:tc>
          <w:tcPr>
            <w:tcW w:w="1337" w:type="dxa"/>
            <w:vAlign w:val="center"/>
          </w:tcPr>
          <w:p w14:paraId="19361E0A"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0.0142 (5)</w:t>
            </w:r>
          </w:p>
        </w:tc>
      </w:tr>
      <w:tr w:rsidR="001936E2" w:rsidRPr="001936E2" w14:paraId="0135FB56"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0EFC4FC" w14:textId="77777777" w:rsidR="001936E2" w:rsidRPr="001936E2" w:rsidRDefault="001936E2" w:rsidP="001936E2">
            <w:pPr>
              <w:spacing w:after="200" w:line="276" w:lineRule="auto"/>
              <w:jc w:val="center"/>
              <w:rPr>
                <w:lang w:bidi="fa-IR"/>
              </w:rPr>
            </w:pPr>
            <w:r w:rsidRPr="001936E2">
              <w:rPr>
                <w:lang w:bidi="fa-IR"/>
              </w:rPr>
              <w:t>random control (T-matched)</w:t>
            </w:r>
          </w:p>
        </w:tc>
        <w:tc>
          <w:tcPr>
            <w:tcW w:w="1337" w:type="dxa"/>
            <w:vAlign w:val="center"/>
          </w:tcPr>
          <w:p w14:paraId="7964CE0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2B403A7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0.0142 (12)</w:t>
            </w:r>
          </w:p>
        </w:tc>
        <w:tc>
          <w:tcPr>
            <w:tcW w:w="1337" w:type="dxa"/>
            <w:vAlign w:val="center"/>
          </w:tcPr>
          <w:p w14:paraId="5A0F6D9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0.0102 (3)</w:t>
            </w:r>
          </w:p>
        </w:tc>
        <w:tc>
          <w:tcPr>
            <w:tcW w:w="1337" w:type="dxa"/>
            <w:vAlign w:val="center"/>
          </w:tcPr>
          <w:p w14:paraId="1CEC714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0.0153 (4)</w:t>
            </w:r>
          </w:p>
        </w:tc>
        <w:tc>
          <w:tcPr>
            <w:tcW w:w="1337" w:type="dxa"/>
            <w:vAlign w:val="center"/>
          </w:tcPr>
          <w:p w14:paraId="35C2A3C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0.0158 (8)</w:t>
            </w:r>
          </w:p>
        </w:tc>
        <w:tc>
          <w:tcPr>
            <w:tcW w:w="1337" w:type="dxa"/>
            <w:vAlign w:val="center"/>
          </w:tcPr>
          <w:p w14:paraId="07130F1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0.0151 (4)</w:t>
            </w:r>
          </w:p>
        </w:tc>
      </w:tr>
      <w:tr w:rsidR="001936E2" w:rsidRPr="001936E2" w14:paraId="0A9B71CE"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EF7C4E6" w14:textId="77777777" w:rsidR="001936E2" w:rsidRPr="001936E2" w:rsidRDefault="001936E2" w:rsidP="001936E2">
            <w:pPr>
              <w:spacing w:after="200" w:line="276" w:lineRule="auto"/>
              <w:jc w:val="center"/>
              <w:rPr>
                <w:lang w:bidi="fa-IR"/>
              </w:rPr>
            </w:pPr>
            <w:r w:rsidRPr="001936E2">
              <w:rPr>
                <w:lang w:bidi="fa-IR"/>
              </w:rPr>
              <w:t>random control (T-matched)</w:t>
            </w:r>
          </w:p>
        </w:tc>
        <w:tc>
          <w:tcPr>
            <w:tcW w:w="1337" w:type="dxa"/>
            <w:vAlign w:val="center"/>
          </w:tcPr>
          <w:p w14:paraId="524956F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6299210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0.0245 (10)</w:t>
            </w:r>
          </w:p>
        </w:tc>
        <w:tc>
          <w:tcPr>
            <w:tcW w:w="1337" w:type="dxa"/>
            <w:vAlign w:val="center"/>
          </w:tcPr>
          <w:p w14:paraId="2795A214"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0.0178 (5)</w:t>
            </w:r>
          </w:p>
        </w:tc>
        <w:tc>
          <w:tcPr>
            <w:tcW w:w="1337" w:type="dxa"/>
            <w:vAlign w:val="center"/>
          </w:tcPr>
          <w:p w14:paraId="32778F24"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0.0173 (6)</w:t>
            </w:r>
          </w:p>
        </w:tc>
        <w:tc>
          <w:tcPr>
            <w:tcW w:w="1337" w:type="dxa"/>
            <w:vAlign w:val="center"/>
          </w:tcPr>
          <w:p w14:paraId="2FBB228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0.0194 (17)</w:t>
            </w:r>
          </w:p>
        </w:tc>
        <w:tc>
          <w:tcPr>
            <w:tcW w:w="1337" w:type="dxa"/>
            <w:vAlign w:val="center"/>
          </w:tcPr>
          <w:p w14:paraId="3929908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0.0080 (3)</w:t>
            </w:r>
          </w:p>
        </w:tc>
      </w:tr>
      <w:tr w:rsidR="001936E2" w:rsidRPr="001936E2" w14:paraId="5D368EF6"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86993A0" w14:textId="77777777" w:rsidR="001936E2" w:rsidRPr="001936E2" w:rsidRDefault="001936E2" w:rsidP="001936E2">
            <w:pPr>
              <w:spacing w:after="200" w:line="276" w:lineRule="auto"/>
              <w:jc w:val="center"/>
              <w:rPr>
                <w:lang w:bidi="fa-IR"/>
              </w:rPr>
            </w:pPr>
            <w:r w:rsidRPr="001936E2">
              <w:rPr>
                <w:lang w:bidi="fa-IR"/>
              </w:rPr>
              <w:t>random control (T-matched)</w:t>
            </w:r>
          </w:p>
        </w:tc>
        <w:tc>
          <w:tcPr>
            <w:tcW w:w="1337" w:type="dxa"/>
            <w:vAlign w:val="center"/>
          </w:tcPr>
          <w:p w14:paraId="555125E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25282BB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0.0285 (14)</w:t>
            </w:r>
          </w:p>
        </w:tc>
        <w:tc>
          <w:tcPr>
            <w:tcW w:w="1337" w:type="dxa"/>
            <w:vAlign w:val="center"/>
          </w:tcPr>
          <w:p w14:paraId="1122F88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0.0214 (3)</w:t>
            </w:r>
          </w:p>
        </w:tc>
        <w:tc>
          <w:tcPr>
            <w:tcW w:w="1337" w:type="dxa"/>
            <w:vAlign w:val="center"/>
          </w:tcPr>
          <w:p w14:paraId="05A5517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0.0191 (5)</w:t>
            </w:r>
          </w:p>
        </w:tc>
        <w:tc>
          <w:tcPr>
            <w:tcW w:w="1337" w:type="dxa"/>
            <w:vAlign w:val="center"/>
          </w:tcPr>
          <w:p w14:paraId="32326CA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0.0243 (18)</w:t>
            </w:r>
          </w:p>
        </w:tc>
        <w:tc>
          <w:tcPr>
            <w:tcW w:w="1337" w:type="dxa"/>
            <w:vAlign w:val="center"/>
          </w:tcPr>
          <w:p w14:paraId="537F7EF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0.0111 (1)</w:t>
            </w:r>
          </w:p>
        </w:tc>
      </w:tr>
      <w:tr w:rsidR="001936E2" w:rsidRPr="001936E2" w14:paraId="0AD47124"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1176D47" w14:textId="77777777" w:rsidR="001936E2" w:rsidRPr="001936E2" w:rsidRDefault="001936E2" w:rsidP="001936E2">
            <w:pPr>
              <w:spacing w:after="200" w:line="276" w:lineRule="auto"/>
              <w:jc w:val="center"/>
              <w:rPr>
                <w:lang w:bidi="fa-IR"/>
              </w:rPr>
            </w:pPr>
            <w:r w:rsidRPr="001936E2">
              <w:rPr>
                <w:lang w:bidi="fa-IR"/>
              </w:rPr>
              <w:t>train T ≤ 1200 K, test T &gt; 1400 K</w:t>
            </w:r>
          </w:p>
        </w:tc>
        <w:tc>
          <w:tcPr>
            <w:tcW w:w="1337" w:type="dxa"/>
            <w:vAlign w:val="center"/>
          </w:tcPr>
          <w:p w14:paraId="4AC8049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766455B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0.2227 (66)</w:t>
            </w:r>
          </w:p>
        </w:tc>
        <w:tc>
          <w:tcPr>
            <w:tcW w:w="1337" w:type="dxa"/>
            <w:vAlign w:val="center"/>
          </w:tcPr>
          <w:p w14:paraId="02383C6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0.1262 (41)</w:t>
            </w:r>
          </w:p>
        </w:tc>
        <w:tc>
          <w:tcPr>
            <w:tcW w:w="1337" w:type="dxa"/>
            <w:vAlign w:val="center"/>
          </w:tcPr>
          <w:p w14:paraId="4272BBE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0.0823 (27)</w:t>
            </w:r>
          </w:p>
        </w:tc>
        <w:tc>
          <w:tcPr>
            <w:tcW w:w="1337" w:type="dxa"/>
            <w:vAlign w:val="center"/>
          </w:tcPr>
          <w:p w14:paraId="469F370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0.0994 (6)</w:t>
            </w:r>
          </w:p>
        </w:tc>
        <w:tc>
          <w:tcPr>
            <w:tcW w:w="1337" w:type="dxa"/>
            <w:vAlign w:val="center"/>
          </w:tcPr>
          <w:p w14:paraId="650EFB8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0.1823 (0)</w:t>
            </w:r>
          </w:p>
        </w:tc>
      </w:tr>
      <w:tr w:rsidR="001936E2" w:rsidRPr="001936E2" w14:paraId="49905372"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30538AA" w14:textId="77777777" w:rsidR="001936E2" w:rsidRPr="001936E2" w:rsidRDefault="001936E2" w:rsidP="001936E2">
            <w:pPr>
              <w:spacing w:after="200" w:line="276" w:lineRule="auto"/>
              <w:jc w:val="center"/>
              <w:rPr>
                <w:lang w:bidi="fa-IR"/>
              </w:rPr>
            </w:pPr>
            <w:r w:rsidRPr="001936E2">
              <w:rPr>
                <w:lang w:bidi="fa-IR"/>
              </w:rPr>
              <w:lastRenderedPageBreak/>
              <w:t>train T ≤ 1200 K, test T &gt; 1400 K</w:t>
            </w:r>
          </w:p>
        </w:tc>
        <w:tc>
          <w:tcPr>
            <w:tcW w:w="1337" w:type="dxa"/>
            <w:vAlign w:val="center"/>
          </w:tcPr>
          <w:p w14:paraId="4A5B894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34AE597C"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0.2241 (96)</w:t>
            </w:r>
          </w:p>
        </w:tc>
        <w:tc>
          <w:tcPr>
            <w:tcW w:w="1337" w:type="dxa"/>
            <w:vAlign w:val="center"/>
          </w:tcPr>
          <w:p w14:paraId="1FABCB1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0.1266 (48)</w:t>
            </w:r>
          </w:p>
        </w:tc>
        <w:tc>
          <w:tcPr>
            <w:tcW w:w="1337" w:type="dxa"/>
            <w:vAlign w:val="center"/>
          </w:tcPr>
          <w:p w14:paraId="1C9AA0B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0.0796 (19)</w:t>
            </w:r>
          </w:p>
        </w:tc>
        <w:tc>
          <w:tcPr>
            <w:tcW w:w="1337" w:type="dxa"/>
            <w:vAlign w:val="center"/>
          </w:tcPr>
          <w:p w14:paraId="7314A69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0.0991 (11)</w:t>
            </w:r>
          </w:p>
        </w:tc>
        <w:tc>
          <w:tcPr>
            <w:tcW w:w="1337" w:type="dxa"/>
            <w:vAlign w:val="center"/>
          </w:tcPr>
          <w:p w14:paraId="7A487A7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0.1822 (0)</w:t>
            </w:r>
          </w:p>
        </w:tc>
      </w:tr>
      <w:tr w:rsidR="001936E2" w:rsidRPr="001936E2" w14:paraId="78FED47A"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0DE1940" w14:textId="77777777" w:rsidR="001936E2" w:rsidRPr="001936E2" w:rsidRDefault="001936E2" w:rsidP="001936E2">
            <w:pPr>
              <w:spacing w:after="200" w:line="276" w:lineRule="auto"/>
              <w:jc w:val="center"/>
              <w:rPr>
                <w:lang w:bidi="fa-IR"/>
              </w:rPr>
            </w:pPr>
            <w:r w:rsidRPr="001936E2">
              <w:rPr>
                <w:lang w:bidi="fa-IR"/>
              </w:rPr>
              <w:t>train T ≤ 1200 K, test T &gt; 1400 K</w:t>
            </w:r>
          </w:p>
        </w:tc>
        <w:tc>
          <w:tcPr>
            <w:tcW w:w="1337" w:type="dxa"/>
            <w:vAlign w:val="center"/>
          </w:tcPr>
          <w:p w14:paraId="237B881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55218E8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0.2346 (4)</w:t>
            </w:r>
          </w:p>
        </w:tc>
        <w:tc>
          <w:tcPr>
            <w:tcW w:w="1337" w:type="dxa"/>
            <w:vAlign w:val="center"/>
          </w:tcPr>
          <w:p w14:paraId="0365FAF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0.1524 (13)</w:t>
            </w:r>
          </w:p>
        </w:tc>
        <w:tc>
          <w:tcPr>
            <w:tcW w:w="1337" w:type="dxa"/>
            <w:vAlign w:val="center"/>
          </w:tcPr>
          <w:p w14:paraId="7A5A4785"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0.1073 (8)</w:t>
            </w:r>
          </w:p>
        </w:tc>
        <w:tc>
          <w:tcPr>
            <w:tcW w:w="1337" w:type="dxa"/>
            <w:vAlign w:val="center"/>
          </w:tcPr>
          <w:p w14:paraId="7476BF6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0.1937 (10)</w:t>
            </w:r>
          </w:p>
        </w:tc>
        <w:tc>
          <w:tcPr>
            <w:tcW w:w="1337" w:type="dxa"/>
            <w:vAlign w:val="center"/>
          </w:tcPr>
          <w:p w14:paraId="0A9B0AE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0.1834 (1)</w:t>
            </w:r>
          </w:p>
        </w:tc>
      </w:tr>
      <w:tr w:rsidR="001936E2" w:rsidRPr="001936E2" w14:paraId="7C7D17ED"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32A36DE" w14:textId="77777777" w:rsidR="001936E2" w:rsidRPr="001936E2" w:rsidRDefault="001936E2" w:rsidP="001936E2">
            <w:pPr>
              <w:spacing w:after="200" w:line="276" w:lineRule="auto"/>
              <w:jc w:val="center"/>
              <w:rPr>
                <w:lang w:bidi="fa-IR"/>
              </w:rPr>
            </w:pPr>
            <w:r w:rsidRPr="001936E2">
              <w:rPr>
                <w:lang w:bidi="fa-IR"/>
              </w:rPr>
              <w:t>train T ≤ 1200 K, test T &gt; 1400 K</w:t>
            </w:r>
          </w:p>
        </w:tc>
        <w:tc>
          <w:tcPr>
            <w:tcW w:w="1337" w:type="dxa"/>
            <w:vAlign w:val="center"/>
          </w:tcPr>
          <w:p w14:paraId="6587C7E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250BC56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0.2327 (6)</w:t>
            </w:r>
          </w:p>
        </w:tc>
        <w:tc>
          <w:tcPr>
            <w:tcW w:w="1337" w:type="dxa"/>
            <w:vAlign w:val="center"/>
          </w:tcPr>
          <w:p w14:paraId="4FA1B36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0.1536 (16)</w:t>
            </w:r>
          </w:p>
        </w:tc>
        <w:tc>
          <w:tcPr>
            <w:tcW w:w="1337" w:type="dxa"/>
            <w:vAlign w:val="center"/>
          </w:tcPr>
          <w:p w14:paraId="096C30D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0.1054 (5)</w:t>
            </w:r>
          </w:p>
        </w:tc>
        <w:tc>
          <w:tcPr>
            <w:tcW w:w="1337" w:type="dxa"/>
            <w:vAlign w:val="center"/>
          </w:tcPr>
          <w:p w14:paraId="169B5BD7"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0.1972 (20)</w:t>
            </w:r>
          </w:p>
        </w:tc>
        <w:tc>
          <w:tcPr>
            <w:tcW w:w="1337" w:type="dxa"/>
            <w:vAlign w:val="center"/>
          </w:tcPr>
          <w:p w14:paraId="611EFA8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0.1841 (2)</w:t>
            </w:r>
          </w:p>
        </w:tc>
      </w:tr>
      <w:tr w:rsidR="001936E2" w:rsidRPr="001936E2" w14:paraId="4CE059E5"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60BE2F8" w14:textId="77777777" w:rsidR="001936E2" w:rsidRPr="001936E2" w:rsidRDefault="001936E2" w:rsidP="001936E2">
            <w:pPr>
              <w:spacing w:after="200" w:line="276" w:lineRule="auto"/>
              <w:jc w:val="center"/>
              <w:rPr>
                <w:lang w:bidi="fa-IR"/>
              </w:rPr>
            </w:pPr>
            <w:r w:rsidRPr="001936E2">
              <w:rPr>
                <w:lang w:bidi="fa-IR"/>
              </w:rPr>
              <w:t>penalty x₂ / T</w:t>
            </w:r>
          </w:p>
        </w:tc>
        <w:tc>
          <w:tcPr>
            <w:tcW w:w="1337" w:type="dxa"/>
            <w:vAlign w:val="center"/>
          </w:tcPr>
          <w:p w14:paraId="710F384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6FEFFDF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13.98 / 17.60</w:t>
            </w:r>
          </w:p>
        </w:tc>
        <w:tc>
          <w:tcPr>
            <w:tcW w:w="1337" w:type="dxa"/>
            <w:vAlign w:val="center"/>
          </w:tcPr>
          <w:p w14:paraId="64EF1A3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4.89 / 12.57</w:t>
            </w:r>
          </w:p>
        </w:tc>
        <w:tc>
          <w:tcPr>
            <w:tcW w:w="1337" w:type="dxa"/>
            <w:vAlign w:val="center"/>
          </w:tcPr>
          <w:p w14:paraId="43CC9075"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3.69 / 4.40</w:t>
            </w:r>
          </w:p>
        </w:tc>
        <w:tc>
          <w:tcPr>
            <w:tcW w:w="1337" w:type="dxa"/>
            <w:vAlign w:val="center"/>
          </w:tcPr>
          <w:p w14:paraId="19CEBD5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1.92 / 3.59</w:t>
            </w:r>
          </w:p>
        </w:tc>
        <w:tc>
          <w:tcPr>
            <w:tcW w:w="1337" w:type="dxa"/>
            <w:vAlign w:val="center"/>
          </w:tcPr>
          <w:p w14:paraId="2B4338A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1.06 / 12.85</w:t>
            </w:r>
          </w:p>
        </w:tc>
      </w:tr>
      <w:tr w:rsidR="001936E2" w:rsidRPr="001936E2" w14:paraId="747014D5"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55E58520" w14:textId="77777777" w:rsidR="001936E2" w:rsidRPr="001936E2" w:rsidRDefault="001936E2" w:rsidP="001936E2">
            <w:pPr>
              <w:spacing w:after="200" w:line="276" w:lineRule="auto"/>
              <w:jc w:val="center"/>
              <w:rPr>
                <w:lang w:bidi="fa-IR"/>
              </w:rPr>
            </w:pPr>
            <w:r w:rsidRPr="001936E2">
              <w:rPr>
                <w:lang w:bidi="fa-IR"/>
              </w:rPr>
              <w:t>penalty x₂ / T</w:t>
            </w:r>
          </w:p>
        </w:tc>
        <w:tc>
          <w:tcPr>
            <w:tcW w:w="1337" w:type="dxa"/>
            <w:vAlign w:val="center"/>
          </w:tcPr>
          <w:p w14:paraId="6130FBC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2F381BB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13.36 / 15.78</w:t>
            </w:r>
          </w:p>
        </w:tc>
        <w:tc>
          <w:tcPr>
            <w:tcW w:w="1337" w:type="dxa"/>
            <w:vAlign w:val="center"/>
          </w:tcPr>
          <w:p w14:paraId="168C498C"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5.74 / 12.46</w:t>
            </w:r>
          </w:p>
        </w:tc>
        <w:tc>
          <w:tcPr>
            <w:tcW w:w="1337" w:type="dxa"/>
            <w:vAlign w:val="center"/>
          </w:tcPr>
          <w:p w14:paraId="1EEE425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4.78 / 5.19</w:t>
            </w:r>
          </w:p>
        </w:tc>
        <w:tc>
          <w:tcPr>
            <w:tcW w:w="1337" w:type="dxa"/>
            <w:vAlign w:val="center"/>
          </w:tcPr>
          <w:p w14:paraId="3573220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2.93 / 6.25</w:t>
            </w:r>
          </w:p>
        </w:tc>
        <w:tc>
          <w:tcPr>
            <w:tcW w:w="1337" w:type="dxa"/>
            <w:vAlign w:val="center"/>
          </w:tcPr>
          <w:p w14:paraId="1CEE138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0.88 / 12.05</w:t>
            </w:r>
          </w:p>
        </w:tc>
      </w:tr>
      <w:tr w:rsidR="001936E2" w:rsidRPr="001936E2" w14:paraId="407C8864"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ADC13B6" w14:textId="77777777" w:rsidR="001936E2" w:rsidRPr="001936E2" w:rsidRDefault="001936E2" w:rsidP="001936E2">
            <w:pPr>
              <w:spacing w:after="200" w:line="276" w:lineRule="auto"/>
              <w:jc w:val="center"/>
              <w:rPr>
                <w:lang w:bidi="fa-IR"/>
              </w:rPr>
            </w:pPr>
            <w:r w:rsidRPr="001936E2">
              <w:rPr>
                <w:lang w:bidi="fa-IR"/>
              </w:rPr>
              <w:t>penalty x₂ / T</w:t>
            </w:r>
          </w:p>
        </w:tc>
        <w:tc>
          <w:tcPr>
            <w:tcW w:w="1337" w:type="dxa"/>
            <w:vAlign w:val="center"/>
          </w:tcPr>
          <w:p w14:paraId="37ECE8F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16B2EA6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9.12 / 9.56</w:t>
            </w:r>
          </w:p>
        </w:tc>
        <w:tc>
          <w:tcPr>
            <w:tcW w:w="1337" w:type="dxa"/>
            <w:vAlign w:val="center"/>
          </w:tcPr>
          <w:p w14:paraId="68D76FF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4.69 / 8.55</w:t>
            </w:r>
          </w:p>
        </w:tc>
        <w:tc>
          <w:tcPr>
            <w:tcW w:w="1337" w:type="dxa"/>
            <w:vAlign w:val="center"/>
          </w:tcPr>
          <w:p w14:paraId="2BEF754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6.29 / 6.21</w:t>
            </w:r>
          </w:p>
        </w:tc>
        <w:tc>
          <w:tcPr>
            <w:tcW w:w="1337" w:type="dxa"/>
            <w:vAlign w:val="center"/>
          </w:tcPr>
          <w:p w14:paraId="1C730C1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3.99 / 9.97</w:t>
            </w:r>
          </w:p>
        </w:tc>
        <w:tc>
          <w:tcPr>
            <w:tcW w:w="1337" w:type="dxa"/>
            <w:vAlign w:val="center"/>
          </w:tcPr>
          <w:p w14:paraId="04A4C74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3.30 / 22.84</w:t>
            </w:r>
          </w:p>
        </w:tc>
      </w:tr>
      <w:tr w:rsidR="001936E2" w:rsidRPr="001936E2" w14:paraId="3DCC1663"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4892944" w14:textId="77777777" w:rsidR="001936E2" w:rsidRPr="001936E2" w:rsidRDefault="001936E2" w:rsidP="001936E2">
            <w:pPr>
              <w:spacing w:after="200" w:line="276" w:lineRule="auto"/>
              <w:jc w:val="center"/>
              <w:rPr>
                <w:lang w:bidi="fa-IR"/>
              </w:rPr>
            </w:pPr>
            <w:r w:rsidRPr="001936E2">
              <w:rPr>
                <w:lang w:bidi="fa-IR"/>
              </w:rPr>
              <w:t>penalty x₂ / T</w:t>
            </w:r>
          </w:p>
        </w:tc>
        <w:tc>
          <w:tcPr>
            <w:tcW w:w="1337" w:type="dxa"/>
            <w:vAlign w:val="center"/>
          </w:tcPr>
          <w:p w14:paraId="1D00CD6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42D3B424"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8.02 / 8.16</w:t>
            </w:r>
          </w:p>
        </w:tc>
        <w:tc>
          <w:tcPr>
            <w:tcW w:w="1337" w:type="dxa"/>
            <w:vAlign w:val="center"/>
          </w:tcPr>
          <w:p w14:paraId="4EB2A1D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4.25 / 7.19</w:t>
            </w:r>
          </w:p>
        </w:tc>
        <w:tc>
          <w:tcPr>
            <w:tcW w:w="1337" w:type="dxa"/>
            <w:vAlign w:val="center"/>
          </w:tcPr>
          <w:p w14:paraId="35F8A4D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5.87 / 5.51</w:t>
            </w:r>
          </w:p>
        </w:tc>
        <w:tc>
          <w:tcPr>
            <w:tcW w:w="1337" w:type="dxa"/>
            <w:vAlign w:val="center"/>
          </w:tcPr>
          <w:p w14:paraId="1ED92BE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4.31 / 8.11</w:t>
            </w:r>
          </w:p>
        </w:tc>
        <w:tc>
          <w:tcPr>
            <w:tcW w:w="1337" w:type="dxa"/>
            <w:vAlign w:val="center"/>
          </w:tcPr>
          <w:p w14:paraId="0C769F5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2.79 / 16.64</w:t>
            </w:r>
          </w:p>
        </w:tc>
      </w:tr>
    </w:tbl>
    <w:p w14:paraId="5983B3DF" w14:textId="77777777" w:rsidR="001936E2" w:rsidRDefault="001936E2" w:rsidP="001936E2">
      <w:pPr>
        <w:jc w:val="center"/>
        <w:rPr>
          <w:lang w:bidi="fa-IR"/>
        </w:rPr>
      </w:pPr>
    </w:p>
    <w:p w14:paraId="2C985F09" w14:textId="77777777" w:rsidR="001936E2" w:rsidRDefault="001936E2" w:rsidP="001936E2">
      <w:pPr>
        <w:jc w:val="center"/>
        <w:rPr>
          <w:lang w:bidi="fa-IR"/>
        </w:rPr>
      </w:pPr>
      <w:r w:rsidRPr="001936E2">
        <w:rPr>
          <w:rFonts w:ascii="Times New Roman" w:eastAsia="MS Mincho" w:hAnsi="Times New Roman" w:cs="Arial"/>
          <w:noProof/>
          <w:sz w:val="22"/>
        </w:rPr>
        <w:drawing>
          <wp:inline distT="0" distB="0" distL="0" distR="0" wp14:anchorId="06DF4A1A" wp14:editId="3F2A7CF2">
            <wp:extent cx="5852160" cy="27538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ablation.png"/>
                    <pic:cNvPicPr/>
                  </pic:nvPicPr>
                  <pic:blipFill>
                    <a:blip r:embed="rId11"/>
                    <a:stretch>
                      <a:fillRect/>
                    </a:stretch>
                  </pic:blipFill>
                  <pic:spPr>
                    <a:xfrm>
                      <a:off x="0" y="0"/>
                      <a:ext cx="5852160" cy="2753834"/>
                    </a:xfrm>
                    <a:prstGeom prst="rect">
                      <a:avLst/>
                    </a:prstGeom>
                  </pic:spPr>
                </pic:pic>
              </a:graphicData>
            </a:graphic>
          </wp:inline>
        </w:drawing>
      </w:r>
    </w:p>
    <w:p w14:paraId="6C829AC2" w14:textId="77777777" w:rsidR="001936E2" w:rsidRDefault="001936E2" w:rsidP="001936E2">
      <w:pPr>
        <w:jc w:val="center"/>
        <w:rPr>
          <w:lang w:bidi="fa-IR"/>
        </w:rPr>
      </w:pPr>
      <w:r>
        <w:t>Figure 6. Generalization degradation analyses. (a) Penalty ratios corresponding to the contiguous interior-band holdouts. (b) Effect of neural network hidden-layer width on predictive accuracy. (c) Sensitivity of the renorm and sigmoid/Σ heads to the selection of the loss function.</w:t>
      </w:r>
    </w:p>
    <w:p w14:paraId="6977F10C" w14:textId="77777777" w:rsidR="001936E2" w:rsidRDefault="001936E2" w:rsidP="001936E2">
      <w:pPr>
        <w:jc w:val="center"/>
        <w:rPr>
          <w:lang w:bidi="fa-IR"/>
        </w:rPr>
      </w:pPr>
    </w:p>
    <w:p w14:paraId="39673AD8" w14:textId="77777777" w:rsidR="001936E2" w:rsidRDefault="001936E2" w:rsidP="001936E2">
      <w:pPr>
        <w:jc w:val="center"/>
        <w:rPr>
          <w:lang w:bidi="fa-IR"/>
        </w:rPr>
      </w:pPr>
      <w:r w:rsidRPr="001936E2">
        <w:rPr>
          <w:rFonts w:ascii="Times New Roman" w:eastAsia="MS Mincho" w:hAnsi="Times New Roman" w:cs="Arial"/>
          <w:noProof/>
          <w:sz w:val="22"/>
        </w:rPr>
        <w:drawing>
          <wp:inline distT="0" distB="0" distL="0" distR="0" wp14:anchorId="1717A30A" wp14:editId="00D66E76">
            <wp:extent cx="5852160" cy="253537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extrap.png"/>
                    <pic:cNvPicPr/>
                  </pic:nvPicPr>
                  <pic:blipFill>
                    <a:blip r:embed="rId12"/>
                    <a:stretch>
                      <a:fillRect/>
                    </a:stretch>
                  </pic:blipFill>
                  <pic:spPr>
                    <a:xfrm>
                      <a:off x="0" y="0"/>
                      <a:ext cx="5852160" cy="2535376"/>
                    </a:xfrm>
                    <a:prstGeom prst="rect">
                      <a:avLst/>
                    </a:prstGeom>
                  </pic:spPr>
                </pic:pic>
              </a:graphicData>
            </a:graphic>
          </wp:inline>
        </w:drawing>
      </w:r>
    </w:p>
    <w:p w14:paraId="48493002" w14:textId="77777777" w:rsidR="001936E2" w:rsidRDefault="001936E2" w:rsidP="001936E2">
      <w:pPr>
        <w:jc w:val="center"/>
        <w:rPr>
          <w:lang w:bidi="fa-IR"/>
        </w:rPr>
      </w:pPr>
      <w:r>
        <w:t>Figure 7. Strict one-sided extrapolation evaluation. (a) Penalty ratios for compositional and temperature extrapolation versus size-matched controls. (b) Absolute test MAE values on the extrapolated far side, highlighting the persistent challenge of out-of-support prediction.</w:t>
      </w:r>
    </w:p>
    <w:p>
      <w:pPr>
        <w:pStyle w:val="Heading2"/>
      </w:pPr>
      <w:r>
        <w:t>Region-Matched Reanalysis and the Ideal-Form Control</w:t>
      </w:r>
    </w:p>
    <w:p>
      <w:pPr/>
      <w:r>
        <w:t>Random controls remove different rows than the band, so penalty ratios conflate region difficulty with distribution shift. The region-matched reanalysis compares band-holdout error against the main-study models on the identical band rows (Table 8, panel A). Under this measure, the constrained MLP penalty is smaller than the tree ensembles’ in nine of the ten band–system combinations. On composition bands the ratios are 1.2–2.1 against 1.4–3.0 for the forest; on temperature bands 0.9–2.8 against 1.3–3.9, with Fe–Cr–Ni the single exception (2.8 against 2.1, although absolute holdout error remains twice the MLP’s at 0.0132 against 0.0258). One instability sits behind the headline: on Fe–Mn–Ni the MLP temperature ratios spread 0.9/20.3/0.6 across seeds from a near-zero denominator, downweighted in the ratio-of-means headline (1.1).</w:t>
      </w:r>
    </w:p>
    <w:p>
      <w:pPr/>
      <w:r>
        <w:t>The ideal-form control (Table 8, panel B) confirms the penalty is spatial, not volumetric. At equal training size and on identical test rows, the training-size effect stays within 0.97–1.12 (mean 1.03) while removing the band still costs 0.93–3.84 (mean 2.01). The MLP degrades least in nine of ten combinations. Error therefore tracks data coverage, not data volume.</w:t>
      </w:r>
    </w:p>
    <w:p>
      <w:pPr/>
      <w:r>
        <w:t>Table 11. Region-matched band reanalysis. Panel A: holdout mean MAE on band rows divided by in-distribution mean MAE on the identical rows (ratio of means; per-seed ratios in parentheses). Panel B repeats the comparison in ideal form — identical test rows and equal training size — reporting the band-in/band-out ratio H/I with the training-size effect I/main in parentheses.</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
              <w:rPr>
                <w:b/>
                <w:sz w:val="18"/>
              </w:rPr>
              <w:t>Band</w:t>
            </w:r>
          </w:p>
        </w:tc>
        <w:tc>
          <w:tcPr>
            <w:tcW w:type="dxa" w:w="1872"/>
          </w:tcPr>
          <w:p>
            <w:r/>
            <w:r>
              <w:rPr>
                <w:b/>
                <w:sz w:val="18"/>
              </w:rPr>
              <w:t>System</w:t>
            </w:r>
          </w:p>
        </w:tc>
        <w:tc>
          <w:tcPr>
            <w:tcW w:type="dxa" w:w="1872"/>
          </w:tcPr>
          <w:p>
            <w:r/>
            <w:r>
              <w:rPr>
                <w:b/>
                <w:sz w:val="18"/>
              </w:rPr>
              <w:t>MLP renorm</w:t>
            </w:r>
          </w:p>
        </w:tc>
        <w:tc>
          <w:tcPr>
            <w:tcW w:type="dxa" w:w="1872"/>
          </w:tcPr>
          <w:p>
            <w:r/>
            <w:r>
              <w:rPr>
                <w:b/>
                <w:sz w:val="18"/>
              </w:rPr>
              <w:t>random forest</w:t>
            </w:r>
          </w:p>
        </w:tc>
        <w:tc>
          <w:tcPr>
            <w:tcW w:type="dxa" w:w="1872"/>
          </w:tcPr>
          <w:p>
            <w:r/>
            <w:r>
              <w:rPr>
                <w:b/>
                <w:sz w:val="18"/>
              </w:rPr>
              <w:t>XGBoost</w:t>
            </w:r>
          </w:p>
        </w:tc>
      </w:tr>
      <w:tr>
        <w:tc>
          <w:tcPr>
            <w:tcW w:type="dxa" w:w="9360"/>
            <w:gridSpan w:val="5"/>
          </w:tcPr>
          <w:p>
            <w:r/>
            <w:r>
              <w:rPr>
                <w:b/>
                <w:sz w:val="18"/>
              </w:rPr>
              <w:t>(A) Region-matched ratios</w:t>
            </w:r>
          </w:p>
        </w:tc>
      </w:tr>
      <w:tr>
        <w:tc>
          <w:tcPr>
            <w:tcW w:type="dxa" w:w="1872"/>
          </w:tcPr>
          <w:p>
            <w:r/>
            <w:r>
              <w:rPr>
                <w:b w:val="0"/>
                <w:sz w:val="18"/>
              </w:rPr>
              <w:t>x₂ band</w:t>
            </w:r>
          </w:p>
        </w:tc>
        <w:tc>
          <w:tcPr>
            <w:tcW w:type="dxa" w:w="1872"/>
          </w:tcPr>
          <w:p>
            <w:r/>
            <w:r>
              <w:rPr>
                <w:b w:val="0"/>
                <w:sz w:val="18"/>
              </w:rPr>
              <w:t>Fe–Cr–Ni</w:t>
            </w:r>
          </w:p>
        </w:tc>
        <w:tc>
          <w:tcPr>
            <w:tcW w:type="dxa" w:w="1872"/>
          </w:tcPr>
          <w:p>
            <w:r/>
            <w:r>
              <w:rPr>
                <w:b w:val="0"/>
                <w:sz w:val="18"/>
              </w:rPr>
              <w:t>1.86 (1.96/1.80/1.82)</w:t>
            </w:r>
          </w:p>
        </w:tc>
        <w:tc>
          <w:tcPr>
            <w:tcW w:type="dxa" w:w="1872"/>
          </w:tcPr>
          <w:p>
            <w:r/>
            <w:r>
              <w:rPr>
                <w:b w:val="0"/>
                <w:sz w:val="18"/>
              </w:rPr>
              <w:t>3.01 (2.90/3.49/2.67)</w:t>
            </w:r>
          </w:p>
        </w:tc>
        <w:tc>
          <w:tcPr>
            <w:tcW w:type="dxa" w:w="1872"/>
          </w:tcPr>
          <w:p>
            <w:r/>
            <w:r>
              <w:rPr>
                <w:b w:val="0"/>
                <w:sz w:val="18"/>
              </w:rPr>
              <w:t>2.42 (2.21/2.78/2.33)</w:t>
            </w:r>
          </w:p>
        </w:tc>
      </w:tr>
      <w:tr>
        <w:tc>
          <w:tcPr>
            <w:tcW w:type="dxa" w:w="1872"/>
          </w:tcPr>
          <w:p>
            <w:r/>
            <w:r>
              <w:rPr>
                <w:b w:val="0"/>
                <w:sz w:val="18"/>
              </w:rPr>
            </w:r>
          </w:p>
        </w:tc>
        <w:tc>
          <w:tcPr>
            <w:tcW w:type="dxa" w:w="1872"/>
          </w:tcPr>
          <w:p>
            <w:r/>
            <w:r>
              <w:rPr>
                <w:b w:val="0"/>
                <w:sz w:val="18"/>
              </w:rPr>
              <w:t>Fe–Cr–Mn</w:t>
            </w:r>
          </w:p>
        </w:tc>
        <w:tc>
          <w:tcPr>
            <w:tcW w:type="dxa" w:w="1872"/>
          </w:tcPr>
          <w:p>
            <w:r/>
            <w:r>
              <w:rPr>
                <w:b w:val="0"/>
                <w:sz w:val="18"/>
              </w:rPr>
              <w:t>1.46 (1.39/1.67/1.35)</w:t>
            </w:r>
          </w:p>
        </w:tc>
        <w:tc>
          <w:tcPr>
            <w:tcW w:type="dxa" w:w="1872"/>
          </w:tcPr>
          <w:p>
            <w:r/>
            <w:r>
              <w:rPr>
                <w:b w:val="0"/>
                <w:sz w:val="18"/>
              </w:rPr>
              <w:t>2.05 (1.97/2.39/1.86)</w:t>
            </w:r>
          </w:p>
        </w:tc>
        <w:tc>
          <w:tcPr>
            <w:tcW w:type="dxa" w:w="1872"/>
          </w:tcPr>
          <w:p>
            <w:r/>
            <w:r>
              <w:rPr>
                <w:b w:val="0"/>
                <w:sz w:val="18"/>
              </w:rPr>
              <w:t>1.92 (2.03/2.06/1.70)</w:t>
            </w:r>
          </w:p>
        </w:tc>
      </w:tr>
      <w:tr>
        <w:tc>
          <w:tcPr>
            <w:tcW w:type="dxa" w:w="1872"/>
          </w:tcPr>
          <w:p>
            <w:r/>
            <w:r>
              <w:rPr>
                <w:b w:val="0"/>
                <w:sz w:val="18"/>
              </w:rPr>
            </w:r>
          </w:p>
        </w:tc>
        <w:tc>
          <w:tcPr>
            <w:tcW w:type="dxa" w:w="1872"/>
          </w:tcPr>
          <w:p>
            <w:r/>
            <w:r>
              <w:rPr>
                <w:b w:val="0"/>
                <w:sz w:val="18"/>
              </w:rPr>
              <w:t>Fe–Cr–Mo</w:t>
            </w:r>
          </w:p>
        </w:tc>
        <w:tc>
          <w:tcPr>
            <w:tcW w:type="dxa" w:w="1872"/>
          </w:tcPr>
          <w:p>
            <w:r/>
            <w:r>
              <w:rPr>
                <w:b w:val="0"/>
                <w:sz w:val="18"/>
              </w:rPr>
              <w:t>1.74 (1.79/1.71/1.72)</w:t>
            </w:r>
          </w:p>
        </w:tc>
        <w:tc>
          <w:tcPr>
            <w:tcW w:type="dxa" w:w="1872"/>
          </w:tcPr>
          <w:p>
            <w:r/>
            <w:r>
              <w:rPr>
                <w:b w:val="0"/>
                <w:sz w:val="18"/>
              </w:rPr>
              <w:t>2.18 (2.06/2.28/2.21)</w:t>
            </w:r>
          </w:p>
        </w:tc>
        <w:tc>
          <w:tcPr>
            <w:tcW w:type="dxa" w:w="1872"/>
          </w:tcPr>
          <w:p>
            <w:r/>
            <w:r>
              <w:rPr>
                <w:b w:val="0"/>
                <w:sz w:val="18"/>
              </w:rPr>
              <w:t>2.54 (2.40/2.52/2.71)</w:t>
            </w:r>
          </w:p>
        </w:tc>
      </w:tr>
      <w:tr>
        <w:tc>
          <w:tcPr>
            <w:tcW w:type="dxa" w:w="1872"/>
          </w:tcPr>
          <w:p>
            <w:r/>
            <w:r>
              <w:rPr>
                <w:b w:val="0"/>
                <w:sz w:val="18"/>
              </w:rPr>
            </w:r>
          </w:p>
        </w:tc>
        <w:tc>
          <w:tcPr>
            <w:tcW w:type="dxa" w:w="1872"/>
          </w:tcPr>
          <w:p>
            <w:r/>
            <w:r>
              <w:rPr>
                <w:b w:val="0"/>
                <w:sz w:val="18"/>
              </w:rPr>
              <w:t>Fe–Cr–V</w:t>
            </w:r>
          </w:p>
        </w:tc>
        <w:tc>
          <w:tcPr>
            <w:tcW w:type="dxa" w:w="1872"/>
          </w:tcPr>
          <w:p>
            <w:r/>
            <w:r>
              <w:rPr>
                <w:b w:val="0"/>
                <w:sz w:val="18"/>
              </w:rPr>
              <w:t>2.06 (1.12/2.08/3.02)</w:t>
            </w:r>
          </w:p>
        </w:tc>
        <w:tc>
          <w:tcPr>
            <w:tcW w:type="dxa" w:w="1872"/>
          </w:tcPr>
          <w:p>
            <w:r/>
            <w:r>
              <w:rPr>
                <w:b w:val="0"/>
                <w:sz w:val="18"/>
              </w:rPr>
              <w:t>2.29 (2.46/2.50/1.97)</w:t>
            </w:r>
          </w:p>
        </w:tc>
        <w:tc>
          <w:tcPr>
            <w:tcW w:type="dxa" w:w="1872"/>
          </w:tcPr>
          <w:p>
            <w:r/>
            <w:r>
              <w:rPr>
                <w:b w:val="0"/>
                <w:sz w:val="18"/>
              </w:rPr>
              <w:t>2.32 (2.36/2.54/2.07)</w:t>
            </w:r>
          </w:p>
        </w:tc>
      </w:tr>
      <w:tr>
        <w:tc>
          <w:tcPr>
            <w:tcW w:type="dxa" w:w="1872"/>
          </w:tcPr>
          <w:p>
            <w:r/>
            <w:r>
              <w:rPr>
                <w:b w:val="0"/>
                <w:sz w:val="18"/>
              </w:rPr>
            </w:r>
          </w:p>
        </w:tc>
        <w:tc>
          <w:tcPr>
            <w:tcW w:type="dxa" w:w="1872"/>
          </w:tcPr>
          <w:p>
            <w:r/>
            <w:r>
              <w:rPr>
                <w:b w:val="0"/>
                <w:sz w:val="18"/>
              </w:rPr>
              <w:t>Fe–Mn–Ni</w:t>
            </w:r>
          </w:p>
        </w:tc>
        <w:tc>
          <w:tcPr>
            <w:tcW w:type="dxa" w:w="1872"/>
          </w:tcPr>
          <w:p>
            <w:r/>
            <w:r>
              <w:rPr>
                <w:b w:val="0"/>
                <w:sz w:val="18"/>
              </w:rPr>
              <w:t>1.19 (1.00/1.58/1.11)</w:t>
            </w:r>
          </w:p>
        </w:tc>
        <w:tc>
          <w:tcPr>
            <w:tcW w:type="dxa" w:w="1872"/>
          </w:tcPr>
          <w:p>
            <w:r/>
            <w:r>
              <w:rPr>
                <w:b w:val="0"/>
                <w:sz w:val="18"/>
              </w:rPr>
              <w:t>1.44 (1.37/1.44/1.52)</w:t>
            </w:r>
          </w:p>
        </w:tc>
        <w:tc>
          <w:tcPr>
            <w:tcW w:type="dxa" w:w="1872"/>
          </w:tcPr>
          <w:p>
            <w:r/>
            <w:r>
              <w:rPr>
                <w:b w:val="0"/>
                <w:sz w:val="18"/>
              </w:rPr>
              <w:t>1.55 (1.20/1.80/1.74)</w:t>
            </w:r>
          </w:p>
        </w:tc>
      </w:tr>
      <w:tr>
        <w:tc>
          <w:tcPr>
            <w:tcW w:type="dxa" w:w="1872"/>
          </w:tcPr>
          <w:p>
            <w:r/>
            <w:r>
              <w:rPr>
                <w:b w:val="0"/>
                <w:sz w:val="18"/>
              </w:rPr>
              <w:t>T band</w:t>
            </w:r>
          </w:p>
        </w:tc>
        <w:tc>
          <w:tcPr>
            <w:tcW w:type="dxa" w:w="1872"/>
          </w:tcPr>
          <w:p>
            <w:r/>
            <w:r>
              <w:rPr>
                <w:b w:val="0"/>
                <w:sz w:val="18"/>
              </w:rPr>
              <w:t>Fe–Cr–Ni</w:t>
            </w:r>
          </w:p>
        </w:tc>
        <w:tc>
          <w:tcPr>
            <w:tcW w:type="dxa" w:w="1872"/>
          </w:tcPr>
          <w:p>
            <w:r/>
            <w:r>
              <w:rPr>
                <w:b w:val="0"/>
                <w:sz w:val="18"/>
              </w:rPr>
              <w:t>2.83 (2.66/2.93/2.87)</w:t>
            </w:r>
          </w:p>
        </w:tc>
        <w:tc>
          <w:tcPr>
            <w:tcW w:type="dxa" w:w="1872"/>
          </w:tcPr>
          <w:p>
            <w:r/>
            <w:r>
              <w:rPr>
                <w:b w:val="0"/>
                <w:sz w:val="18"/>
              </w:rPr>
              <w:t>2.14 (2.08/2.40/1.98)</w:t>
            </w:r>
          </w:p>
        </w:tc>
        <w:tc>
          <w:tcPr>
            <w:tcW w:type="dxa" w:w="1872"/>
          </w:tcPr>
          <w:p>
            <w:r/>
            <w:r>
              <w:rPr>
                <w:b w:val="0"/>
                <w:sz w:val="18"/>
              </w:rPr>
              <w:t>2.76 (2.59/3.15/2.62)</w:t>
            </w:r>
          </w:p>
        </w:tc>
      </w:tr>
      <w:tr>
        <w:tc>
          <w:tcPr>
            <w:tcW w:type="dxa" w:w="1872"/>
          </w:tcPr>
          <w:p>
            <w:r/>
            <w:r>
              <w:rPr>
                <w:b w:val="0"/>
                <w:sz w:val="18"/>
              </w:rPr>
            </w:r>
          </w:p>
        </w:tc>
        <w:tc>
          <w:tcPr>
            <w:tcW w:type="dxa" w:w="1872"/>
          </w:tcPr>
          <w:p>
            <w:r/>
            <w:r>
              <w:rPr>
                <w:b w:val="0"/>
                <w:sz w:val="18"/>
              </w:rPr>
              <w:t>Fe–Cr–Mn</w:t>
            </w:r>
          </w:p>
        </w:tc>
        <w:tc>
          <w:tcPr>
            <w:tcW w:type="dxa" w:w="1872"/>
          </w:tcPr>
          <w:p>
            <w:r/>
            <w:r>
              <w:rPr>
                <w:b w:val="0"/>
                <w:sz w:val="18"/>
              </w:rPr>
              <w:t>1.18 (1.28/1.52/0.90)</w:t>
            </w:r>
          </w:p>
        </w:tc>
        <w:tc>
          <w:tcPr>
            <w:tcW w:type="dxa" w:w="1872"/>
          </w:tcPr>
          <w:p>
            <w:r/>
            <w:r>
              <w:rPr>
                <w:b w:val="0"/>
                <w:sz w:val="18"/>
              </w:rPr>
              <w:t>1.33 (1.36/1.28/1.34)</w:t>
            </w:r>
          </w:p>
        </w:tc>
        <w:tc>
          <w:tcPr>
            <w:tcW w:type="dxa" w:w="1872"/>
          </w:tcPr>
          <w:p>
            <w:r/>
            <w:r>
              <w:rPr>
                <w:b w:val="0"/>
                <w:sz w:val="18"/>
              </w:rPr>
              <w:t>1.64 (1.98/1.41/1.57)</w:t>
            </w:r>
          </w:p>
        </w:tc>
      </w:tr>
      <w:tr>
        <w:tc>
          <w:tcPr>
            <w:tcW w:type="dxa" w:w="1872"/>
          </w:tcPr>
          <w:p>
            <w:r/>
            <w:r>
              <w:rPr>
                <w:b w:val="0"/>
                <w:sz w:val="18"/>
              </w:rPr>
            </w:r>
          </w:p>
        </w:tc>
        <w:tc>
          <w:tcPr>
            <w:tcW w:type="dxa" w:w="1872"/>
          </w:tcPr>
          <w:p>
            <w:r/>
            <w:r>
              <w:rPr>
                <w:b w:val="0"/>
                <w:sz w:val="18"/>
              </w:rPr>
              <w:t>Fe–Cr–Mo</w:t>
            </w:r>
          </w:p>
        </w:tc>
        <w:tc>
          <w:tcPr>
            <w:tcW w:type="dxa" w:w="1872"/>
          </w:tcPr>
          <w:p>
            <w:r/>
            <w:r>
              <w:rPr>
                <w:b w:val="0"/>
                <w:sz w:val="18"/>
              </w:rPr>
              <w:t>1.08 (1.03/1.03/1.20)</w:t>
            </w:r>
          </w:p>
        </w:tc>
        <w:tc>
          <w:tcPr>
            <w:tcW w:type="dxa" w:w="1872"/>
          </w:tcPr>
          <w:p>
            <w:r/>
            <w:r>
              <w:rPr>
                <w:b w:val="0"/>
                <w:sz w:val="18"/>
              </w:rPr>
              <w:t>1.94 (2.08/1.87/1.88)</w:t>
            </w:r>
          </w:p>
        </w:tc>
        <w:tc>
          <w:tcPr>
            <w:tcW w:type="dxa" w:w="1872"/>
          </w:tcPr>
          <w:p>
            <w:r/>
            <w:r>
              <w:rPr>
                <w:b w:val="0"/>
                <w:sz w:val="18"/>
              </w:rPr>
              <w:t>2.16 (2.44/2.24/1.85)</w:t>
            </w:r>
          </w:p>
        </w:tc>
      </w:tr>
      <w:tr>
        <w:tc>
          <w:tcPr>
            <w:tcW w:type="dxa" w:w="1872"/>
          </w:tcPr>
          <w:p>
            <w:r/>
            <w:r>
              <w:rPr>
                <w:b w:val="0"/>
                <w:sz w:val="18"/>
              </w:rPr>
            </w:r>
          </w:p>
        </w:tc>
        <w:tc>
          <w:tcPr>
            <w:tcW w:type="dxa" w:w="1872"/>
          </w:tcPr>
          <w:p>
            <w:r/>
            <w:r>
              <w:rPr>
                <w:b w:val="0"/>
                <w:sz w:val="18"/>
              </w:rPr>
              <w:t>Fe–Cr–V</w:t>
            </w:r>
          </w:p>
        </w:tc>
        <w:tc>
          <w:tcPr>
            <w:tcW w:type="dxa" w:w="1872"/>
          </w:tcPr>
          <w:p>
            <w:r/>
            <w:r>
              <w:rPr>
                <w:b w:val="0"/>
                <w:sz w:val="18"/>
              </w:rPr>
              <w:t>0.91 (0.94/0.72/1.20)</w:t>
            </w:r>
          </w:p>
        </w:tc>
        <w:tc>
          <w:tcPr>
            <w:tcW w:type="dxa" w:w="1872"/>
          </w:tcPr>
          <w:p>
            <w:r/>
            <w:r>
              <w:rPr>
                <w:b w:val="0"/>
                <w:sz w:val="18"/>
              </w:rPr>
              <w:t>3.89 (3.78/4.01/3.86)</w:t>
            </w:r>
          </w:p>
        </w:tc>
        <w:tc>
          <w:tcPr>
            <w:tcW w:type="dxa" w:w="1872"/>
          </w:tcPr>
          <w:p>
            <w:r/>
            <w:r>
              <w:rPr>
                <w:b w:val="0"/>
                <w:sz w:val="18"/>
              </w:rPr>
              <w:t>3.23 (3.40/3.12/3.21)</w:t>
            </w:r>
          </w:p>
        </w:tc>
      </w:tr>
      <w:tr>
        <w:tc>
          <w:tcPr>
            <w:tcW w:type="dxa" w:w="1872"/>
          </w:tcPr>
          <w:p>
            <w:r/>
            <w:r>
              <w:rPr>
                <w:b w:val="0"/>
                <w:sz w:val="18"/>
              </w:rPr>
            </w:r>
          </w:p>
        </w:tc>
        <w:tc>
          <w:tcPr>
            <w:tcW w:type="dxa" w:w="1872"/>
          </w:tcPr>
          <w:p>
            <w:r/>
            <w:r>
              <w:rPr>
                <w:b w:val="0"/>
                <w:sz w:val="18"/>
              </w:rPr>
              <w:t>Fe–Mn–Ni</w:t>
            </w:r>
          </w:p>
        </w:tc>
        <w:tc>
          <w:tcPr>
            <w:tcW w:type="dxa" w:w="1872"/>
          </w:tcPr>
          <w:p>
            <w:r/>
            <w:r>
              <w:rPr>
                <w:b w:val="0"/>
                <w:sz w:val="18"/>
              </w:rPr>
              <w:t>1.06 (0.86/20.28/0.62)</w:t>
            </w:r>
          </w:p>
        </w:tc>
        <w:tc>
          <w:tcPr>
            <w:tcW w:type="dxa" w:w="1872"/>
          </w:tcPr>
          <w:p>
            <w:r/>
            <w:r>
              <w:rPr>
                <w:b w:val="0"/>
                <w:sz w:val="18"/>
              </w:rPr>
              <w:t>2.63 (2.08/5.17/2.07)</w:t>
            </w:r>
          </w:p>
        </w:tc>
        <w:tc>
          <w:tcPr>
            <w:tcW w:type="dxa" w:w="1872"/>
          </w:tcPr>
          <w:p>
            <w:r/>
            <w:r>
              <w:rPr>
                <w:b w:val="0"/>
                <w:sz w:val="18"/>
              </w:rPr>
              <w:t>2.97 (2.81/3.52/2.67)</w:t>
            </w:r>
          </w:p>
        </w:tc>
      </w:tr>
      <w:tr>
        <w:tc>
          <w:tcPr>
            <w:tcW w:type="dxa" w:w="9360"/>
            <w:gridSpan w:val="5"/>
          </w:tcPr>
          <w:p>
            <w:r/>
            <w:r>
              <w:rPr>
                <w:b/>
                <w:sz w:val="18"/>
              </w:rPr>
              <w:t>(B) Ideal-form control: H/I (I/main)</w:t>
            </w:r>
          </w:p>
        </w:tc>
      </w:tr>
      <w:tr>
        <w:tc>
          <w:tcPr>
            <w:tcW w:type="dxa" w:w="1872"/>
          </w:tcPr>
          <w:p>
            <w:r/>
            <w:r>
              <w:rPr>
                <w:b w:val="0"/>
                <w:sz w:val="18"/>
              </w:rPr>
              <w:t>x₂ band</w:t>
            </w:r>
          </w:p>
        </w:tc>
        <w:tc>
          <w:tcPr>
            <w:tcW w:type="dxa" w:w="1872"/>
          </w:tcPr>
          <w:p>
            <w:r/>
            <w:r>
              <w:rPr>
                <w:b w:val="0"/>
                <w:sz w:val="18"/>
              </w:rPr>
              <w:t>Fe–Cr–Ni</w:t>
            </w:r>
          </w:p>
        </w:tc>
        <w:tc>
          <w:tcPr>
            <w:tcW w:type="dxa" w:w="1872"/>
          </w:tcPr>
          <w:p>
            <w:r/>
            <w:r>
              <w:rPr>
                <w:b w:val="0"/>
                <w:sz w:val="18"/>
              </w:rPr>
              <w:t>1.78 (1.03)</w:t>
            </w:r>
          </w:p>
        </w:tc>
        <w:tc>
          <w:tcPr>
            <w:tcW w:type="dxa" w:w="1872"/>
          </w:tcPr>
          <w:p>
            <w:r/>
            <w:r>
              <w:rPr>
                <w:b w:val="0"/>
                <w:sz w:val="18"/>
              </w:rPr>
              <w:t>3.02 (1.01)</w:t>
            </w:r>
          </w:p>
        </w:tc>
        <w:tc>
          <w:tcPr>
            <w:tcW w:type="dxa" w:w="1872"/>
          </w:tcPr>
          <w:p>
            <w:r/>
            <w:r>
              <w:rPr>
                <w:b w:val="0"/>
                <w:sz w:val="18"/>
              </w:rPr>
              <w:t>2.46 (1.00)</w:t>
            </w:r>
          </w:p>
        </w:tc>
      </w:tr>
      <w:tr>
        <w:tc>
          <w:tcPr>
            <w:tcW w:type="dxa" w:w="1872"/>
          </w:tcPr>
          <w:p>
            <w:r/>
            <w:r>
              <w:rPr>
                <w:b w:val="0"/>
                <w:sz w:val="18"/>
              </w:rPr>
            </w:r>
          </w:p>
        </w:tc>
        <w:tc>
          <w:tcPr>
            <w:tcW w:type="dxa" w:w="1872"/>
          </w:tcPr>
          <w:p>
            <w:r/>
            <w:r>
              <w:rPr>
                <w:b w:val="0"/>
                <w:sz w:val="18"/>
              </w:rPr>
              <w:t>Fe–Cr–Mn</w:t>
            </w:r>
          </w:p>
        </w:tc>
        <w:tc>
          <w:tcPr>
            <w:tcW w:type="dxa" w:w="1872"/>
          </w:tcPr>
          <w:p>
            <w:r/>
            <w:r>
              <w:rPr>
                <w:b w:val="0"/>
                <w:sz w:val="18"/>
              </w:rPr>
              <w:t>1.69 (1.02)</w:t>
            </w:r>
          </w:p>
        </w:tc>
        <w:tc>
          <w:tcPr>
            <w:tcW w:type="dxa" w:w="1872"/>
          </w:tcPr>
          <w:p>
            <w:r/>
            <w:r>
              <w:rPr>
                <w:b w:val="0"/>
                <w:sz w:val="18"/>
              </w:rPr>
              <w:t>2.04 (1.03)</w:t>
            </w:r>
          </w:p>
        </w:tc>
        <w:tc>
          <w:tcPr>
            <w:tcW w:type="dxa" w:w="1872"/>
          </w:tcPr>
          <w:p>
            <w:r/>
            <w:r>
              <w:rPr>
                <w:b w:val="0"/>
                <w:sz w:val="18"/>
              </w:rPr>
              <w:t>2.01 (1.01)</w:t>
            </w:r>
          </w:p>
        </w:tc>
      </w:tr>
      <w:tr>
        <w:tc>
          <w:tcPr>
            <w:tcW w:type="dxa" w:w="1872"/>
          </w:tcPr>
          <w:p>
            <w:r/>
            <w:r>
              <w:rPr>
                <w:b w:val="0"/>
                <w:sz w:val="18"/>
              </w:rPr>
            </w:r>
          </w:p>
        </w:tc>
        <w:tc>
          <w:tcPr>
            <w:tcW w:type="dxa" w:w="1872"/>
          </w:tcPr>
          <w:p>
            <w:r/>
            <w:r>
              <w:rPr>
                <w:b w:val="0"/>
                <w:sz w:val="18"/>
              </w:rPr>
              <w:t>Fe–Cr–Mo</w:t>
            </w:r>
          </w:p>
        </w:tc>
        <w:tc>
          <w:tcPr>
            <w:tcW w:type="dxa" w:w="1872"/>
          </w:tcPr>
          <w:p>
            <w:r/>
            <w:r>
              <w:rPr>
                <w:b w:val="0"/>
                <w:sz w:val="18"/>
              </w:rPr>
              <w:t>1.88 (1.10)</w:t>
            </w:r>
          </w:p>
        </w:tc>
        <w:tc>
          <w:tcPr>
            <w:tcW w:type="dxa" w:w="1872"/>
          </w:tcPr>
          <w:p>
            <w:r/>
            <w:r>
              <w:rPr>
                <w:b w:val="0"/>
                <w:sz w:val="18"/>
              </w:rPr>
              <w:t>2.09 (1.03)</w:t>
            </w:r>
          </w:p>
        </w:tc>
        <w:tc>
          <w:tcPr>
            <w:tcW w:type="dxa" w:w="1872"/>
          </w:tcPr>
          <w:p>
            <w:r/>
            <w:r>
              <w:rPr>
                <w:b w:val="0"/>
                <w:sz w:val="18"/>
              </w:rPr>
              <w:t>2.46 (1.03)</w:t>
            </w:r>
          </w:p>
        </w:tc>
      </w:tr>
      <w:tr>
        <w:tc>
          <w:tcPr>
            <w:tcW w:type="dxa" w:w="1872"/>
          </w:tcPr>
          <w:p>
            <w:r/>
            <w:r>
              <w:rPr>
                <w:b w:val="0"/>
                <w:sz w:val="18"/>
              </w:rPr>
            </w:r>
          </w:p>
        </w:tc>
        <w:tc>
          <w:tcPr>
            <w:tcW w:type="dxa" w:w="1872"/>
          </w:tcPr>
          <w:p>
            <w:r/>
            <w:r>
              <w:rPr>
                <w:b w:val="0"/>
                <w:sz w:val="18"/>
              </w:rPr>
              <w:t>Fe–Cr–V</w:t>
            </w:r>
          </w:p>
        </w:tc>
        <w:tc>
          <w:tcPr>
            <w:tcW w:type="dxa" w:w="1872"/>
          </w:tcPr>
          <w:p>
            <w:r/>
            <w:r>
              <w:rPr>
                <w:b w:val="0"/>
                <w:sz w:val="18"/>
              </w:rPr>
              <w:t>1.37 (1.10)</w:t>
            </w:r>
          </w:p>
        </w:tc>
        <w:tc>
          <w:tcPr>
            <w:tcW w:type="dxa" w:w="1872"/>
          </w:tcPr>
          <w:p>
            <w:r/>
            <w:r>
              <w:rPr>
                <w:b w:val="0"/>
                <w:sz w:val="18"/>
              </w:rPr>
              <w:t>2.06 (1.02)</w:t>
            </w:r>
          </w:p>
        </w:tc>
        <w:tc>
          <w:tcPr>
            <w:tcW w:type="dxa" w:w="1872"/>
          </w:tcPr>
          <w:p>
            <w:r/>
            <w:r>
              <w:rPr>
                <w:b w:val="0"/>
                <w:sz w:val="18"/>
              </w:rPr>
              <w:t>2.04 (1.04)</w:t>
            </w:r>
          </w:p>
        </w:tc>
      </w:tr>
      <w:tr>
        <w:tc>
          <w:tcPr>
            <w:tcW w:type="dxa" w:w="1872"/>
          </w:tcPr>
          <w:p>
            <w:r/>
            <w:r>
              <w:rPr>
                <w:b w:val="0"/>
                <w:sz w:val="18"/>
              </w:rPr>
            </w:r>
          </w:p>
        </w:tc>
        <w:tc>
          <w:tcPr>
            <w:tcW w:type="dxa" w:w="1872"/>
          </w:tcPr>
          <w:p>
            <w:r/>
            <w:r>
              <w:rPr>
                <w:b w:val="0"/>
                <w:sz w:val="18"/>
              </w:rPr>
              <w:t>Fe–Mn–Ni</w:t>
            </w:r>
          </w:p>
        </w:tc>
        <w:tc>
          <w:tcPr>
            <w:tcW w:type="dxa" w:w="1872"/>
          </w:tcPr>
          <w:p>
            <w:r/>
            <w:r>
              <w:rPr>
                <w:b w:val="0"/>
                <w:sz w:val="18"/>
              </w:rPr>
              <w:t>1.21 (1.11)</w:t>
            </w:r>
          </w:p>
        </w:tc>
        <w:tc>
          <w:tcPr>
            <w:tcW w:type="dxa" w:w="1872"/>
          </w:tcPr>
          <w:p>
            <w:r/>
            <w:r>
              <w:rPr>
                <w:b w:val="0"/>
                <w:sz w:val="18"/>
              </w:rPr>
              <w:t>1.49 (1.03)</w:t>
            </w:r>
          </w:p>
        </w:tc>
        <w:tc>
          <w:tcPr>
            <w:tcW w:type="dxa" w:w="1872"/>
          </w:tcPr>
          <w:p>
            <w:r/>
            <w:r>
              <w:rPr>
                <w:b w:val="0"/>
                <w:sz w:val="18"/>
              </w:rPr>
              <w:t>1.51 (1.01)</w:t>
            </w:r>
          </w:p>
        </w:tc>
      </w:tr>
      <w:tr>
        <w:tc>
          <w:tcPr>
            <w:tcW w:type="dxa" w:w="1872"/>
          </w:tcPr>
          <w:p>
            <w:r/>
            <w:r>
              <w:rPr>
                <w:b w:val="0"/>
                <w:sz w:val="18"/>
              </w:rPr>
              <w:t>T band</w:t>
            </w:r>
          </w:p>
        </w:tc>
        <w:tc>
          <w:tcPr>
            <w:tcW w:type="dxa" w:w="1872"/>
          </w:tcPr>
          <w:p>
            <w:r/>
            <w:r>
              <w:rPr>
                <w:b w:val="0"/>
                <w:sz w:val="18"/>
              </w:rPr>
              <w:t>Fe–Cr–Ni</w:t>
            </w:r>
          </w:p>
        </w:tc>
        <w:tc>
          <w:tcPr>
            <w:tcW w:type="dxa" w:w="1872"/>
          </w:tcPr>
          <w:p>
            <w:r/>
            <w:r>
              <w:rPr>
                <w:b w:val="0"/>
                <w:sz w:val="18"/>
              </w:rPr>
              <w:t>2.35 (1.04)</w:t>
            </w:r>
          </w:p>
        </w:tc>
        <w:tc>
          <w:tcPr>
            <w:tcW w:type="dxa" w:w="1872"/>
          </w:tcPr>
          <w:p>
            <w:r/>
            <w:r>
              <w:rPr>
                <w:b w:val="0"/>
                <w:sz w:val="18"/>
              </w:rPr>
              <w:t>1.99 (1.02)</w:t>
            </w:r>
          </w:p>
        </w:tc>
        <w:tc>
          <w:tcPr>
            <w:tcW w:type="dxa" w:w="1872"/>
          </w:tcPr>
          <w:p>
            <w:r/>
            <w:r>
              <w:rPr>
                <w:b w:val="0"/>
                <w:sz w:val="18"/>
              </w:rPr>
              <w:t>2.47 (1.07)</w:t>
            </w:r>
          </w:p>
        </w:tc>
      </w:tr>
      <w:tr>
        <w:tc>
          <w:tcPr>
            <w:tcW w:type="dxa" w:w="1872"/>
          </w:tcPr>
          <w:p>
            <w:r/>
            <w:r>
              <w:rPr>
                <w:b w:val="0"/>
                <w:sz w:val="18"/>
              </w:rPr>
            </w:r>
          </w:p>
        </w:tc>
        <w:tc>
          <w:tcPr>
            <w:tcW w:type="dxa" w:w="1872"/>
          </w:tcPr>
          <w:p>
            <w:r/>
            <w:r>
              <w:rPr>
                <w:b w:val="0"/>
                <w:sz w:val="18"/>
              </w:rPr>
              <w:t>Fe–Cr–Mn</w:t>
            </w:r>
          </w:p>
        </w:tc>
        <w:tc>
          <w:tcPr>
            <w:tcW w:type="dxa" w:w="1872"/>
          </w:tcPr>
          <w:p>
            <w:r/>
            <w:r>
              <w:rPr>
                <w:b w:val="0"/>
                <w:sz w:val="18"/>
              </w:rPr>
              <w:t>1.44 (1.01)</w:t>
            </w:r>
          </w:p>
        </w:tc>
        <w:tc>
          <w:tcPr>
            <w:tcW w:type="dxa" w:w="1872"/>
          </w:tcPr>
          <w:p>
            <w:r/>
            <w:r>
              <w:rPr>
                <w:b w:val="0"/>
                <w:sz w:val="18"/>
              </w:rPr>
              <w:t>1.53 (1.02)</w:t>
            </w:r>
          </w:p>
        </w:tc>
        <w:tc>
          <w:tcPr>
            <w:tcW w:type="dxa" w:w="1872"/>
          </w:tcPr>
          <w:p>
            <w:r/>
            <w:r>
              <w:rPr>
                <w:b w:val="0"/>
                <w:sz w:val="18"/>
              </w:rPr>
              <w:t>1.77 (1.03)</w:t>
            </w:r>
          </w:p>
        </w:tc>
      </w:tr>
      <w:tr>
        <w:tc>
          <w:tcPr>
            <w:tcW w:type="dxa" w:w="1872"/>
          </w:tcPr>
          <w:p>
            <w:r/>
            <w:r>
              <w:rPr>
                <w:b w:val="0"/>
                <w:sz w:val="18"/>
              </w:rPr>
            </w:r>
          </w:p>
        </w:tc>
        <w:tc>
          <w:tcPr>
            <w:tcW w:type="dxa" w:w="1872"/>
          </w:tcPr>
          <w:p>
            <w:r/>
            <w:r>
              <w:rPr>
                <w:b w:val="0"/>
                <w:sz w:val="18"/>
              </w:rPr>
              <w:t>Fe–Cr–Mo</w:t>
            </w:r>
          </w:p>
        </w:tc>
        <w:tc>
          <w:tcPr>
            <w:tcW w:type="dxa" w:w="1872"/>
          </w:tcPr>
          <w:p>
            <w:r/>
            <w:r>
              <w:rPr>
                <w:b w:val="0"/>
                <w:sz w:val="18"/>
              </w:rPr>
              <w:t>1.14 (1.02)</w:t>
            </w:r>
          </w:p>
        </w:tc>
        <w:tc>
          <w:tcPr>
            <w:tcW w:type="dxa" w:w="1872"/>
          </w:tcPr>
          <w:p>
            <w:r/>
            <w:r>
              <w:rPr>
                <w:b w:val="0"/>
                <w:sz w:val="18"/>
              </w:rPr>
              <w:t>2.00 (1.02)</w:t>
            </w:r>
          </w:p>
        </w:tc>
        <w:tc>
          <w:tcPr>
            <w:tcW w:type="dxa" w:w="1872"/>
          </w:tcPr>
          <w:p>
            <w:r/>
            <w:r>
              <w:rPr>
                <w:b w:val="0"/>
                <w:sz w:val="18"/>
              </w:rPr>
              <w:t>2.12 (1.05)</w:t>
            </w:r>
          </w:p>
        </w:tc>
      </w:tr>
      <w:tr>
        <w:tc>
          <w:tcPr>
            <w:tcW w:type="dxa" w:w="1872"/>
          </w:tcPr>
          <w:p>
            <w:r/>
            <w:r>
              <w:rPr>
                <w:b w:val="0"/>
                <w:sz w:val="18"/>
              </w:rPr>
            </w:r>
          </w:p>
        </w:tc>
        <w:tc>
          <w:tcPr>
            <w:tcW w:type="dxa" w:w="1872"/>
          </w:tcPr>
          <w:p>
            <w:r/>
            <w:r>
              <w:rPr>
                <w:b w:val="0"/>
                <w:sz w:val="18"/>
              </w:rPr>
              <w:t>Fe–Cr–V</w:t>
            </w:r>
          </w:p>
        </w:tc>
        <w:tc>
          <w:tcPr>
            <w:tcW w:type="dxa" w:w="1872"/>
          </w:tcPr>
          <w:p>
            <w:r/>
            <w:r>
              <w:rPr>
                <w:b w:val="0"/>
                <w:sz w:val="18"/>
              </w:rPr>
              <w:t>1.08 (1.00)</w:t>
            </w:r>
          </w:p>
        </w:tc>
        <w:tc>
          <w:tcPr>
            <w:tcW w:type="dxa" w:w="1872"/>
          </w:tcPr>
          <w:p>
            <w:r/>
            <w:r>
              <w:rPr>
                <w:b w:val="0"/>
                <w:sz w:val="18"/>
              </w:rPr>
              <w:t>3.84 (1.02)</w:t>
            </w:r>
          </w:p>
        </w:tc>
        <w:tc>
          <w:tcPr>
            <w:tcW w:type="dxa" w:w="1872"/>
          </w:tcPr>
          <w:p>
            <w:r/>
            <w:r>
              <w:rPr>
                <w:b w:val="0"/>
                <w:sz w:val="18"/>
              </w:rPr>
              <w:t>3.52 (0.97)</w:t>
            </w:r>
          </w:p>
        </w:tc>
      </w:tr>
      <w:tr>
        <w:tc>
          <w:tcPr>
            <w:tcW w:type="dxa" w:w="1872"/>
          </w:tcPr>
          <w:p>
            <w:r/>
            <w:r>
              <w:rPr>
                <w:b w:val="0"/>
                <w:sz w:val="18"/>
              </w:rPr>
            </w:r>
          </w:p>
        </w:tc>
        <w:tc>
          <w:tcPr>
            <w:tcW w:type="dxa" w:w="1872"/>
          </w:tcPr>
          <w:p>
            <w:r/>
            <w:r>
              <w:rPr>
                <w:b w:val="0"/>
                <w:sz w:val="18"/>
              </w:rPr>
              <w:t>Fe–Mn–Ni</w:t>
            </w:r>
          </w:p>
        </w:tc>
        <w:tc>
          <w:tcPr>
            <w:tcW w:type="dxa" w:w="1872"/>
          </w:tcPr>
          <w:p>
            <w:r/>
            <w:r>
              <w:rPr>
                <w:b w:val="0"/>
                <w:sz w:val="18"/>
              </w:rPr>
              <w:t>0.93 (1.06)</w:t>
            </w:r>
          </w:p>
        </w:tc>
        <w:tc>
          <w:tcPr>
            <w:tcW w:type="dxa" w:w="1872"/>
          </w:tcPr>
          <w:p>
            <w:r/>
            <w:r>
              <w:rPr>
                <w:b w:val="0"/>
                <w:sz w:val="18"/>
              </w:rPr>
              <w:t>2.43 (0.98)</w:t>
            </w:r>
          </w:p>
        </w:tc>
        <w:tc>
          <w:tcPr>
            <w:tcW w:type="dxa" w:w="1872"/>
          </w:tcPr>
          <w:p>
            <w:r/>
            <w:r>
              <w:rPr>
                <w:b w:val="0"/>
                <w:sz w:val="18"/>
              </w:rPr>
              <w:t>2.48 (1.12)</w:t>
            </w:r>
          </w:p>
        </w:tc>
      </w:tr>
      <w:tr>
        <w:tc>
          <w:tcPr>
            <w:tcW w:type="dxa" w:w="9360"/>
            <w:gridSpan w:val="5"/>
          </w:tcPr>
          <w:p>
            <w:r/>
            <w:r>
              <w:rPr>
                <w:b w:val="0"/>
                <w:sz w:val="18"/>
              </w:rPr>
              <w:t>Region-matched ratio of mean MAEs: holdout mean MAE on band rows divided by in-distribution mean MAE on the identical rows; per-seed ratios in parentheses (seeds 42/123/2024).</w:t>
            </w:r>
          </w:p>
        </w:tc>
      </w:tr>
      <w:tr>
        <w:tc>
          <w:tcPr>
            <w:tcW w:type="dxa" w:w="9360"/>
            <w:gridSpan w:val="5"/>
          </w:tcPr>
          <w:p>
            <w:r/>
            <w:r>
              <w:rPr>
                <w:b w:val="0"/>
                <w:sz w:val="18"/>
              </w:rPr>
              <w:t>Ideal-form size-matched control (identical test rows, equal training size): band-in/band-out ratio H/I, training-size effect I/main in parentheses.</w:t>
            </w:r>
          </w:p>
        </w:tc>
      </w:tr>
    </w:tbl>
    <w:p w14:paraId="3AC397C4" w14:textId="77777777" w:rsidR="001936E2" w:rsidRDefault="002D0919" w:rsidP="002D0919">
      <w:pPr>
        <w:pStyle w:val="Heading2"/>
        <w:rPr>
          <w:lang w:bidi="fa-IR"/>
        </w:rPr>
      </w:pPr>
      <w:r w:rsidRPr="002D0919">
        <w:rPr>
          <w:lang w:bidi="fa-IR"/>
        </w:rPr>
        <w:t>Model Ablations</w:t>
      </w:r>
    </w:p>
    <w:p w14:paraId="7CA20846" w14:textId="77777777" w:rsidR="002D0919" w:rsidRDefault="002D0919" w:rsidP="002D0919">
      <w:pPr>
        <w:jc w:val="both"/>
        <w:rPr>
          <w:lang w:bidi="fa-IR"/>
        </w:rPr>
      </w:pPr>
      <w:r>
        <w:t>To dissect the architectural dependencies of the neural network surrogates, a series of ablation studies were performed on the Fe–Cr–Ni system (Table 12, Figures 6b and 6c). The selection of loss function proved highly influential; mean squared error (MSE) exacerbated MAE by 47% relative to Huber () or standard MAE losses, primarily because trace phase outliers disproportionately skewed the squared gradient. Increasing hidden-layer capacity from 64 to 256 units monotonically improved accuracy, indicating that the default 192-unit architecture used across the benchmarking suite leaves further optimization headroom. Crucially, attempting to enforce mass balance via a soft sum-to-one loss penalty ( and ) degraded the overall fit by a factor of 8 to 16 without achieving the numerical strictness provided by structural output constraints.</w:t>
      </w:r>
    </w:p>
    <w:p w14:paraId="6F246FF8" w14:textId="77777777" w:rsidR="002D0919" w:rsidRDefault="002D0919" w:rsidP="002D0919">
      <w:pPr>
        <w:jc w:val="center"/>
        <w:rPr>
          <w:lang w:bidi="fa-IR"/>
        </w:rPr>
      </w:pPr>
      <w:r>
        <w:t>Table 12. Architectural ablation study for the Fe–Cr–Ni system, evaluating the impacts of loss function formulation, network capacity, and soft closure penalties on the interpolation MAE.</w:t>
      </w:r>
    </w:p>
    <w:tbl>
      <w:tblPr>
        <w:tblStyle w:val="GridTable6Colorful"/>
        <w:tblW w:w="0" w:type="auto"/>
        <w:jc w:val="center"/>
        <w:tblLook w:val="04A0" w:firstRow="1" w:lastRow="0" w:firstColumn="1" w:lastColumn="0" w:noHBand="0" w:noVBand="1"/>
      </w:tblPr>
      <w:tblGrid>
        <w:gridCol w:w="2340"/>
        <w:gridCol w:w="2340"/>
        <w:gridCol w:w="2340"/>
        <w:gridCol w:w="2340"/>
      </w:tblGrid>
      <w:tr w:rsidR="002D0919" w:rsidRPr="002D0919" w14:paraId="43DA3CA5" w14:textId="77777777" w:rsidTr="002D091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63E877C0" w14:textId="77777777" w:rsidR="002D0919" w:rsidRPr="002D0919" w:rsidRDefault="002D0919" w:rsidP="002D0919">
            <w:pPr>
              <w:spacing w:after="200" w:line="276" w:lineRule="auto"/>
              <w:jc w:val="center"/>
              <w:rPr>
                <w:lang w:bidi="fa-IR"/>
              </w:rPr>
            </w:pPr>
            <w:r w:rsidRPr="002D0919">
              <w:rPr>
                <w:lang w:bidi="fa-IR"/>
              </w:rPr>
              <w:t>Ablation</w:t>
            </w:r>
          </w:p>
        </w:tc>
        <w:tc>
          <w:tcPr>
            <w:tcW w:w="2340" w:type="dxa"/>
            <w:vAlign w:val="center"/>
          </w:tcPr>
          <w:p w14:paraId="6846E7ED" w14:textId="77777777" w:rsidR="002D0919" w:rsidRPr="002D0919" w:rsidRDefault="002D0919" w:rsidP="002D0919">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2D0919">
              <w:rPr>
                <w:lang w:bidi="fa-IR"/>
              </w:rPr>
              <w:t>Setting</w:t>
            </w:r>
          </w:p>
        </w:tc>
        <w:tc>
          <w:tcPr>
            <w:tcW w:w="2340" w:type="dxa"/>
            <w:vAlign w:val="center"/>
          </w:tcPr>
          <w:p w14:paraId="033C4D83" w14:textId="77777777" w:rsidR="002D0919" w:rsidRPr="002D0919" w:rsidRDefault="002D0919" w:rsidP="002D0919">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proofErr w:type="spellStart"/>
            <w:r w:rsidRPr="002D0919">
              <w:rPr>
                <w:lang w:bidi="fa-IR"/>
              </w:rPr>
              <w:t>renorm</w:t>
            </w:r>
            <w:proofErr w:type="spellEnd"/>
          </w:p>
        </w:tc>
        <w:tc>
          <w:tcPr>
            <w:tcW w:w="2340" w:type="dxa"/>
            <w:vAlign w:val="center"/>
          </w:tcPr>
          <w:p w14:paraId="3B7648F9" w14:textId="77777777" w:rsidR="002D0919" w:rsidRPr="002D0919" w:rsidRDefault="002D0919" w:rsidP="002D0919">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2D0919">
              <w:rPr>
                <w:lang w:bidi="fa-IR"/>
              </w:rPr>
              <w:t>sigmoid/Σ</w:t>
            </w:r>
          </w:p>
        </w:tc>
      </w:tr>
      <w:tr w:rsidR="002D0919" w:rsidRPr="002D0919" w14:paraId="7602B3AE" w14:textId="77777777" w:rsidTr="002D0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26555BA9" w14:textId="77777777" w:rsidR="002D0919" w:rsidRPr="002D0919" w:rsidRDefault="002D0919" w:rsidP="002D0919">
            <w:pPr>
              <w:spacing w:after="200" w:line="276" w:lineRule="auto"/>
              <w:jc w:val="center"/>
              <w:rPr>
                <w:lang w:bidi="fa-IR"/>
              </w:rPr>
            </w:pPr>
            <w:r w:rsidRPr="002D0919">
              <w:rPr>
                <w:lang w:bidi="fa-IR"/>
              </w:rPr>
              <w:t>loss</w:t>
            </w:r>
          </w:p>
        </w:tc>
        <w:tc>
          <w:tcPr>
            <w:tcW w:w="2340" w:type="dxa"/>
            <w:vAlign w:val="center"/>
          </w:tcPr>
          <w:p w14:paraId="33AA3471"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 xml:space="preserve">Huber, δ = 0.01 </w:t>
            </w:r>
            <w:r w:rsidRPr="002D0919">
              <w:rPr>
                <w:lang w:bidi="fa-IR"/>
              </w:rPr>
              <w:lastRenderedPageBreak/>
              <w:t>(default)</w:t>
            </w:r>
          </w:p>
        </w:tc>
        <w:tc>
          <w:tcPr>
            <w:tcW w:w="2340" w:type="dxa"/>
            <w:vAlign w:val="center"/>
          </w:tcPr>
          <w:p w14:paraId="23AAA8EC"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lastRenderedPageBreak/>
              <w:t>0.0106 (6)</w:t>
            </w:r>
          </w:p>
        </w:tc>
        <w:tc>
          <w:tcPr>
            <w:tcW w:w="2340" w:type="dxa"/>
            <w:vAlign w:val="center"/>
          </w:tcPr>
          <w:p w14:paraId="651F1F5A"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0.0112 (10)</w:t>
            </w:r>
          </w:p>
        </w:tc>
      </w:tr>
      <w:tr w:rsidR="002D0919" w:rsidRPr="002D0919" w14:paraId="615DFB20" w14:textId="77777777" w:rsidTr="002D0919">
        <w:trPr>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60B4214E" w14:textId="77777777" w:rsidR="002D0919" w:rsidRPr="002D0919" w:rsidRDefault="002D0919" w:rsidP="002D0919">
            <w:pPr>
              <w:spacing w:after="200" w:line="276" w:lineRule="auto"/>
              <w:jc w:val="center"/>
              <w:rPr>
                <w:lang w:bidi="fa-IR"/>
              </w:rPr>
            </w:pPr>
            <w:r w:rsidRPr="002D0919">
              <w:rPr>
                <w:lang w:bidi="fa-IR"/>
              </w:rPr>
              <w:t>loss</w:t>
            </w:r>
          </w:p>
        </w:tc>
        <w:tc>
          <w:tcPr>
            <w:tcW w:w="2340" w:type="dxa"/>
            <w:vAlign w:val="center"/>
          </w:tcPr>
          <w:p w14:paraId="796E9A5A"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MAE</w:t>
            </w:r>
          </w:p>
        </w:tc>
        <w:tc>
          <w:tcPr>
            <w:tcW w:w="2340" w:type="dxa"/>
            <w:vAlign w:val="center"/>
          </w:tcPr>
          <w:p w14:paraId="232479EA"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0.0103 (6)</w:t>
            </w:r>
          </w:p>
        </w:tc>
        <w:tc>
          <w:tcPr>
            <w:tcW w:w="2340" w:type="dxa"/>
            <w:vAlign w:val="center"/>
          </w:tcPr>
          <w:p w14:paraId="4965CC5D"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0.0112 (4)</w:t>
            </w:r>
          </w:p>
        </w:tc>
      </w:tr>
      <w:tr w:rsidR="002D0919" w:rsidRPr="002D0919" w14:paraId="53500C47" w14:textId="77777777" w:rsidTr="002D0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6D77F7AE" w14:textId="77777777" w:rsidR="002D0919" w:rsidRPr="002D0919" w:rsidRDefault="002D0919" w:rsidP="002D0919">
            <w:pPr>
              <w:spacing w:after="200" w:line="276" w:lineRule="auto"/>
              <w:jc w:val="center"/>
              <w:rPr>
                <w:lang w:bidi="fa-IR"/>
              </w:rPr>
            </w:pPr>
            <w:r w:rsidRPr="002D0919">
              <w:rPr>
                <w:lang w:bidi="fa-IR"/>
              </w:rPr>
              <w:t>loss</w:t>
            </w:r>
          </w:p>
        </w:tc>
        <w:tc>
          <w:tcPr>
            <w:tcW w:w="2340" w:type="dxa"/>
            <w:vAlign w:val="center"/>
          </w:tcPr>
          <w:p w14:paraId="2E65AE1F"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MSE</w:t>
            </w:r>
          </w:p>
        </w:tc>
        <w:tc>
          <w:tcPr>
            <w:tcW w:w="2340" w:type="dxa"/>
            <w:vAlign w:val="center"/>
          </w:tcPr>
          <w:p w14:paraId="0DD5A1EC"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0.0156 (5)</w:t>
            </w:r>
          </w:p>
        </w:tc>
        <w:tc>
          <w:tcPr>
            <w:tcW w:w="2340" w:type="dxa"/>
            <w:vAlign w:val="center"/>
          </w:tcPr>
          <w:p w14:paraId="57B19939"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0.0152 (6)</w:t>
            </w:r>
          </w:p>
        </w:tc>
      </w:tr>
      <w:tr w:rsidR="002D0919" w:rsidRPr="002D0919" w14:paraId="16AE223A" w14:textId="77777777" w:rsidTr="002D0919">
        <w:trPr>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40F3E133" w14:textId="77777777" w:rsidR="002D0919" w:rsidRPr="002D0919" w:rsidRDefault="002D0919" w:rsidP="002D0919">
            <w:pPr>
              <w:spacing w:after="200" w:line="276" w:lineRule="auto"/>
              <w:jc w:val="center"/>
              <w:rPr>
                <w:lang w:bidi="fa-IR"/>
              </w:rPr>
            </w:pPr>
            <w:r w:rsidRPr="002D0919">
              <w:rPr>
                <w:lang w:bidi="fa-IR"/>
              </w:rPr>
              <w:t>width</w:t>
            </w:r>
          </w:p>
        </w:tc>
        <w:tc>
          <w:tcPr>
            <w:tcW w:w="2340" w:type="dxa"/>
            <w:vAlign w:val="center"/>
          </w:tcPr>
          <w:p w14:paraId="67134076"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3×64</w:t>
            </w:r>
          </w:p>
        </w:tc>
        <w:tc>
          <w:tcPr>
            <w:tcW w:w="2340" w:type="dxa"/>
            <w:vAlign w:val="center"/>
          </w:tcPr>
          <w:p w14:paraId="689CCE06"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0.0137 (6)</w:t>
            </w:r>
          </w:p>
        </w:tc>
        <w:tc>
          <w:tcPr>
            <w:tcW w:w="2340" w:type="dxa"/>
            <w:vAlign w:val="center"/>
          </w:tcPr>
          <w:p w14:paraId="6298B03E"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0.0139 (10)</w:t>
            </w:r>
          </w:p>
        </w:tc>
      </w:tr>
      <w:tr w:rsidR="002D0919" w:rsidRPr="002D0919" w14:paraId="799574CA" w14:textId="77777777" w:rsidTr="002D0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3163CD88" w14:textId="77777777" w:rsidR="002D0919" w:rsidRPr="002D0919" w:rsidRDefault="002D0919" w:rsidP="002D0919">
            <w:pPr>
              <w:spacing w:after="200" w:line="276" w:lineRule="auto"/>
              <w:jc w:val="center"/>
              <w:rPr>
                <w:lang w:bidi="fa-IR"/>
              </w:rPr>
            </w:pPr>
            <w:r w:rsidRPr="002D0919">
              <w:rPr>
                <w:lang w:bidi="fa-IR"/>
              </w:rPr>
              <w:t>width</w:t>
            </w:r>
          </w:p>
        </w:tc>
        <w:tc>
          <w:tcPr>
            <w:tcW w:w="2340" w:type="dxa"/>
            <w:vAlign w:val="center"/>
          </w:tcPr>
          <w:p w14:paraId="5CD0B8AA"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3×128</w:t>
            </w:r>
          </w:p>
        </w:tc>
        <w:tc>
          <w:tcPr>
            <w:tcW w:w="2340" w:type="dxa"/>
            <w:vAlign w:val="center"/>
          </w:tcPr>
          <w:p w14:paraId="4E493EEE"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0.0114 (5)</w:t>
            </w:r>
          </w:p>
        </w:tc>
        <w:tc>
          <w:tcPr>
            <w:tcW w:w="2340" w:type="dxa"/>
            <w:vAlign w:val="center"/>
          </w:tcPr>
          <w:p w14:paraId="6AFFFCE3"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0.0131 (17)</w:t>
            </w:r>
          </w:p>
        </w:tc>
      </w:tr>
      <w:tr w:rsidR="002D0919" w:rsidRPr="002D0919" w14:paraId="45E4CFBB" w14:textId="77777777" w:rsidTr="002D0919">
        <w:trPr>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75AE71F9" w14:textId="77777777" w:rsidR="002D0919" w:rsidRPr="002D0919" w:rsidRDefault="002D0919" w:rsidP="002D0919">
            <w:pPr>
              <w:spacing w:after="200" w:line="276" w:lineRule="auto"/>
              <w:jc w:val="center"/>
              <w:rPr>
                <w:lang w:bidi="fa-IR"/>
              </w:rPr>
            </w:pPr>
            <w:r w:rsidRPr="002D0919">
              <w:rPr>
                <w:lang w:bidi="fa-IR"/>
              </w:rPr>
              <w:t>width</w:t>
            </w:r>
          </w:p>
        </w:tc>
        <w:tc>
          <w:tcPr>
            <w:tcW w:w="2340" w:type="dxa"/>
            <w:vAlign w:val="center"/>
          </w:tcPr>
          <w:p w14:paraId="405762C1"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3×192 (default)</w:t>
            </w:r>
          </w:p>
        </w:tc>
        <w:tc>
          <w:tcPr>
            <w:tcW w:w="2340" w:type="dxa"/>
            <w:vAlign w:val="center"/>
          </w:tcPr>
          <w:p w14:paraId="73746558"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0.0106 (6)</w:t>
            </w:r>
          </w:p>
        </w:tc>
        <w:tc>
          <w:tcPr>
            <w:tcW w:w="2340" w:type="dxa"/>
            <w:vAlign w:val="center"/>
          </w:tcPr>
          <w:p w14:paraId="5360DC00"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0.0112 (10)</w:t>
            </w:r>
          </w:p>
        </w:tc>
      </w:tr>
      <w:tr w:rsidR="002D0919" w:rsidRPr="002D0919" w14:paraId="6593EA96" w14:textId="77777777" w:rsidTr="002D0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760209B4" w14:textId="77777777" w:rsidR="002D0919" w:rsidRPr="002D0919" w:rsidRDefault="002D0919" w:rsidP="002D0919">
            <w:pPr>
              <w:spacing w:after="200" w:line="276" w:lineRule="auto"/>
              <w:jc w:val="center"/>
              <w:rPr>
                <w:lang w:bidi="fa-IR"/>
              </w:rPr>
            </w:pPr>
            <w:r w:rsidRPr="002D0919">
              <w:rPr>
                <w:lang w:bidi="fa-IR"/>
              </w:rPr>
              <w:t>width</w:t>
            </w:r>
          </w:p>
        </w:tc>
        <w:tc>
          <w:tcPr>
            <w:tcW w:w="2340" w:type="dxa"/>
            <w:vAlign w:val="center"/>
          </w:tcPr>
          <w:p w14:paraId="473B3740"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3×256</w:t>
            </w:r>
          </w:p>
        </w:tc>
        <w:tc>
          <w:tcPr>
            <w:tcW w:w="2340" w:type="dxa"/>
            <w:vAlign w:val="center"/>
          </w:tcPr>
          <w:p w14:paraId="45C36BA4"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0.0099 (7)</w:t>
            </w:r>
          </w:p>
        </w:tc>
        <w:tc>
          <w:tcPr>
            <w:tcW w:w="2340" w:type="dxa"/>
            <w:vAlign w:val="center"/>
          </w:tcPr>
          <w:p w14:paraId="750540CD"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0.0105 (7)</w:t>
            </w:r>
          </w:p>
        </w:tc>
      </w:tr>
      <w:tr w:rsidR="002D0919" w:rsidRPr="002D0919" w14:paraId="3CA2C1E8" w14:textId="77777777" w:rsidTr="002D0919">
        <w:trPr>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769B6EE8" w14:textId="77777777" w:rsidR="002D0919" w:rsidRPr="002D0919" w:rsidRDefault="002D0919" w:rsidP="002D0919">
            <w:pPr>
              <w:spacing w:after="200" w:line="276" w:lineRule="auto"/>
              <w:jc w:val="center"/>
              <w:rPr>
                <w:lang w:bidi="fa-IR"/>
              </w:rPr>
            </w:pPr>
            <w:r w:rsidRPr="002D0919">
              <w:rPr>
                <w:lang w:bidi="fa-IR"/>
              </w:rPr>
              <w:t>closure penalty</w:t>
            </w:r>
          </w:p>
        </w:tc>
        <w:tc>
          <w:tcPr>
            <w:tcW w:w="2340" w:type="dxa"/>
            <w:vAlign w:val="center"/>
          </w:tcPr>
          <w:p w14:paraId="43FAA222"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none</w:t>
            </w:r>
          </w:p>
        </w:tc>
        <w:tc>
          <w:tcPr>
            <w:tcW w:w="2340" w:type="dxa"/>
            <w:vAlign w:val="center"/>
          </w:tcPr>
          <w:p w14:paraId="012AC2E7"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0.0232 (10), closure 6.2×10⁻²</w:t>
            </w:r>
          </w:p>
        </w:tc>
        <w:tc>
          <w:tcPr>
            <w:tcW w:w="2340" w:type="dxa"/>
            <w:vAlign w:val="center"/>
          </w:tcPr>
          <w:p w14:paraId="6083D582"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
        </w:tc>
      </w:tr>
      <w:tr w:rsidR="002D0919" w:rsidRPr="002D0919" w14:paraId="337F0191" w14:textId="77777777" w:rsidTr="002D0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4AF5B2E1" w14:textId="77777777" w:rsidR="002D0919" w:rsidRPr="002D0919" w:rsidRDefault="002D0919" w:rsidP="002D0919">
            <w:pPr>
              <w:spacing w:after="200" w:line="276" w:lineRule="auto"/>
              <w:jc w:val="center"/>
              <w:rPr>
                <w:lang w:bidi="fa-IR"/>
              </w:rPr>
            </w:pPr>
            <w:r w:rsidRPr="002D0919">
              <w:rPr>
                <w:lang w:bidi="fa-IR"/>
              </w:rPr>
              <w:t>closure penalty</w:t>
            </w:r>
          </w:p>
        </w:tc>
        <w:tc>
          <w:tcPr>
            <w:tcW w:w="2340" w:type="dxa"/>
            <w:vAlign w:val="center"/>
          </w:tcPr>
          <w:p w14:paraId="4EDC3429"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λ=1</w:t>
            </w:r>
          </w:p>
        </w:tc>
        <w:tc>
          <w:tcPr>
            <w:tcW w:w="2340" w:type="dxa"/>
            <w:vAlign w:val="center"/>
          </w:tcPr>
          <w:p w14:paraId="70C9DB3D"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0.0804 (51), closure 2.2×10⁻³</w:t>
            </w:r>
          </w:p>
        </w:tc>
        <w:tc>
          <w:tcPr>
            <w:tcW w:w="2340" w:type="dxa"/>
            <w:vAlign w:val="center"/>
          </w:tcPr>
          <w:p w14:paraId="0AECA4E8"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p>
        </w:tc>
      </w:tr>
      <w:tr w:rsidR="002D0919" w:rsidRPr="002D0919" w14:paraId="2024C455" w14:textId="77777777" w:rsidTr="002D0919">
        <w:trPr>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2A6BF4BD" w14:textId="77777777" w:rsidR="002D0919" w:rsidRPr="002D0919" w:rsidRDefault="002D0919" w:rsidP="002D0919">
            <w:pPr>
              <w:spacing w:after="200" w:line="276" w:lineRule="auto"/>
              <w:jc w:val="center"/>
              <w:rPr>
                <w:lang w:bidi="fa-IR"/>
              </w:rPr>
            </w:pPr>
            <w:r w:rsidRPr="002D0919">
              <w:rPr>
                <w:lang w:bidi="fa-IR"/>
              </w:rPr>
              <w:t>closure penalty</w:t>
            </w:r>
          </w:p>
        </w:tc>
        <w:tc>
          <w:tcPr>
            <w:tcW w:w="2340" w:type="dxa"/>
            <w:vAlign w:val="center"/>
          </w:tcPr>
          <w:p w14:paraId="0A98C111"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λ=10</w:t>
            </w:r>
          </w:p>
        </w:tc>
        <w:tc>
          <w:tcPr>
            <w:tcW w:w="2340" w:type="dxa"/>
            <w:vAlign w:val="center"/>
          </w:tcPr>
          <w:p w14:paraId="21336AD1"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0.1693 (228), closure 1.3×10⁻³</w:t>
            </w:r>
          </w:p>
        </w:tc>
        <w:tc>
          <w:tcPr>
            <w:tcW w:w="2340" w:type="dxa"/>
            <w:vAlign w:val="center"/>
          </w:tcPr>
          <w:p w14:paraId="4C958BE6"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
        </w:tc>
      </w:tr>
    </w:tbl>
    <w:p w14:paraId="3D8CB92F" w14:textId="77777777" w:rsidR="002D0919" w:rsidRPr="002D0919" w:rsidRDefault="002D0919" w:rsidP="002D0919">
      <w:pPr>
        <w:jc w:val="center"/>
        <w:rPr>
          <w:lang w:bidi="fa-IR"/>
        </w:rPr>
      </w:pPr>
    </w:p>
    <w:p w14:paraId="5AA924C7" w14:textId="77777777" w:rsidR="002D0919" w:rsidRDefault="002D0919" w:rsidP="002D0919">
      <w:pPr>
        <w:pStyle w:val="Heading2"/>
        <w:rPr>
          <w:lang w:bidi="fa-IR"/>
        </w:rPr>
      </w:pPr>
      <w:r w:rsidRPr="002D0919">
        <w:rPr>
          <w:lang w:bidi="fa-IR"/>
        </w:rPr>
        <w:t>Evaluation of Failed Constraint Mechanisms (Negative Results)</w:t>
      </w:r>
    </w:p>
    <w:p w14:paraId="25F4C4EE" w14:textId="77777777" w:rsidR="002D0919" w:rsidRPr="002D0919" w:rsidRDefault="002D0919" w:rsidP="002D0919">
      <w:pPr>
        <w:jc w:val="both"/>
        <w:rPr>
          <w:lang w:bidi="fa-IR"/>
        </w:rPr>
      </w:pPr>
      <w:r>
        <w:t xml:space="preserve">Three theoretically plausible physical constraint mechanisms failed under the evaluated configurations (Figure 8), providing critical mechanistic insights into model formulation: </w:t>
      </w:r>
    </w:p>
    <w:p w14:paraId="3A33A1BF" w14:textId="77777777" w:rsidR="002D0919" w:rsidRPr="002D0919" w:rsidRDefault="002D0919" w:rsidP="002D0919">
      <w:pPr>
        <w:numPr>
          <w:ilvl w:val="0"/>
          <w:numId w:val="17"/>
        </w:numPr>
        <w:jc w:val="both"/>
        <w:rPr>
          <w:lang w:bidi="fa-IR"/>
        </w:rPr>
      </w:pPr>
      <w:proofErr w:type="spellStart"/>
      <w:r w:rsidRPr="002D0919">
        <w:rPr>
          <w:b/>
          <w:bCs/>
          <w:lang w:bidi="fa-IR"/>
        </w:rPr>
        <w:t>Sparsemax</w:t>
      </w:r>
      <w:proofErr w:type="spellEnd"/>
      <w:r w:rsidRPr="002D0919">
        <w:rPr>
          <w:b/>
          <w:bCs/>
          <w:lang w:bidi="fa-IR"/>
        </w:rPr>
        <w:t>:</w:t>
      </w:r>
      <w:r w:rsidRPr="002D0919">
        <w:rPr>
          <w:lang w:bidi="fa-IR"/>
        </w:rPr>
        <w:t xml:space="preserve"> While successfully projecting logits to produce exact zeros, this operator exhibited severe seed sensitivity. The resulting inter-seed variance was on the same order of magnitude as the mean MAE, consistent with the hypothesis that gradients vanish identically once a logit drops below the threshold, trapping the network in poor initial local minima. </w:t>
      </w:r>
    </w:p>
    <w:p w14:paraId="69D0FA92" w14:textId="77777777" w:rsidR="002D0919" w:rsidRPr="002D0919" w:rsidRDefault="002D0919" w:rsidP="002D0919">
      <w:pPr>
        <w:numPr>
          <w:ilvl w:val="0"/>
          <w:numId w:val="17"/>
        </w:numPr>
        <w:jc w:val="both"/>
        <w:rPr>
          <w:lang w:bidi="fa-IR"/>
        </w:rPr>
      </w:pPr>
      <w:r w:rsidRPr="002D0919">
        <w:rPr>
          <w:b/>
          <w:bCs/>
          <w:lang w:bidi="fa-IR"/>
        </w:rPr>
        <w:t>Sum-to-One Penalty:</w:t>
      </w:r>
      <w:r w:rsidRPr="002D0919">
        <w:rPr>
          <w:lang w:bidi="fa-IR"/>
        </w:rPr>
        <w:t xml:space="preserve"> As noted in the ablations, enforcing mass balance strictly as a regularizing loss term created pathological competition with the regression targets, buying partial closure entirely at the expense of model fit. </w:t>
      </w:r>
    </w:p>
    <w:p w14:paraId="1129993F" w14:textId="77777777" w:rsidR="002D0919" w:rsidRDefault="002D0919" w:rsidP="002D0919">
      <w:pPr>
        <w:numPr>
          <w:ilvl w:val="0"/>
          <w:numId w:val="17"/>
        </w:numPr>
        <w:jc w:val="both"/>
        <w:rPr>
          <w:lang w:bidi="fa-IR"/>
        </w:rPr>
      </w:pPr>
      <w:r>
        <w:t>Residue Closure: The algebraic deduction of the -th phase fraction () enforces sum-to-one closure by construction but does not intrinsically guarantee non-negativity: if the other predicted fractions sum to more than one, the residue is negative. In the stored predictions, the residue head emitted negative values on 0.0% (Fe–Cr–V), 0.02% (Fe–Mn–Ni), 0.40% (Fe–Cr–Ni), 0.50% (Fe–Cr–Mn), and 1.21% (Fe–Cr–Mo) of cells, with the most negative cell at −0.59. It is therefore closure-valid but not simplex-valid. It was also the least accurate constrained variant: even the best residue head was 1.3–2.5× worse than the best constrained head in the same system, and a sweep over all  choices of the dropped phase (Figure 8c) shows the best choice is the dominant phase in four of five systems. The observed degradation is consistent with the residual phase absorbing the accumulated prediction error of the other K−1 channels; we note this as an interpretation supported by the sweep, not a directly demonstrated mechanism.</w:t>
      </w:r>
    </w:p>
    <w:p w14:paraId="03E8B013" w14:textId="77777777" w:rsidR="002D0919" w:rsidRDefault="002D0919" w:rsidP="002D0919">
      <w:pPr>
        <w:ind w:left="360"/>
        <w:jc w:val="both"/>
        <w:rPr>
          <w:b/>
          <w:bCs/>
          <w:lang w:bidi="fa-IR"/>
        </w:rPr>
      </w:pPr>
    </w:p>
    <w:p w14:paraId="10B7867F" w14:textId="77777777" w:rsidR="002D0919" w:rsidRDefault="002D0919" w:rsidP="002D0919">
      <w:pPr>
        <w:ind w:left="360"/>
        <w:jc w:val="center"/>
        <w:rPr>
          <w:lang w:bidi="fa-IR"/>
        </w:rPr>
      </w:pPr>
      <w:r w:rsidRPr="002D0919">
        <w:rPr>
          <w:rFonts w:ascii="Times New Roman" w:eastAsia="MS Mincho" w:hAnsi="Times New Roman" w:cs="Arial"/>
          <w:noProof/>
          <w:sz w:val="22"/>
        </w:rPr>
        <w:drawing>
          <wp:inline distT="0" distB="0" distL="0" distR="0" wp14:anchorId="689C8A65" wp14:editId="587628F2">
            <wp:extent cx="5852160" cy="261395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failures.png"/>
                    <pic:cNvPicPr/>
                  </pic:nvPicPr>
                  <pic:blipFill>
                    <a:blip r:embed="rId13"/>
                    <a:stretch>
                      <a:fillRect/>
                    </a:stretch>
                  </pic:blipFill>
                  <pic:spPr>
                    <a:xfrm>
                      <a:off x="0" y="0"/>
                      <a:ext cx="5852160" cy="2613951"/>
                    </a:xfrm>
                    <a:prstGeom prst="rect">
                      <a:avLst/>
                    </a:prstGeom>
                  </pic:spPr>
                </pic:pic>
              </a:graphicData>
            </a:graphic>
          </wp:inline>
        </w:drawing>
      </w:r>
    </w:p>
    <w:p w14:paraId="6BAF7573" w14:textId="77777777" w:rsidR="002D0919" w:rsidRPr="002D0919" w:rsidRDefault="002D0919" w:rsidP="002D0919">
      <w:pPr>
        <w:ind w:left="360"/>
        <w:jc w:val="center"/>
        <w:rPr>
          <w:lang w:bidi="fa-IR"/>
        </w:rPr>
      </w:pPr>
      <w:r>
        <w:t>Figure 8. Diagnostic overview of failed constraint mechanisms. (a) Severe seed sensitivity and variance observed using the sparsemax operator. (b) The detrimental tradeoff between enforcing a soft closure penalty and maintaining regression accuracy. (c) Error accumulation in the residue closure head as a function of the chosen residual phase.</w:t>
      </w:r>
    </w:p>
    <w:p w14:paraId="4539A946" w14:textId="77777777" w:rsidR="002D0919" w:rsidRDefault="002D0919" w:rsidP="002D0919">
      <w:pPr>
        <w:pStyle w:val="Heading2"/>
        <w:rPr>
          <w:lang w:bidi="fa-IR"/>
        </w:rPr>
      </w:pPr>
      <w:r w:rsidRPr="002D0919">
        <w:rPr>
          <w:lang w:bidi="fa-IR"/>
        </w:rPr>
        <w:t>Phase Field Visualization and Error Concentration</w:t>
      </w:r>
    </w:p>
    <w:p w14:paraId="501FBCDE" w14:textId="77777777" w:rsidR="002D0919" w:rsidRPr="002D0919" w:rsidRDefault="002D0919" w:rsidP="002D0919">
      <w:pPr>
        <w:jc w:val="both"/>
        <w:rPr>
          <w:lang w:bidi="fa-IR"/>
        </w:rPr>
      </w:pPr>
      <w:r>
        <w:t xml:space="preserve">Qualitative and quantitative assessments of the predicted phase fields (Figure 9) underscore the topological nature of the surrogate errors. Visual analysis of the Fe–Cr–Ni domain under the renorm head confirms that the neural surrogate faithfully reproduces the complex geometry of the underlying CALPHAD phase fields, accurately mapping the BCC, FCC, liquid, and sigma topologies. </w:t>
      </w:r>
    </w:p>
    <w:p w14:paraId="6C9D73B4" w14:textId="77777777" w:rsidR="002D0919" w:rsidRDefault="002D0919" w:rsidP="002D0919">
      <w:pPr>
        <w:jc w:val="both"/>
        <w:rPr>
          <w:lang w:bidi="fa-IR"/>
        </w:rPr>
      </w:pPr>
      <w:r w:rsidRPr="002D0919">
        <w:rPr>
          <w:lang w:bidi="fa-IR"/>
        </w:rPr>
        <w:t xml:space="preserve">However, mapping the spatial distribution of the absolute error reveals significant spatial concentration. By computing the parametric distance of each test row to the nearest shift in the active-phase set, it was determined that mean absolute errors in the closest spatial tertile to a phase boundary averaged 0.022, compared to 0.002 in the most distant interior tertile. This indicates that surrogate uncertainty is highly concentrated directly at structural phase boundaries, </w:t>
      </w:r>
      <w:r w:rsidRPr="002D0919">
        <w:rPr>
          <w:lang w:bidi="fa-IR"/>
        </w:rPr>
        <w:lastRenderedPageBreak/>
        <w:t xml:space="preserve">whereas the interior of single- or stable multi-phase fields is reproduced with an order of magnitude higher fidelity. </w:t>
      </w:r>
    </w:p>
    <w:p w14:paraId="6F6C9F2C" w14:textId="77777777" w:rsidR="002D0919" w:rsidRDefault="002D0919" w:rsidP="002D0919">
      <w:pPr>
        <w:jc w:val="center"/>
        <w:rPr>
          <w:lang w:bidi="fa-IR"/>
        </w:rPr>
      </w:pPr>
      <w:r w:rsidRPr="002D0919">
        <w:rPr>
          <w:rFonts w:ascii="Times New Roman" w:eastAsia="MS Mincho" w:hAnsi="Times New Roman" w:cs="Arial"/>
          <w:noProof/>
          <w:sz w:val="22"/>
        </w:rPr>
        <w:drawing>
          <wp:inline distT="0" distB="0" distL="0" distR="0" wp14:anchorId="21BDF421" wp14:editId="0F4B626B">
            <wp:extent cx="5852160" cy="389653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fields.png"/>
                    <pic:cNvPicPr/>
                  </pic:nvPicPr>
                  <pic:blipFill>
                    <a:blip r:embed="rId14"/>
                    <a:stretch>
                      <a:fillRect/>
                    </a:stretch>
                  </pic:blipFill>
                  <pic:spPr>
                    <a:xfrm>
                      <a:off x="0" y="0"/>
                      <a:ext cx="5852160" cy="3896539"/>
                    </a:xfrm>
                    <a:prstGeom prst="rect">
                      <a:avLst/>
                    </a:prstGeom>
                  </pic:spPr>
                </pic:pic>
              </a:graphicData>
            </a:graphic>
          </wp:inline>
        </w:drawing>
      </w:r>
    </w:p>
    <w:p w14:paraId="352352A5" w14:textId="77777777" w:rsidR="002D0919" w:rsidRPr="002D0919" w:rsidRDefault="002D0919" w:rsidP="002D0919">
      <w:pPr>
        <w:jc w:val="center"/>
        <w:rPr>
          <w:lang w:bidi="fa-IR"/>
        </w:rPr>
      </w:pPr>
      <w:r>
        <w:t>Figure 9. Ground-truth and predicted phase-fraction fields for the Fe–Cr–Ni system evaluated with the renorm head. The absolute error maps highlight the geometric concentration of predictive uncertainty at phase boundaries relative to the stable interiors of phase fields.</w:t>
      </w:r>
    </w:p>
    <w:p>
      <w:pPr>
        <w:pStyle w:val="Heading2"/>
      </w:pPr>
      <w:r>
        <w:t>Extension to Quaternary, Carbide, and Fe-Free Systems</w:t>
      </w:r>
    </w:p>
    <w:p>
      <w:pPr/>
      <w:r>
        <w:t>The full protocol re-run on the four extension systems shows the smooth-coexistence ranking survives four inputs (Table 13). On quaternary Fe–Cr–Ni–C, the renorm head reaches 0.0037 MAE against 0.0075 for the forest, a twofold margin larger than on any ternary. On Fe–Cr–C, sigmoid/Σ reaches 0.0029 against 0.0055. Beyond iron, renorm leads Cr–Co–Ni (0.0055 against 0.0070) and sigmoid/Σ leads nine-phase Cr–Ni–Mn (0.0036 against 0.0052). Sparsemax, which collapses on every Fe system, competes on dilute nine-phase targets (0.0048).</w:t>
      </w:r>
    </w:p>
    <w:p>
      <w:pPr/>
      <w:r>
        <w:t>The detector gap widens exactly where phases get rarer, and the gated head transfers with no retuning. The quaternary bare MLP misses the rarer carbides and Fe–Cr–C collapses to 0.559 macro-AUPRC, while the gated head reaches 0.965 and 0.922. On the Fe-free systems the bare MLP misses HCP_A3 (0.02) and MNNI, and the gated head reaches 0.979 and 0.971 at best-or-tied MAE. The spatial protocols give the same qualitative answers: composition-band holdout costs about 2–3.5 times the control and strict extrapolation fails on every tested axis, worst in temperature (22–24 times on the transfer systems). The exception is Cr–Co–Ni bands, which test easier than the control (0.8 times, both bands FCC-dominated).</w:t>
      </w:r>
    </w:p>
    <w:p>
      <w:pPr/>
      <w:r>
        <w:t>Table 13. Scope-extension systems. (A) System and dataset statistics. (B) Test MAE (mean over three seeds), best per system in bold. (C) Contiguous-band and strict-extrapolation holdouts against size-matched random controls. (D) Phase-set validation against the full eligible set.</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9359"/>
            <w:gridSpan w:val="7"/>
          </w:tcPr>
          <w:p>
            <w:r/>
            <w:r>
              <w:rPr>
                <w:b/>
                <w:sz w:val="18"/>
              </w:rPr>
              <w:t>(A) System and dataset statistics</w:t>
            </w:r>
          </w:p>
        </w:tc>
      </w:tr>
      <w:tr>
        <w:tc>
          <w:tcPr>
            <w:tcW w:type="dxa" w:w="1337"/>
          </w:tcPr>
          <w:p>
            <w:r/>
            <w:r>
              <w:rPr>
                <w:b w:val="0"/>
                <w:sz w:val="18"/>
              </w:rPr>
              <w:t>System</w:t>
            </w:r>
          </w:p>
        </w:tc>
        <w:tc>
          <w:tcPr>
            <w:tcW w:type="dxa" w:w="1337"/>
          </w:tcPr>
          <w:p>
            <w:r/>
            <w:r>
              <w:rPr>
                <w:b w:val="0"/>
                <w:sz w:val="18"/>
              </w:rPr>
              <w:t>Eligible</w:t>
            </w:r>
          </w:p>
        </w:tc>
        <w:tc>
          <w:tcPr>
            <w:tcW w:type="dxa" w:w="1337"/>
          </w:tcPr>
          <w:p>
            <w:r/>
            <w:r>
              <w:rPr>
                <w:b w:val="0"/>
                <w:sz w:val="18"/>
              </w:rPr>
              <w:t>K</w:t>
            </w:r>
          </w:p>
        </w:tc>
        <w:tc>
          <w:tcPr>
            <w:tcW w:type="dxa" w:w="1337"/>
          </w:tcPr>
          <w:p>
            <w:r/>
            <w:r>
              <w:rPr>
                <w:b w:val="0"/>
                <w:sz w:val="18"/>
              </w:rPr>
              <w:t>Rows</w:t>
            </w:r>
          </w:p>
        </w:tc>
        <w:tc>
          <w:tcPr>
            <w:tcW w:type="dxa" w:w="1337"/>
          </w:tcPr>
          <w:p>
            <w:r/>
            <w:r>
              <w:rPr>
                <w:b w:val="0"/>
                <w:sz w:val="18"/>
              </w:rPr>
              <w:t>max|Σ y-1|</w:t>
            </w:r>
          </w:p>
        </w:tc>
        <w:tc>
          <w:tcPr>
            <w:tcW w:type="dxa" w:w="1337"/>
          </w:tcPr>
          <w:p>
            <w:r/>
            <w:r>
              <w:rPr>
                <w:b w:val="0"/>
                <w:sz w:val="18"/>
              </w:rPr>
              <w:t>box (%)</w:t>
            </w:r>
          </w:p>
        </w:tc>
        <w:tc>
          <w:tcPr>
            <w:tcW w:type="dxa" w:w="1337"/>
          </w:tcPr>
          <w:p>
            <w:r/>
            <w:r>
              <w:rPr>
                <w:b w:val="0"/>
                <w:sz w:val="18"/>
              </w:rPr>
              <w:t>T (K)</w:t>
            </w:r>
          </w:p>
        </w:tc>
      </w:tr>
      <w:tr>
        <w:tc>
          <w:tcPr>
            <w:tcW w:type="dxa" w:w="1337"/>
          </w:tcPr>
          <w:p>
            <w:r/>
            <w:r>
              <w:rPr>
                <w:b w:val="0"/>
                <w:sz w:val="18"/>
              </w:rPr>
              <w:t>Fe–Cr–Ni–C</w:t>
            </w:r>
          </w:p>
        </w:tc>
        <w:tc>
          <w:tcPr>
            <w:tcW w:type="dxa" w:w="1337"/>
          </w:tcPr>
          <w:p>
            <w:r/>
            <w:r>
              <w:rPr>
                <w:b w:val="0"/>
                <w:sz w:val="18"/>
              </w:rPr>
              <w:t>35</w:t>
            </w:r>
          </w:p>
        </w:tc>
        <w:tc>
          <w:tcPr>
            <w:tcW w:type="dxa" w:w="1337"/>
          </w:tcPr>
          <w:p>
            <w:r/>
            <w:r>
              <w:rPr>
                <w:b w:val="0"/>
                <w:sz w:val="18"/>
              </w:rPr>
              <w:t>9</w:t>
            </w:r>
          </w:p>
        </w:tc>
        <w:tc>
          <w:tcPr>
            <w:tcW w:type="dxa" w:w="1337"/>
          </w:tcPr>
          <w:p>
            <w:r/>
            <w:r>
              <w:rPr>
                <w:b w:val="0"/>
                <w:sz w:val="18"/>
              </w:rPr>
              <w:t>13,192</w:t>
            </w:r>
          </w:p>
        </w:tc>
        <w:tc>
          <w:tcPr>
            <w:tcW w:type="dxa" w:w="1337"/>
          </w:tcPr>
          <w:p>
            <w:r/>
            <w:r>
              <w:rPr>
                <w:b w:val="0"/>
                <w:sz w:val="18"/>
              </w:rPr>
              <w:t>8.2×10⁻⁹</w:t>
            </w:r>
          </w:p>
        </w:tc>
        <w:tc>
          <w:tcPr>
            <w:tcW w:type="dxa" w:w="1337"/>
          </w:tcPr>
          <w:p>
            <w:r/>
            <w:r>
              <w:rPr>
                <w:b w:val="0"/>
                <w:sz w:val="18"/>
              </w:rPr>
              <w:t>69.9</w:t>
            </w:r>
          </w:p>
        </w:tc>
        <w:tc>
          <w:tcPr>
            <w:tcW w:type="dxa" w:w="1337"/>
          </w:tcPr>
          <w:p>
            <w:r/>
            <w:r>
              <w:rPr>
                <w:b w:val="0"/>
                <w:sz w:val="18"/>
              </w:rPr>
              <w:t>700–2000</w:t>
            </w:r>
          </w:p>
        </w:tc>
      </w:tr>
      <w:tr>
        <w:tc>
          <w:tcPr>
            <w:tcW w:type="dxa" w:w="1337"/>
          </w:tcPr>
          <w:p>
            <w:r/>
            <w:r>
              <w:rPr>
                <w:b w:val="0"/>
                <w:sz w:val="18"/>
              </w:rPr>
              <w:t>Fe–Cr–C</w:t>
            </w:r>
          </w:p>
        </w:tc>
        <w:tc>
          <w:tcPr>
            <w:tcW w:type="dxa" w:w="1337"/>
          </w:tcPr>
          <w:p>
            <w:r/>
            <w:r>
              <w:rPr>
                <w:b w:val="0"/>
                <w:sz w:val="18"/>
              </w:rPr>
              <w:t>32</w:t>
            </w:r>
          </w:p>
        </w:tc>
        <w:tc>
          <w:tcPr>
            <w:tcW w:type="dxa" w:w="1337"/>
          </w:tcPr>
          <w:p>
            <w:r/>
            <w:r>
              <w:rPr>
                <w:b w:val="0"/>
                <w:sz w:val="18"/>
              </w:rPr>
              <w:t>9</w:t>
            </w:r>
          </w:p>
        </w:tc>
        <w:tc>
          <w:tcPr>
            <w:tcW w:type="dxa" w:w="1337"/>
          </w:tcPr>
          <w:p>
            <w:r/>
            <w:r>
              <w:rPr>
                <w:b w:val="0"/>
                <w:sz w:val="18"/>
              </w:rPr>
              <w:t>13,199</w:t>
            </w:r>
          </w:p>
        </w:tc>
        <w:tc>
          <w:tcPr>
            <w:tcW w:type="dxa" w:w="1337"/>
          </w:tcPr>
          <w:p>
            <w:r/>
            <w:r>
              <w:rPr>
                <w:b w:val="0"/>
                <w:sz w:val="18"/>
              </w:rPr>
              <w:t>6.8×10⁻⁹</w:t>
            </w:r>
          </w:p>
        </w:tc>
        <w:tc>
          <w:tcPr>
            <w:tcW w:type="dxa" w:w="1337"/>
          </w:tcPr>
          <w:p>
            <w:r/>
            <w:r>
              <w:rPr>
                <w:b w:val="0"/>
                <w:sz w:val="18"/>
              </w:rPr>
              <w:t>100.0</w:t>
            </w:r>
          </w:p>
        </w:tc>
        <w:tc>
          <w:tcPr>
            <w:tcW w:type="dxa" w:w="1337"/>
          </w:tcPr>
          <w:p>
            <w:r/>
            <w:r>
              <w:rPr>
                <w:b w:val="0"/>
                <w:sz w:val="18"/>
              </w:rPr>
              <w:t>700–2000</w:t>
            </w:r>
          </w:p>
        </w:tc>
      </w:tr>
      <w:tr>
        <w:tc>
          <w:tcPr>
            <w:tcW w:type="dxa" w:w="1337"/>
          </w:tcPr>
          <w:p>
            <w:r/>
            <w:r>
              <w:rPr>
                <w:b w:val="0"/>
                <w:sz w:val="18"/>
              </w:rPr>
              <w:t>Cr–Co–Ni</w:t>
            </w:r>
          </w:p>
        </w:tc>
        <w:tc>
          <w:tcPr>
            <w:tcW w:type="dxa" w:w="1337"/>
          </w:tcPr>
          <w:p>
            <w:r/>
            <w:r>
              <w:rPr>
                <w:b w:val="0"/>
                <w:sz w:val="18"/>
              </w:rPr>
              <w:t>23</w:t>
            </w:r>
          </w:p>
        </w:tc>
        <w:tc>
          <w:tcPr>
            <w:tcW w:type="dxa" w:w="1337"/>
          </w:tcPr>
          <w:p>
            <w:r/>
            <w:r>
              <w:rPr>
                <w:b w:val="0"/>
                <w:sz w:val="18"/>
              </w:rPr>
              <w:t>5</w:t>
            </w:r>
          </w:p>
        </w:tc>
        <w:tc>
          <w:tcPr>
            <w:tcW w:type="dxa" w:w="1337"/>
          </w:tcPr>
          <w:p>
            <w:r/>
            <w:r>
              <w:rPr>
                <w:b w:val="0"/>
                <w:sz w:val="18"/>
              </w:rPr>
              <w:t>8,874</w:t>
            </w:r>
          </w:p>
        </w:tc>
        <w:tc>
          <w:tcPr>
            <w:tcW w:type="dxa" w:w="1337"/>
          </w:tcPr>
          <w:p>
            <w:r/>
            <w:r>
              <w:rPr>
                <w:b w:val="0"/>
                <w:sz w:val="18"/>
              </w:rPr>
              <w:t>1.5×10⁻⁸</w:t>
            </w:r>
          </w:p>
        </w:tc>
        <w:tc>
          <w:tcPr>
            <w:tcW w:type="dxa" w:w="1337"/>
          </w:tcPr>
          <w:p>
            <w:r/>
            <w:r>
              <w:rPr>
                <w:b w:val="0"/>
                <w:sz w:val="18"/>
              </w:rPr>
              <w:t>38.0</w:t>
            </w:r>
          </w:p>
        </w:tc>
        <w:tc>
          <w:tcPr>
            <w:tcW w:type="dxa" w:w="1337"/>
          </w:tcPr>
          <w:p>
            <w:r/>
            <w:r>
              <w:rPr>
                <w:b w:val="0"/>
                <w:sz w:val="18"/>
              </w:rPr>
              <w:t>700–2000</w:t>
            </w:r>
          </w:p>
        </w:tc>
      </w:tr>
      <w:tr>
        <w:tc>
          <w:tcPr>
            <w:tcW w:type="dxa" w:w="1337"/>
          </w:tcPr>
          <w:p>
            <w:r/>
            <w:r>
              <w:rPr>
                <w:b w:val="0"/>
                <w:sz w:val="18"/>
              </w:rPr>
              <w:t>Cr–Ni–Mn</w:t>
            </w:r>
          </w:p>
        </w:tc>
        <w:tc>
          <w:tcPr>
            <w:tcW w:type="dxa" w:w="1337"/>
          </w:tcPr>
          <w:p>
            <w:r/>
            <w:r>
              <w:rPr>
                <w:b w:val="0"/>
                <w:sz w:val="18"/>
              </w:rPr>
              <w:t>30</w:t>
            </w:r>
          </w:p>
        </w:tc>
        <w:tc>
          <w:tcPr>
            <w:tcW w:type="dxa" w:w="1337"/>
          </w:tcPr>
          <w:p>
            <w:r/>
            <w:r>
              <w:rPr>
                <w:b w:val="0"/>
                <w:sz w:val="18"/>
              </w:rPr>
              <w:t>9</w:t>
            </w:r>
          </w:p>
        </w:tc>
        <w:tc>
          <w:tcPr>
            <w:tcW w:type="dxa" w:w="1337"/>
          </w:tcPr>
          <w:p>
            <w:r/>
            <w:r>
              <w:rPr>
                <w:b w:val="0"/>
                <w:sz w:val="18"/>
              </w:rPr>
              <w:t>8,880</w:t>
            </w:r>
          </w:p>
        </w:tc>
        <w:tc>
          <w:tcPr>
            <w:tcW w:type="dxa" w:w="1337"/>
          </w:tcPr>
          <w:p>
            <w:r/>
            <w:r>
              <w:rPr>
                <w:b w:val="0"/>
                <w:sz w:val="18"/>
              </w:rPr>
              <w:t>1.1×10⁻⁸</w:t>
            </w:r>
          </w:p>
        </w:tc>
        <w:tc>
          <w:tcPr>
            <w:tcW w:type="dxa" w:w="1337"/>
          </w:tcPr>
          <w:p>
            <w:r/>
            <w:r>
              <w:rPr>
                <w:b w:val="0"/>
                <w:sz w:val="18"/>
              </w:rPr>
              <w:t>38.0</w:t>
            </w:r>
          </w:p>
        </w:tc>
        <w:tc>
          <w:tcPr>
            <w:tcW w:type="dxa" w:w="1337"/>
          </w:tcPr>
          <w:p>
            <w:r/>
            <w:r>
              <w:rPr>
                <w:b w:val="0"/>
                <w:sz w:val="18"/>
              </w:rPr>
              <w:t>700–2000</w:t>
            </w:r>
          </w:p>
        </w:tc>
      </w:tr>
    </w:tbl>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9360"/>
            <w:gridSpan w:val="5"/>
          </w:tcPr>
          <w:p>
            <w:r/>
            <w:r>
              <w:rPr>
                <w:b/>
                <w:sz w:val="18"/>
              </w:rPr>
              <w:t>(B) Test MAE, mean over 3 seeds</w:t>
            </w:r>
          </w:p>
        </w:tc>
      </w:tr>
      <w:tr>
        <w:tc>
          <w:tcPr>
            <w:tcW w:type="dxa" w:w="1872"/>
          </w:tcPr>
          <w:p>
            <w:r/>
            <w:r>
              <w:rPr>
                <w:b w:val="0"/>
                <w:sz w:val="18"/>
              </w:rPr>
              <w:t>Model</w:t>
            </w:r>
          </w:p>
        </w:tc>
        <w:tc>
          <w:tcPr>
            <w:tcW w:type="dxa" w:w="1872"/>
          </w:tcPr>
          <w:p>
            <w:r/>
            <w:r>
              <w:rPr>
                <w:b w:val="0"/>
                <w:sz w:val="18"/>
              </w:rPr>
              <w:t>Fe–Cr–Ni–C</w:t>
            </w:r>
          </w:p>
        </w:tc>
        <w:tc>
          <w:tcPr>
            <w:tcW w:type="dxa" w:w="1872"/>
          </w:tcPr>
          <w:p>
            <w:r/>
            <w:r>
              <w:rPr>
                <w:b w:val="0"/>
                <w:sz w:val="18"/>
              </w:rPr>
              <w:t>Fe–Cr–C</w:t>
            </w:r>
          </w:p>
        </w:tc>
        <w:tc>
          <w:tcPr>
            <w:tcW w:type="dxa" w:w="1872"/>
          </w:tcPr>
          <w:p>
            <w:r/>
            <w:r>
              <w:rPr>
                <w:b w:val="0"/>
                <w:sz w:val="18"/>
              </w:rPr>
              <w:t>Cr–Co–Ni</w:t>
            </w:r>
          </w:p>
        </w:tc>
        <w:tc>
          <w:tcPr>
            <w:tcW w:type="dxa" w:w="1872"/>
          </w:tcPr>
          <w:p>
            <w:r/>
            <w:r>
              <w:rPr>
                <w:b w:val="0"/>
                <w:sz w:val="18"/>
              </w:rPr>
              <w:t>Cr–Ni–Mn</w:t>
            </w:r>
          </w:p>
        </w:tc>
      </w:tr>
      <w:tr>
        <w:tc>
          <w:tcPr>
            <w:tcW w:type="dxa" w:w="9360"/>
            <w:gridSpan w:val="5"/>
          </w:tcPr>
          <w:p>
            <w:r/>
            <w:r>
              <w:rPr>
                <w:b w:val="0"/>
                <w:sz w:val="18"/>
              </w:rPr>
              <w:t>MLP heads</w:t>
            </w:r>
          </w:p>
        </w:tc>
      </w:tr>
      <w:tr>
        <w:tc>
          <w:tcPr>
            <w:tcW w:type="dxa" w:w="1872"/>
          </w:tcPr>
          <w:p>
            <w:r/>
            <w:r>
              <w:rPr>
                <w:b w:val="0"/>
                <w:sz w:val="18"/>
              </w:rPr>
              <w:t>sigmoid</w:t>
            </w:r>
          </w:p>
        </w:tc>
        <w:tc>
          <w:tcPr>
            <w:tcW w:type="dxa" w:w="1872"/>
          </w:tcPr>
          <w:p>
            <w:r/>
            <w:r>
              <w:rPr>
                <w:b w:val="0"/>
                <w:sz w:val="18"/>
              </w:rPr>
              <w:t>0.0068</w:t>
            </w:r>
          </w:p>
        </w:tc>
        <w:tc>
          <w:tcPr>
            <w:tcW w:type="dxa" w:w="1872"/>
          </w:tcPr>
          <w:p>
            <w:r/>
            <w:r>
              <w:rPr>
                <w:b w:val="0"/>
                <w:sz w:val="18"/>
              </w:rPr>
              <w:t>0.0070</w:t>
            </w:r>
          </w:p>
        </w:tc>
        <w:tc>
          <w:tcPr>
            <w:tcW w:type="dxa" w:w="1872"/>
          </w:tcPr>
          <w:p>
            <w:r/>
            <w:r>
              <w:rPr>
                <w:b w:val="0"/>
                <w:sz w:val="18"/>
              </w:rPr>
              <w:t>0.0175</w:t>
            </w:r>
          </w:p>
        </w:tc>
        <w:tc>
          <w:tcPr>
            <w:tcW w:type="dxa" w:w="1872"/>
          </w:tcPr>
          <w:p>
            <w:r/>
            <w:r>
              <w:rPr>
                <w:b w:val="0"/>
                <w:sz w:val="18"/>
              </w:rPr>
              <w:t>0.0107</w:t>
            </w:r>
          </w:p>
        </w:tc>
      </w:tr>
      <w:tr>
        <w:tc>
          <w:tcPr>
            <w:tcW w:type="dxa" w:w="1872"/>
          </w:tcPr>
          <w:p>
            <w:r/>
            <w:r>
              <w:rPr>
                <w:b w:val="0"/>
                <w:sz w:val="18"/>
              </w:rPr>
              <w:t>softmax</w:t>
            </w:r>
          </w:p>
        </w:tc>
        <w:tc>
          <w:tcPr>
            <w:tcW w:type="dxa" w:w="1872"/>
          </w:tcPr>
          <w:p>
            <w:r/>
            <w:r>
              <w:rPr>
                <w:b w:val="0"/>
                <w:sz w:val="18"/>
              </w:rPr>
              <w:t>0.0054</w:t>
            </w:r>
          </w:p>
        </w:tc>
        <w:tc>
          <w:tcPr>
            <w:tcW w:type="dxa" w:w="1872"/>
          </w:tcPr>
          <w:p>
            <w:r/>
            <w:r>
              <w:rPr>
                <w:b w:val="0"/>
                <w:sz w:val="18"/>
              </w:rPr>
              <w:t>0.0045</w:t>
            </w:r>
          </w:p>
        </w:tc>
        <w:tc>
          <w:tcPr>
            <w:tcW w:type="dxa" w:w="1872"/>
          </w:tcPr>
          <w:p>
            <w:r/>
            <w:r>
              <w:rPr>
                <w:b w:val="0"/>
                <w:sz w:val="18"/>
              </w:rPr>
              <w:t>0.0062</w:t>
            </w:r>
          </w:p>
        </w:tc>
        <w:tc>
          <w:tcPr>
            <w:tcW w:type="dxa" w:w="1872"/>
          </w:tcPr>
          <w:p>
            <w:r/>
            <w:r>
              <w:rPr>
                <w:b w:val="0"/>
                <w:sz w:val="18"/>
              </w:rPr>
              <w:t>0.0046</w:t>
            </w:r>
          </w:p>
        </w:tc>
      </w:tr>
      <w:tr>
        <w:tc>
          <w:tcPr>
            <w:tcW w:type="dxa" w:w="1872"/>
          </w:tcPr>
          <w:p>
            <w:r/>
            <w:r>
              <w:rPr>
                <w:b w:val="0"/>
                <w:sz w:val="18"/>
              </w:rPr>
              <w:t>renorm</w:t>
            </w:r>
          </w:p>
        </w:tc>
        <w:tc>
          <w:tcPr>
            <w:tcW w:type="dxa" w:w="1872"/>
          </w:tcPr>
          <w:p>
            <w:r/>
            <w:r>
              <w:rPr>
                <w:b/>
                <w:sz w:val="18"/>
              </w:rPr>
              <w:t>0.0037</w:t>
            </w:r>
          </w:p>
        </w:tc>
        <w:tc>
          <w:tcPr>
            <w:tcW w:type="dxa" w:w="1872"/>
          </w:tcPr>
          <w:p>
            <w:r/>
            <w:r>
              <w:rPr>
                <w:b w:val="0"/>
                <w:sz w:val="18"/>
              </w:rPr>
              <w:t>0.0032</w:t>
            </w:r>
          </w:p>
        </w:tc>
        <w:tc>
          <w:tcPr>
            <w:tcW w:type="dxa" w:w="1872"/>
          </w:tcPr>
          <w:p>
            <w:r/>
            <w:r>
              <w:rPr>
                <w:b w:val="0"/>
                <w:sz w:val="18"/>
              </w:rPr>
              <w:t>0.0055</w:t>
            </w:r>
          </w:p>
        </w:tc>
        <w:tc>
          <w:tcPr>
            <w:tcW w:type="dxa" w:w="1872"/>
          </w:tcPr>
          <w:p>
            <w:r/>
            <w:r>
              <w:rPr>
                <w:b w:val="0"/>
                <w:sz w:val="18"/>
              </w:rPr>
              <w:t>0.0040</w:t>
            </w:r>
          </w:p>
        </w:tc>
      </w:tr>
      <w:tr>
        <w:tc>
          <w:tcPr>
            <w:tcW w:type="dxa" w:w="1872"/>
          </w:tcPr>
          <w:p>
            <w:r/>
            <w:r>
              <w:rPr>
                <w:b w:val="0"/>
                <w:sz w:val="18"/>
              </w:rPr>
              <w:t>sigmoid/Σ</w:t>
            </w:r>
          </w:p>
        </w:tc>
        <w:tc>
          <w:tcPr>
            <w:tcW w:type="dxa" w:w="1872"/>
          </w:tcPr>
          <w:p>
            <w:r/>
            <w:r>
              <w:rPr>
                <w:b w:val="0"/>
                <w:sz w:val="18"/>
              </w:rPr>
              <w:t>0.0042</w:t>
            </w:r>
          </w:p>
        </w:tc>
        <w:tc>
          <w:tcPr>
            <w:tcW w:type="dxa" w:w="1872"/>
          </w:tcPr>
          <w:p>
            <w:r/>
            <w:r>
              <w:rPr>
                <w:b/>
                <w:sz w:val="18"/>
              </w:rPr>
              <w:t>0.0029</w:t>
            </w:r>
          </w:p>
        </w:tc>
        <w:tc>
          <w:tcPr>
            <w:tcW w:type="dxa" w:w="1872"/>
          </w:tcPr>
          <w:p>
            <w:r/>
            <w:r>
              <w:rPr>
                <w:b w:val="0"/>
                <w:sz w:val="18"/>
              </w:rPr>
              <w:t>0.0065</w:t>
            </w:r>
          </w:p>
        </w:tc>
        <w:tc>
          <w:tcPr>
            <w:tcW w:type="dxa" w:w="1872"/>
          </w:tcPr>
          <w:p>
            <w:r/>
            <w:r>
              <w:rPr>
                <w:b/>
                <w:sz w:val="18"/>
              </w:rPr>
              <w:t>0.0036</w:t>
            </w:r>
          </w:p>
        </w:tc>
      </w:tr>
      <w:tr>
        <w:tc>
          <w:tcPr>
            <w:tcW w:type="dxa" w:w="1872"/>
          </w:tcPr>
          <w:p>
            <w:r/>
            <w:r>
              <w:rPr>
                <w:b w:val="0"/>
                <w:sz w:val="18"/>
              </w:rPr>
              <w:t>sparsemax</w:t>
            </w:r>
          </w:p>
        </w:tc>
        <w:tc>
          <w:tcPr>
            <w:tcW w:type="dxa" w:w="1872"/>
          </w:tcPr>
          <w:p>
            <w:r/>
            <w:r>
              <w:rPr>
                <w:b w:val="0"/>
                <w:sz w:val="18"/>
              </w:rPr>
              <w:t>0.0216</w:t>
            </w:r>
          </w:p>
        </w:tc>
        <w:tc>
          <w:tcPr>
            <w:tcW w:type="dxa" w:w="1872"/>
          </w:tcPr>
          <w:p>
            <w:r/>
            <w:r>
              <w:rPr>
                <w:b w:val="0"/>
                <w:sz w:val="18"/>
              </w:rPr>
              <w:t>0.0153</w:t>
            </w:r>
          </w:p>
        </w:tc>
        <w:tc>
          <w:tcPr>
            <w:tcW w:type="dxa" w:w="1872"/>
          </w:tcPr>
          <w:p>
            <w:r/>
            <w:r>
              <w:rPr>
                <w:b w:val="0"/>
                <w:sz w:val="18"/>
              </w:rPr>
              <w:t>0.0473</w:t>
            </w:r>
          </w:p>
        </w:tc>
        <w:tc>
          <w:tcPr>
            <w:tcW w:type="dxa" w:w="1872"/>
          </w:tcPr>
          <w:p>
            <w:r/>
            <w:r>
              <w:rPr>
                <w:b w:val="0"/>
                <w:sz w:val="18"/>
              </w:rPr>
              <w:t>0.0048</w:t>
            </w:r>
          </w:p>
        </w:tc>
      </w:tr>
      <w:tr>
        <w:tc>
          <w:tcPr>
            <w:tcW w:type="dxa" w:w="1872"/>
          </w:tcPr>
          <w:p>
            <w:r/>
            <w:r>
              <w:rPr>
                <w:b w:val="0"/>
                <w:sz w:val="18"/>
              </w:rPr>
              <w:t>residue</w:t>
            </w:r>
          </w:p>
        </w:tc>
        <w:tc>
          <w:tcPr>
            <w:tcW w:type="dxa" w:w="1872"/>
          </w:tcPr>
          <w:p>
            <w:r/>
            <w:r>
              <w:rPr>
                <w:b w:val="0"/>
                <w:sz w:val="18"/>
              </w:rPr>
              <w:t>0.0071</w:t>
            </w:r>
          </w:p>
        </w:tc>
        <w:tc>
          <w:tcPr>
            <w:tcW w:type="dxa" w:w="1872"/>
          </w:tcPr>
          <w:p>
            <w:r/>
            <w:r>
              <w:rPr>
                <w:b w:val="0"/>
                <w:sz w:val="18"/>
              </w:rPr>
              <w:t>0.0095</w:t>
            </w:r>
          </w:p>
        </w:tc>
        <w:tc>
          <w:tcPr>
            <w:tcW w:type="dxa" w:w="1872"/>
          </w:tcPr>
          <w:p>
            <w:r/>
            <w:r>
              <w:rPr>
                <w:b w:val="0"/>
                <w:sz w:val="18"/>
              </w:rPr>
              <w:t>0.0128</w:t>
            </w:r>
          </w:p>
        </w:tc>
        <w:tc>
          <w:tcPr>
            <w:tcW w:type="dxa" w:w="1872"/>
          </w:tcPr>
          <w:p>
            <w:r/>
            <w:r>
              <w:rPr>
                <w:b w:val="0"/>
                <w:sz w:val="18"/>
              </w:rPr>
              <w:t>0.0108</w:t>
            </w:r>
          </w:p>
        </w:tc>
      </w:tr>
      <w:tr>
        <w:tc>
          <w:tcPr>
            <w:tcW w:type="dxa" w:w="9360"/>
            <w:gridSpan w:val="5"/>
          </w:tcPr>
          <w:p>
            <w:r/>
            <w:r>
              <w:rPr>
                <w:b w:val="0"/>
                <w:sz w:val="18"/>
              </w:rPr>
              <w:t>baselines</w:t>
            </w:r>
          </w:p>
        </w:tc>
      </w:tr>
      <w:tr>
        <w:tc>
          <w:tcPr>
            <w:tcW w:type="dxa" w:w="1872"/>
          </w:tcPr>
          <w:p>
            <w:r/>
            <w:r>
              <w:rPr>
                <w:b w:val="0"/>
                <w:sz w:val="18"/>
              </w:rPr>
              <w:t>random forest</w:t>
            </w:r>
          </w:p>
        </w:tc>
        <w:tc>
          <w:tcPr>
            <w:tcW w:type="dxa" w:w="1872"/>
          </w:tcPr>
          <w:p>
            <w:r/>
            <w:r>
              <w:rPr>
                <w:b w:val="0"/>
                <w:sz w:val="18"/>
              </w:rPr>
              <w:t>0.0075</w:t>
            </w:r>
          </w:p>
        </w:tc>
        <w:tc>
          <w:tcPr>
            <w:tcW w:type="dxa" w:w="1872"/>
          </w:tcPr>
          <w:p>
            <w:r/>
            <w:r>
              <w:rPr>
                <w:b w:val="0"/>
                <w:sz w:val="18"/>
              </w:rPr>
              <w:t>0.0055</w:t>
            </w:r>
          </w:p>
        </w:tc>
        <w:tc>
          <w:tcPr>
            <w:tcW w:type="dxa" w:w="1872"/>
          </w:tcPr>
          <w:p>
            <w:r/>
            <w:r>
              <w:rPr>
                <w:b w:val="0"/>
                <w:sz w:val="18"/>
              </w:rPr>
              <w:t>0.0070</w:t>
            </w:r>
          </w:p>
        </w:tc>
        <w:tc>
          <w:tcPr>
            <w:tcW w:type="dxa" w:w="1872"/>
          </w:tcPr>
          <w:p>
            <w:r/>
            <w:r>
              <w:rPr>
                <w:b w:val="0"/>
                <w:sz w:val="18"/>
              </w:rPr>
              <w:t>0.0052</w:t>
            </w:r>
          </w:p>
        </w:tc>
      </w:tr>
      <w:tr>
        <w:tc>
          <w:tcPr>
            <w:tcW w:type="dxa" w:w="1872"/>
          </w:tcPr>
          <w:p>
            <w:r/>
            <w:r>
              <w:rPr>
                <w:b w:val="0"/>
                <w:sz w:val="18"/>
              </w:rPr>
              <w:t>XGBoost</w:t>
            </w:r>
          </w:p>
        </w:tc>
        <w:tc>
          <w:tcPr>
            <w:tcW w:type="dxa" w:w="1872"/>
          </w:tcPr>
          <w:p>
            <w:r/>
            <w:r>
              <w:rPr>
                <w:b w:val="0"/>
                <w:sz w:val="18"/>
              </w:rPr>
              <w:t>0.0085</w:t>
            </w:r>
          </w:p>
        </w:tc>
        <w:tc>
          <w:tcPr>
            <w:tcW w:type="dxa" w:w="1872"/>
          </w:tcPr>
          <w:p>
            <w:r/>
            <w:r>
              <w:rPr>
                <w:b w:val="0"/>
                <w:sz w:val="18"/>
              </w:rPr>
              <w:t>0.0074</w:t>
            </w:r>
          </w:p>
        </w:tc>
        <w:tc>
          <w:tcPr>
            <w:tcW w:type="dxa" w:w="1872"/>
          </w:tcPr>
          <w:p>
            <w:r/>
            <w:r>
              <w:rPr>
                <w:b w:val="0"/>
                <w:sz w:val="18"/>
              </w:rPr>
              <w:t>0.0095</w:t>
            </w:r>
          </w:p>
        </w:tc>
        <w:tc>
          <w:tcPr>
            <w:tcW w:type="dxa" w:w="1872"/>
          </w:tcPr>
          <w:p>
            <w:r/>
            <w:r>
              <w:rPr>
                <w:b w:val="0"/>
                <w:sz w:val="18"/>
              </w:rPr>
              <w:t>0.0067</w:t>
            </w:r>
          </w:p>
        </w:tc>
      </w:tr>
      <w:tr>
        <w:tc>
          <w:tcPr>
            <w:tcW w:type="dxa" w:w="1872"/>
          </w:tcPr>
          <w:p>
            <w:r/>
            <w:r>
              <w:rPr>
                <w:b w:val="0"/>
                <w:sz w:val="18"/>
              </w:rPr>
              <w:t>k-NN</w:t>
            </w:r>
          </w:p>
        </w:tc>
        <w:tc>
          <w:tcPr>
            <w:tcW w:type="dxa" w:w="1872"/>
          </w:tcPr>
          <w:p>
            <w:r/>
            <w:r>
              <w:rPr>
                <w:b w:val="0"/>
                <w:sz w:val="18"/>
              </w:rPr>
              <w:t>0.0148</w:t>
            </w:r>
          </w:p>
        </w:tc>
        <w:tc>
          <w:tcPr>
            <w:tcW w:type="dxa" w:w="1872"/>
          </w:tcPr>
          <w:p>
            <w:r/>
            <w:r>
              <w:rPr>
                <w:b w:val="0"/>
                <w:sz w:val="18"/>
              </w:rPr>
              <w:t>0.0100</w:t>
            </w:r>
          </w:p>
        </w:tc>
        <w:tc>
          <w:tcPr>
            <w:tcW w:type="dxa" w:w="1872"/>
          </w:tcPr>
          <w:p>
            <w:r/>
            <w:r>
              <w:rPr>
                <w:b w:val="0"/>
                <w:sz w:val="18"/>
              </w:rPr>
              <w:t>0.0151</w:t>
            </w:r>
          </w:p>
        </w:tc>
        <w:tc>
          <w:tcPr>
            <w:tcW w:type="dxa" w:w="1872"/>
          </w:tcPr>
          <w:p>
            <w:r/>
            <w:r>
              <w:rPr>
                <w:b w:val="0"/>
                <w:sz w:val="18"/>
              </w:rPr>
              <w:t>0.0071</w:t>
            </w:r>
          </w:p>
        </w:tc>
      </w:tr>
      <w:tr>
        <w:tc>
          <w:tcPr>
            <w:tcW w:type="dxa" w:w="1872"/>
          </w:tcPr>
          <w:p>
            <w:r/>
            <w:r>
              <w:rPr>
                <w:b w:val="0"/>
                <w:sz w:val="18"/>
              </w:rPr>
              <w:t>ridge</w:t>
            </w:r>
          </w:p>
        </w:tc>
        <w:tc>
          <w:tcPr>
            <w:tcW w:type="dxa" w:w="1872"/>
          </w:tcPr>
          <w:p>
            <w:r/>
            <w:r>
              <w:rPr>
                <w:b w:val="0"/>
                <w:sz w:val="18"/>
              </w:rPr>
              <w:t>0.0810</w:t>
            </w:r>
          </w:p>
        </w:tc>
        <w:tc>
          <w:tcPr>
            <w:tcW w:type="dxa" w:w="1872"/>
          </w:tcPr>
          <w:p>
            <w:r/>
            <w:r>
              <w:rPr>
                <w:b w:val="0"/>
                <w:sz w:val="18"/>
              </w:rPr>
              <w:t>0.0823</w:t>
            </w:r>
          </w:p>
        </w:tc>
        <w:tc>
          <w:tcPr>
            <w:tcW w:type="dxa" w:w="1872"/>
          </w:tcPr>
          <w:p>
            <w:r/>
            <w:r>
              <w:rPr>
                <w:b w:val="0"/>
                <w:sz w:val="18"/>
              </w:rPr>
              <w:t>0.1073</w:t>
            </w:r>
          </w:p>
        </w:tc>
        <w:tc>
          <w:tcPr>
            <w:tcW w:type="dxa" w:w="1872"/>
          </w:tcPr>
          <w:p>
            <w:r/>
            <w:r>
              <w:rPr>
                <w:b w:val="0"/>
                <w:sz w:val="18"/>
              </w:rPr>
              <w:t>0.0572</w:t>
            </w:r>
          </w:p>
        </w:tc>
      </w:tr>
      <w:tr>
        <w:tc>
          <w:tcPr>
            <w:tcW w:type="dxa" w:w="9360"/>
            <w:gridSpan w:val="5"/>
          </w:tcPr>
          <w:p>
            <w:r/>
            <w:r>
              <w:rPr>
                <w:b w:val="0"/>
                <w:sz w:val="18"/>
              </w:rPr>
              <w:t>presence-supervised (see text)</w:t>
            </w:r>
          </w:p>
        </w:tc>
      </w:tr>
      <w:tr>
        <w:tc>
          <w:tcPr>
            <w:tcW w:type="dxa" w:w="1872"/>
          </w:tcPr>
          <w:p>
            <w:r/>
            <w:r>
              <w:rPr>
                <w:b w:val="0"/>
                <w:sz w:val="18"/>
              </w:rPr>
              <w:t>gated</w:t>
            </w:r>
          </w:p>
        </w:tc>
        <w:tc>
          <w:tcPr>
            <w:tcW w:type="dxa" w:w="1872"/>
          </w:tcPr>
          <w:p>
            <w:r/>
            <w:r>
              <w:rPr>
                <w:b w:val="0"/>
                <w:sz w:val="18"/>
              </w:rPr>
              <w:t>0.0041</w:t>
            </w:r>
          </w:p>
        </w:tc>
        <w:tc>
          <w:tcPr>
            <w:tcW w:type="dxa" w:w="1872"/>
          </w:tcPr>
          <w:p>
            <w:r/>
            <w:r>
              <w:rPr>
                <w:b w:val="0"/>
                <w:sz w:val="18"/>
              </w:rPr>
              <w:t>0.0047</w:t>
            </w:r>
          </w:p>
        </w:tc>
        <w:tc>
          <w:tcPr>
            <w:tcW w:type="dxa" w:w="1872"/>
          </w:tcPr>
          <w:p>
            <w:r/>
            <w:r>
              <w:rPr>
                <w:b/>
                <w:sz w:val="18"/>
              </w:rPr>
              <w:t>0.0045</w:t>
            </w:r>
          </w:p>
        </w:tc>
        <w:tc>
          <w:tcPr>
            <w:tcW w:type="dxa" w:w="1872"/>
          </w:tcPr>
          <w:p>
            <w:r/>
            <w:r>
              <w:rPr>
                <w:b w:val="0"/>
                <w:sz w:val="18"/>
              </w:rPr>
              <w:t>0.0036</w:t>
            </w:r>
          </w:p>
        </w:tc>
      </w:tr>
    </w:tbl>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9360"/>
            <w:gridSpan w:val="5"/>
          </w:tcPr>
          <w:p>
            <w:r/>
            <w:r>
              <w:rPr>
                <w:b/>
                <w:sz w:val="18"/>
              </w:rPr>
              <w:t>(C) Spatial holdout and extrapolation</w:t>
            </w:r>
          </w:p>
        </w:tc>
      </w:tr>
      <w:tr>
        <w:tc>
          <w:tcPr>
            <w:tcW w:type="dxa" w:w="1872"/>
          </w:tcPr>
          <w:p>
            <w:r/>
            <w:r>
              <w:rPr>
                <w:b w:val="0"/>
                <w:sz w:val="18"/>
              </w:rPr>
              <w:t>Protocol</w:t>
            </w:r>
          </w:p>
        </w:tc>
        <w:tc>
          <w:tcPr>
            <w:tcW w:type="dxa" w:w="1872"/>
          </w:tcPr>
          <w:p>
            <w:r/>
            <w:r>
              <w:rPr>
                <w:b w:val="0"/>
                <w:sz w:val="18"/>
              </w:rPr>
              <w:t>Fe–Cr–Ni–C</w:t>
            </w:r>
          </w:p>
        </w:tc>
        <w:tc>
          <w:tcPr>
            <w:tcW w:type="dxa" w:w="1872"/>
          </w:tcPr>
          <w:p>
            <w:r/>
            <w:r>
              <w:rPr>
                <w:b w:val="0"/>
                <w:sz w:val="18"/>
              </w:rPr>
              <w:t>Fe–Cr–C</w:t>
            </w:r>
          </w:p>
        </w:tc>
        <w:tc>
          <w:tcPr>
            <w:tcW w:type="dxa" w:w="1872"/>
          </w:tcPr>
          <w:p>
            <w:r/>
            <w:r>
              <w:rPr>
                <w:b w:val="0"/>
                <w:sz w:val="18"/>
              </w:rPr>
              <w:t>Cr–Co–Ni</w:t>
            </w:r>
          </w:p>
        </w:tc>
        <w:tc>
          <w:tcPr>
            <w:tcW w:type="dxa" w:w="1872"/>
          </w:tcPr>
          <w:p>
            <w:r/>
            <w:r>
              <w:rPr>
                <w:b w:val="0"/>
                <w:sz w:val="18"/>
              </w:rPr>
              <w:t>Cr–Ni–Mn</w:t>
            </w:r>
          </w:p>
        </w:tc>
      </w:tr>
      <w:tr>
        <w:tc>
          <w:tcPr>
            <w:tcW w:type="dxa" w:w="1872"/>
          </w:tcPr>
          <w:p>
            <w:r/>
            <w:r>
              <w:rPr>
                <w:b w:val="0"/>
                <w:sz w:val="18"/>
              </w:rPr>
              <w:t>random control (band)</w:t>
            </w:r>
          </w:p>
        </w:tc>
        <w:tc>
          <w:tcPr>
            <w:tcW w:type="dxa" w:w="1872"/>
          </w:tcPr>
          <w:p>
            <w:r/>
            <w:r>
              <w:rPr>
                <w:b w:val="0"/>
                <w:sz w:val="18"/>
              </w:rPr>
              <w:t>0.0066</w:t>
            </w:r>
          </w:p>
        </w:tc>
        <w:tc>
          <w:tcPr>
            <w:tcW w:type="dxa" w:w="1872"/>
          </w:tcPr>
          <w:p>
            <w:r/>
            <w:r>
              <w:rPr>
                <w:b w:val="0"/>
                <w:sz w:val="18"/>
              </w:rPr>
              <w:t>0.0050</w:t>
            </w:r>
          </w:p>
        </w:tc>
        <w:tc>
          <w:tcPr>
            <w:tcW w:type="dxa" w:w="1872"/>
          </w:tcPr>
          <w:p>
            <w:r/>
            <w:r>
              <w:rPr>
                <w:b w:val="0"/>
                <w:sz w:val="18"/>
              </w:rPr>
              <w:t>0.0080</w:t>
            </w:r>
          </w:p>
        </w:tc>
        <w:tc>
          <w:tcPr>
            <w:tcW w:type="dxa" w:w="1872"/>
          </w:tcPr>
          <w:p>
            <w:r/>
            <w:r>
              <w:rPr>
                <w:b w:val="0"/>
                <w:sz w:val="18"/>
              </w:rPr>
              <w:t>0.0052</w:t>
            </w:r>
          </w:p>
        </w:tc>
      </w:tr>
      <w:tr>
        <w:tc>
          <w:tcPr>
            <w:tcW w:type="dxa" w:w="1872"/>
          </w:tcPr>
          <w:p>
            <w:r/>
            <w:r>
              <w:rPr>
                <w:b w:val="0"/>
                <w:sz w:val="18"/>
              </w:rPr>
              <w:t>T band</w:t>
            </w:r>
          </w:p>
        </w:tc>
        <w:tc>
          <w:tcPr>
            <w:tcW w:type="dxa" w:w="1872"/>
          </w:tcPr>
          <w:p>
            <w:r/>
            <w:r>
              <w:rPr>
                <w:b w:val="0"/>
                <w:sz w:val="18"/>
              </w:rPr>
              <w:t>0.0046</w:t>
            </w:r>
          </w:p>
        </w:tc>
        <w:tc>
          <w:tcPr>
            <w:tcW w:type="dxa" w:w="1872"/>
          </w:tcPr>
          <w:p>
            <w:r/>
            <w:r>
              <w:rPr>
                <w:b w:val="0"/>
                <w:sz w:val="18"/>
              </w:rPr>
              <w:t>0.0058</w:t>
            </w:r>
          </w:p>
        </w:tc>
        <w:tc>
          <w:tcPr>
            <w:tcW w:type="dxa" w:w="1872"/>
          </w:tcPr>
          <w:p>
            <w:r/>
            <w:r>
              <w:rPr>
                <w:b w:val="0"/>
                <w:sz w:val="18"/>
              </w:rPr>
              <w:t>0.0063</w:t>
            </w:r>
          </w:p>
        </w:tc>
        <w:tc>
          <w:tcPr>
            <w:tcW w:type="dxa" w:w="1872"/>
          </w:tcPr>
          <w:p>
            <w:r/>
            <w:r>
              <w:rPr>
                <w:b w:val="0"/>
                <w:sz w:val="18"/>
              </w:rPr>
              <w:t>0.0114</w:t>
            </w:r>
          </w:p>
        </w:tc>
      </w:tr>
      <w:tr>
        <w:tc>
          <w:tcPr>
            <w:tcW w:type="dxa" w:w="1872"/>
          </w:tcPr>
          <w:p>
            <w:r/>
            <w:r>
              <w:rPr>
                <w:b w:val="0"/>
                <w:sz w:val="18"/>
              </w:rPr>
              <w:t>x₂ band</w:t>
            </w:r>
          </w:p>
        </w:tc>
        <w:tc>
          <w:tcPr>
            <w:tcW w:type="dxa" w:w="1872"/>
          </w:tcPr>
          <w:p>
            <w:r/>
            <w:r>
              <w:rPr>
                <w:b w:val="0"/>
                <w:sz w:val="18"/>
              </w:rPr>
              <w:t>0.0234</w:t>
            </w:r>
          </w:p>
        </w:tc>
        <w:tc>
          <w:tcPr>
            <w:tcW w:type="dxa" w:w="1872"/>
          </w:tcPr>
          <w:p>
            <w:r/>
            <w:r>
              <w:rPr>
                <w:b w:val="0"/>
                <w:sz w:val="18"/>
              </w:rPr>
              <w:t>0.0106</w:t>
            </w:r>
          </w:p>
        </w:tc>
        <w:tc>
          <w:tcPr>
            <w:tcW w:type="dxa" w:w="1872"/>
          </w:tcPr>
          <w:p>
            <w:r/>
            <w:r>
              <w:rPr>
                <w:b w:val="0"/>
                <w:sz w:val="18"/>
              </w:rPr>
              <w:t>0.0060</w:t>
            </w:r>
          </w:p>
        </w:tc>
        <w:tc>
          <w:tcPr>
            <w:tcW w:type="dxa" w:w="1872"/>
          </w:tcPr>
          <w:p>
            <w:r/>
            <w:r>
              <w:rPr>
                <w:b w:val="0"/>
                <w:sz w:val="18"/>
              </w:rPr>
              <w:t>0.0070</w:t>
            </w:r>
          </w:p>
        </w:tc>
      </w:tr>
      <w:tr>
        <w:tc>
          <w:tcPr>
            <w:tcW w:type="dxa" w:w="1872"/>
          </w:tcPr>
          <w:p>
            <w:r/>
            <w:r>
              <w:rPr>
                <w:b w:val="0"/>
                <w:sz w:val="18"/>
              </w:rPr>
              <w:t>penalty T / x₂</w:t>
            </w:r>
          </w:p>
        </w:tc>
        <w:tc>
          <w:tcPr>
            <w:tcW w:type="dxa" w:w="1872"/>
          </w:tcPr>
          <w:p>
            <w:r/>
            <w:r>
              <w:rPr>
                <w:b w:val="0"/>
                <w:sz w:val="18"/>
              </w:rPr>
              <w:t>0.70 / 3.55</w:t>
            </w:r>
          </w:p>
        </w:tc>
        <w:tc>
          <w:tcPr>
            <w:tcW w:type="dxa" w:w="1872"/>
          </w:tcPr>
          <w:p>
            <w:r/>
            <w:r>
              <w:rPr>
                <w:b w:val="0"/>
                <w:sz w:val="18"/>
              </w:rPr>
              <w:t>1.16 / 2.12</w:t>
            </w:r>
          </w:p>
        </w:tc>
        <w:tc>
          <w:tcPr>
            <w:tcW w:type="dxa" w:w="1872"/>
          </w:tcPr>
          <w:p>
            <w:r/>
            <w:r>
              <w:rPr>
                <w:b w:val="0"/>
                <w:sz w:val="18"/>
              </w:rPr>
              <w:t>0.78 / 0.74</w:t>
            </w:r>
          </w:p>
        </w:tc>
        <w:tc>
          <w:tcPr>
            <w:tcW w:type="dxa" w:w="1872"/>
          </w:tcPr>
          <w:p>
            <w:r/>
            <w:r>
              <w:rPr>
                <w:b w:val="0"/>
                <w:sz w:val="18"/>
              </w:rPr>
              <w:t>2.18 / 1.34</w:t>
            </w:r>
          </w:p>
        </w:tc>
      </w:tr>
      <w:tr>
        <w:tc>
          <w:tcPr>
            <w:tcW w:type="dxa" w:w="1872"/>
          </w:tcPr>
          <w:p>
            <w:r/>
            <w:r>
              <w:rPr>
                <w:b w:val="0"/>
                <w:sz w:val="18"/>
              </w:rPr>
              <w:t>random control (x₂)</w:t>
            </w:r>
          </w:p>
        </w:tc>
        <w:tc>
          <w:tcPr>
            <w:tcW w:type="dxa" w:w="1872"/>
          </w:tcPr>
          <w:p>
            <w:r/>
            <w:r>
              <w:rPr>
                <w:b w:val="0"/>
                <w:sz w:val="18"/>
              </w:rPr>
              <w:t>0.0063</w:t>
            </w:r>
          </w:p>
        </w:tc>
        <w:tc>
          <w:tcPr>
            <w:tcW w:type="dxa" w:w="1872"/>
          </w:tcPr>
          <w:p>
            <w:r/>
            <w:r>
              <w:rPr>
                <w:b w:val="0"/>
                <w:sz w:val="18"/>
              </w:rPr>
              <w:t>0.0048</w:t>
            </w:r>
          </w:p>
        </w:tc>
        <w:tc>
          <w:tcPr>
            <w:tcW w:type="dxa" w:w="1872"/>
          </w:tcPr>
          <w:p>
            <w:r/>
            <w:r>
              <w:rPr>
                <w:b w:val="0"/>
                <w:sz w:val="18"/>
              </w:rPr>
              <w:t>0.0096</w:t>
            </w:r>
          </w:p>
        </w:tc>
        <w:tc>
          <w:tcPr>
            <w:tcW w:type="dxa" w:w="1872"/>
          </w:tcPr>
          <w:p>
            <w:r/>
            <w:r>
              <w:rPr>
                <w:b w:val="0"/>
                <w:sz w:val="18"/>
              </w:rPr>
              <w:t>0.0062</w:t>
            </w:r>
          </w:p>
        </w:tc>
      </w:tr>
      <w:tr>
        <w:tc>
          <w:tcPr>
            <w:tcW w:type="dxa" w:w="1872"/>
          </w:tcPr>
          <w:p>
            <w:r/>
            <w:r>
              <w:rPr>
                <w:b w:val="0"/>
                <w:sz w:val="18"/>
              </w:rPr>
              <w:t>x₂ extrapolation</w:t>
            </w:r>
          </w:p>
        </w:tc>
        <w:tc>
          <w:tcPr>
            <w:tcW w:type="dxa" w:w="1872"/>
          </w:tcPr>
          <w:p>
            <w:r/>
            <w:r>
              <w:rPr>
                <w:b w:val="0"/>
                <w:sz w:val="18"/>
              </w:rPr>
              <w:t>0.0301</w:t>
            </w:r>
          </w:p>
        </w:tc>
        <w:tc>
          <w:tcPr>
            <w:tcW w:type="dxa" w:w="1872"/>
          </w:tcPr>
          <w:p>
            <w:r/>
            <w:r>
              <w:rPr>
                <w:b w:val="0"/>
                <w:sz w:val="18"/>
              </w:rPr>
              <w:t>0.0130</w:t>
            </w:r>
          </w:p>
        </w:tc>
        <w:tc>
          <w:tcPr>
            <w:tcW w:type="dxa" w:w="1872"/>
          </w:tcPr>
          <w:p>
            <w:r/>
            <w:r>
              <w:rPr>
                <w:b w:val="0"/>
                <w:sz w:val="18"/>
              </w:rPr>
              <w:t>0.0565</w:t>
            </w:r>
          </w:p>
        </w:tc>
        <w:tc>
          <w:tcPr>
            <w:tcW w:type="dxa" w:w="1872"/>
          </w:tcPr>
          <w:p>
            <w:r/>
            <w:r>
              <w:rPr>
                <w:b w:val="0"/>
                <w:sz w:val="18"/>
              </w:rPr>
              <w:t>0.0560</w:t>
            </w:r>
          </w:p>
        </w:tc>
      </w:tr>
      <w:tr>
        <w:tc>
          <w:tcPr>
            <w:tcW w:type="dxa" w:w="1872"/>
          </w:tcPr>
          <w:p>
            <w:r/>
            <w:r>
              <w:rPr>
                <w:b w:val="0"/>
                <w:sz w:val="18"/>
              </w:rPr>
              <w:t>random control (T)</w:t>
            </w:r>
          </w:p>
        </w:tc>
        <w:tc>
          <w:tcPr>
            <w:tcW w:type="dxa" w:w="1872"/>
          </w:tcPr>
          <w:p>
            <w:r/>
            <w:r>
              <w:rPr>
                <w:b w:val="0"/>
                <w:sz w:val="18"/>
              </w:rPr>
              <w:t>0.0075</w:t>
            </w:r>
          </w:p>
        </w:tc>
        <w:tc>
          <w:tcPr>
            <w:tcW w:type="dxa" w:w="1872"/>
          </w:tcPr>
          <w:p>
            <w:r/>
            <w:r>
              <w:rPr>
                <w:b w:val="0"/>
                <w:sz w:val="18"/>
              </w:rPr>
              <w:t>0.0063</w:t>
            </w:r>
          </w:p>
        </w:tc>
        <w:tc>
          <w:tcPr>
            <w:tcW w:type="dxa" w:w="1872"/>
          </w:tcPr>
          <w:p>
            <w:r/>
            <w:r>
              <w:rPr>
                <w:b w:val="0"/>
                <w:sz w:val="18"/>
              </w:rPr>
              <w:t>0.0086</w:t>
            </w:r>
          </w:p>
        </w:tc>
        <w:tc>
          <w:tcPr>
            <w:tcW w:type="dxa" w:w="1872"/>
          </w:tcPr>
          <w:p>
            <w:r/>
            <w:r>
              <w:rPr>
                <w:b w:val="0"/>
                <w:sz w:val="18"/>
              </w:rPr>
              <w:t>0.0064</w:t>
            </w:r>
          </w:p>
        </w:tc>
      </w:tr>
      <w:tr>
        <w:tc>
          <w:tcPr>
            <w:tcW w:type="dxa" w:w="1872"/>
          </w:tcPr>
          <w:p>
            <w:r/>
            <w:r>
              <w:rPr>
                <w:b w:val="0"/>
                <w:sz w:val="18"/>
              </w:rPr>
              <w:t>T extrapolation</w:t>
            </w:r>
          </w:p>
        </w:tc>
        <w:tc>
          <w:tcPr>
            <w:tcW w:type="dxa" w:w="1872"/>
          </w:tcPr>
          <w:p>
            <w:r/>
            <w:r>
              <w:rPr>
                <w:b w:val="0"/>
                <w:sz w:val="18"/>
              </w:rPr>
              <w:t>0.1144</w:t>
            </w:r>
          </w:p>
        </w:tc>
        <w:tc>
          <w:tcPr>
            <w:tcW w:type="dxa" w:w="1872"/>
          </w:tcPr>
          <w:p>
            <w:r/>
            <w:r>
              <w:rPr>
                <w:b w:val="0"/>
                <w:sz w:val="18"/>
              </w:rPr>
              <w:t>0.1272</w:t>
            </w:r>
          </w:p>
        </w:tc>
        <w:tc>
          <w:tcPr>
            <w:tcW w:type="dxa" w:w="1872"/>
          </w:tcPr>
          <w:p>
            <w:r/>
            <w:r>
              <w:rPr>
                <w:b w:val="0"/>
                <w:sz w:val="18"/>
              </w:rPr>
              <w:t>0.1917</w:t>
            </w:r>
          </w:p>
        </w:tc>
        <w:tc>
          <w:tcPr>
            <w:tcW w:type="dxa" w:w="1872"/>
          </w:tcPr>
          <w:p>
            <w:r/>
            <w:r>
              <w:rPr>
                <w:b w:val="0"/>
                <w:sz w:val="18"/>
              </w:rPr>
              <w:t>0.1559</w:t>
            </w:r>
          </w:p>
        </w:tc>
      </w:tr>
      <w:tr>
        <w:tc>
          <w:tcPr>
            <w:tcW w:type="dxa" w:w="1872"/>
          </w:tcPr>
          <w:p>
            <w:r/>
            <w:r>
              <w:rPr>
                <w:b w:val="0"/>
                <w:sz w:val="18"/>
              </w:rPr>
              <w:t>penalty x₂ / T</w:t>
            </w:r>
          </w:p>
        </w:tc>
        <w:tc>
          <w:tcPr>
            <w:tcW w:type="dxa" w:w="1872"/>
          </w:tcPr>
          <w:p>
            <w:r/>
            <w:r>
              <w:rPr>
                <w:b w:val="0"/>
                <w:sz w:val="18"/>
              </w:rPr>
              <w:t>4.81 / 15.21</w:t>
            </w:r>
          </w:p>
        </w:tc>
        <w:tc>
          <w:tcPr>
            <w:tcW w:type="dxa" w:w="1872"/>
          </w:tcPr>
          <w:p>
            <w:r/>
            <w:r>
              <w:rPr>
                <w:b w:val="0"/>
                <w:sz w:val="18"/>
              </w:rPr>
              <w:t>2.74 / 20.09</w:t>
            </w:r>
          </w:p>
        </w:tc>
        <w:tc>
          <w:tcPr>
            <w:tcW w:type="dxa" w:w="1872"/>
          </w:tcPr>
          <w:p>
            <w:r/>
            <w:r>
              <w:rPr>
                <w:b w:val="0"/>
                <w:sz w:val="18"/>
              </w:rPr>
              <w:t>5.86 / 22.21</w:t>
            </w:r>
          </w:p>
        </w:tc>
        <w:tc>
          <w:tcPr>
            <w:tcW w:type="dxa" w:w="1872"/>
          </w:tcPr>
          <w:p>
            <w:r/>
            <w:r>
              <w:rPr>
                <w:b w:val="0"/>
                <w:sz w:val="18"/>
              </w:rPr>
              <w:t>9.03 / 24.30</w:t>
            </w:r>
          </w:p>
        </w:tc>
      </w:tr>
      <w:tr>
        <w:tc>
          <w:tcPr>
            <w:tcW w:type="dxa" w:w="1872"/>
          </w:tcPr>
          <w:p>
            <w:r/>
            <w:r>
              <w:rPr>
                <w:b w:val="0"/>
                <w:sz w:val="18"/>
              </w:rPr>
              <w:t>random control (C)</w:t>
            </w:r>
          </w:p>
        </w:tc>
        <w:tc>
          <w:tcPr>
            <w:tcW w:type="dxa" w:w="1872"/>
          </w:tcPr>
          <w:p>
            <w:r/>
            <w:r>
              <w:rPr>
                <w:b w:val="0"/>
                <w:sz w:val="18"/>
              </w:rPr>
              <w:t>—</w:t>
            </w:r>
          </w:p>
        </w:tc>
        <w:tc>
          <w:tcPr>
            <w:tcW w:type="dxa" w:w="1872"/>
          </w:tcPr>
          <w:p>
            <w:r/>
            <w:r>
              <w:rPr>
                <w:b w:val="0"/>
                <w:sz w:val="18"/>
              </w:rPr>
              <w:t>0.0050</w:t>
            </w:r>
          </w:p>
        </w:tc>
        <w:tc>
          <w:tcPr>
            <w:tcW w:type="dxa" w:w="1872"/>
          </w:tcPr>
          <w:p>
            <w:r/>
            <w:r>
              <w:rPr>
                <w:b w:val="0"/>
                <w:sz w:val="18"/>
              </w:rPr>
              <w:t>—</w:t>
            </w:r>
          </w:p>
        </w:tc>
        <w:tc>
          <w:tcPr>
            <w:tcW w:type="dxa" w:w="1872"/>
          </w:tcPr>
          <w:p>
            <w:r/>
            <w:r>
              <w:rPr>
                <w:b w:val="0"/>
                <w:sz w:val="18"/>
              </w:rPr>
              <w:t>—</w:t>
            </w:r>
          </w:p>
        </w:tc>
      </w:tr>
      <w:tr>
        <w:tc>
          <w:tcPr>
            <w:tcW w:type="dxa" w:w="1872"/>
          </w:tcPr>
          <w:p>
            <w:r/>
            <w:r>
              <w:rPr>
                <w:b w:val="0"/>
                <w:sz w:val="18"/>
              </w:rPr>
              <w:t>C extrapolation</w:t>
            </w:r>
          </w:p>
        </w:tc>
        <w:tc>
          <w:tcPr>
            <w:tcW w:type="dxa" w:w="1872"/>
          </w:tcPr>
          <w:p>
            <w:r/>
            <w:r>
              <w:rPr>
                <w:b w:val="0"/>
                <w:sz w:val="18"/>
              </w:rPr>
              <w:t>—</w:t>
            </w:r>
          </w:p>
        </w:tc>
        <w:tc>
          <w:tcPr>
            <w:tcW w:type="dxa" w:w="1872"/>
          </w:tcPr>
          <w:p>
            <w:r/>
            <w:r>
              <w:rPr>
                <w:b w:val="0"/>
                <w:sz w:val="18"/>
              </w:rPr>
              <w:t>0.0130</w:t>
            </w:r>
          </w:p>
        </w:tc>
        <w:tc>
          <w:tcPr>
            <w:tcW w:type="dxa" w:w="1872"/>
          </w:tcPr>
          <w:p>
            <w:r/>
            <w:r>
              <w:rPr>
                <w:b w:val="0"/>
                <w:sz w:val="18"/>
              </w:rPr>
              <w:t>—</w:t>
            </w:r>
          </w:p>
        </w:tc>
        <w:tc>
          <w:tcPr>
            <w:tcW w:type="dxa" w:w="1872"/>
          </w:tcPr>
          <w:p>
            <w:r/>
            <w:r>
              <w:rPr>
                <w:b w:val="0"/>
                <w:sz w:val="18"/>
              </w:rPr>
              <w:t>—</w:t>
            </w:r>
          </w:p>
        </w:tc>
      </w:tr>
      <w:tr>
        <w:tc>
          <w:tcPr>
            <w:tcW w:type="dxa" w:w="1872"/>
          </w:tcPr>
          <w:p>
            <w:r/>
            <w:r>
              <w:rPr>
                <w:b w:val="0"/>
                <w:sz w:val="18"/>
              </w:rPr>
              <w:t>penalty C</w:t>
            </w:r>
          </w:p>
        </w:tc>
        <w:tc>
          <w:tcPr>
            <w:tcW w:type="dxa" w:w="1872"/>
          </w:tcPr>
          <w:p>
            <w:r/>
            <w:r>
              <w:rPr>
                <w:b w:val="0"/>
                <w:sz w:val="18"/>
              </w:rPr>
              <w:t>—</w:t>
            </w:r>
          </w:p>
        </w:tc>
        <w:tc>
          <w:tcPr>
            <w:tcW w:type="dxa" w:w="1872"/>
          </w:tcPr>
          <w:p>
            <w:r/>
            <w:r>
              <w:rPr>
                <w:b w:val="0"/>
                <w:sz w:val="18"/>
              </w:rPr>
              <w:t>2.61</w:t>
            </w:r>
          </w:p>
        </w:tc>
        <w:tc>
          <w:tcPr>
            <w:tcW w:type="dxa" w:w="1872"/>
          </w:tcPr>
          <w:p>
            <w:r/>
            <w:r>
              <w:rPr>
                <w:b w:val="0"/>
                <w:sz w:val="18"/>
              </w:rPr>
              <w:t>—</w:t>
            </w:r>
          </w:p>
        </w:tc>
        <w:tc>
          <w:tcPr>
            <w:tcW w:type="dxa" w:w="1872"/>
          </w:tcPr>
          <w:p>
            <w:r/>
            <w:r>
              <w:rPr>
                <w:b w:val="0"/>
                <w:sz w:val="18"/>
              </w:rPr>
              <w:t>—</w:t>
            </w:r>
          </w:p>
        </w:tc>
      </w:tr>
    </w:tbl>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9360"/>
            <w:gridSpan w:val="6"/>
          </w:tcPr>
          <w:p>
            <w:r/>
            <w:r>
              <w:rPr>
                <w:b/>
                <w:sz w:val="18"/>
              </w:rPr>
              <w:t>(D) Phase-set validation</w:t>
            </w:r>
          </w:p>
        </w:tc>
      </w:tr>
      <w:tr>
        <w:tc>
          <w:tcPr>
            <w:tcW w:type="dxa" w:w="1560"/>
          </w:tcPr>
          <w:p>
            <w:r/>
            <w:r>
              <w:rPr>
                <w:b w:val="0"/>
                <w:sz w:val="18"/>
              </w:rPr>
              <w:t>System</w:t>
            </w:r>
          </w:p>
        </w:tc>
        <w:tc>
          <w:tcPr>
            <w:tcW w:type="dxa" w:w="1560"/>
          </w:tcPr>
          <w:p>
            <w:r/>
            <w:r>
              <w:rPr>
                <w:b w:val="0"/>
                <w:sz w:val="18"/>
              </w:rPr>
              <w:t>Points</w:t>
            </w:r>
          </w:p>
        </w:tc>
        <w:tc>
          <w:tcPr>
            <w:tcW w:type="dxa" w:w="1560"/>
          </w:tcPr>
          <w:p>
            <w:r/>
            <w:r>
              <w:rPr>
                <w:b w:val="0"/>
                <w:sz w:val="18"/>
              </w:rPr>
              <w:t>OK</w:t>
            </w:r>
          </w:p>
        </w:tc>
        <w:tc>
          <w:tcPr>
            <w:tcW w:type="dxa" w:w="1560"/>
          </w:tcPr>
          <w:p>
            <w:r/>
            <w:r>
              <w:rPr>
                <w:b w:val="0"/>
                <w:sz w:val="18"/>
              </w:rPr>
              <w:t>&gt;10⁻³</w:t>
            </w:r>
          </w:p>
        </w:tc>
        <w:tc>
          <w:tcPr>
            <w:tcW w:type="dxa" w:w="1560"/>
          </w:tcPr>
          <w:p>
            <w:r/>
            <w:r>
              <w:rPr>
                <w:b w:val="0"/>
                <w:sz w:val="18"/>
              </w:rPr>
              <w:t>max|Δ NP|</w:t>
            </w:r>
          </w:p>
        </w:tc>
        <w:tc>
          <w:tcPr>
            <w:tcW w:type="dxa" w:w="1560"/>
          </w:tcPr>
          <w:p>
            <w:r/>
            <w:r>
              <w:rPr>
                <w:b w:val="0"/>
                <w:sz w:val="18"/>
              </w:rPr>
              <w:t>max|Δ G| (J/mol)</w:t>
            </w:r>
          </w:p>
        </w:tc>
      </w:tr>
      <w:tr>
        <w:tc>
          <w:tcPr>
            <w:tcW w:type="dxa" w:w="1560"/>
          </w:tcPr>
          <w:p>
            <w:r/>
            <w:r>
              <w:rPr>
                <w:b w:val="0"/>
                <w:sz w:val="18"/>
              </w:rPr>
              <w:t>Fe–Cr–Ni–C</w:t>
            </w:r>
          </w:p>
        </w:tc>
        <w:tc>
          <w:tcPr>
            <w:tcW w:type="dxa" w:w="1560"/>
          </w:tcPr>
          <w:p>
            <w:r/>
            <w:r>
              <w:rPr>
                <w:b w:val="0"/>
                <w:sz w:val="18"/>
              </w:rPr>
              <w:t>1500</w:t>
            </w:r>
          </w:p>
        </w:tc>
        <w:tc>
          <w:tcPr>
            <w:tcW w:type="dxa" w:w="1560"/>
          </w:tcPr>
          <w:p>
            <w:r/>
            <w:r>
              <w:rPr>
                <w:b w:val="0"/>
                <w:sz w:val="18"/>
              </w:rPr>
              <w:t>1500</w:t>
            </w:r>
          </w:p>
        </w:tc>
        <w:tc>
          <w:tcPr>
            <w:tcW w:type="dxa" w:w="1560"/>
          </w:tcPr>
          <w:p>
            <w:r/>
            <w:r>
              <w:rPr>
                <w:b w:val="0"/>
                <w:sz w:val="18"/>
              </w:rPr>
              <w:t>0</w:t>
            </w:r>
          </w:p>
        </w:tc>
        <w:tc>
          <w:tcPr>
            <w:tcW w:type="dxa" w:w="1560"/>
          </w:tcPr>
          <w:p>
            <w:r/>
            <w:r>
              <w:rPr>
                <w:b w:val="0"/>
                <w:sz w:val="18"/>
              </w:rPr>
              <w:t>8.7×10⁻⁹</w:t>
            </w:r>
          </w:p>
        </w:tc>
        <w:tc>
          <w:tcPr>
            <w:tcW w:type="dxa" w:w="1560"/>
          </w:tcPr>
          <w:p>
            <w:r/>
            <w:r>
              <w:rPr>
                <w:b w:val="0"/>
                <w:sz w:val="18"/>
              </w:rPr>
              <w:t>1.4×10⁻⁴</w:t>
            </w:r>
          </w:p>
        </w:tc>
      </w:tr>
      <w:tr>
        <w:tc>
          <w:tcPr>
            <w:tcW w:type="dxa" w:w="1560"/>
          </w:tcPr>
          <w:p>
            <w:r/>
            <w:r>
              <w:rPr>
                <w:b w:val="0"/>
                <w:sz w:val="18"/>
              </w:rPr>
              <w:t>Fe–Cr–C</w:t>
            </w:r>
          </w:p>
        </w:tc>
        <w:tc>
          <w:tcPr>
            <w:tcW w:type="dxa" w:w="1560"/>
          </w:tcPr>
          <w:p>
            <w:r/>
            <w:r>
              <w:rPr>
                <w:b w:val="0"/>
                <w:sz w:val="18"/>
              </w:rPr>
              <w:t>1500</w:t>
            </w:r>
          </w:p>
        </w:tc>
        <w:tc>
          <w:tcPr>
            <w:tcW w:type="dxa" w:w="1560"/>
          </w:tcPr>
          <w:p>
            <w:r/>
            <w:r>
              <w:rPr>
                <w:b w:val="0"/>
                <w:sz w:val="18"/>
              </w:rPr>
              <w:t>1497</w:t>
            </w:r>
          </w:p>
        </w:tc>
        <w:tc>
          <w:tcPr>
            <w:tcW w:type="dxa" w:w="1560"/>
          </w:tcPr>
          <w:p>
            <w:r/>
            <w:r>
              <w:rPr>
                <w:b w:val="0"/>
                <w:sz w:val="18"/>
              </w:rPr>
              <w:t>9</w:t>
            </w:r>
          </w:p>
        </w:tc>
        <w:tc>
          <w:tcPr>
            <w:tcW w:type="dxa" w:w="1560"/>
          </w:tcPr>
          <w:p>
            <w:r/>
            <w:r>
              <w:rPr>
                <w:b w:val="0"/>
                <w:sz w:val="18"/>
              </w:rPr>
              <w:t>0.95</w:t>
            </w:r>
          </w:p>
        </w:tc>
        <w:tc>
          <w:tcPr>
            <w:tcW w:type="dxa" w:w="1560"/>
          </w:tcPr>
          <w:p>
            <w:r/>
            <w:r>
              <w:rPr>
                <w:b w:val="0"/>
                <w:sz w:val="18"/>
              </w:rPr>
              <w:t>35.7</w:t>
            </w:r>
          </w:p>
        </w:tc>
      </w:tr>
      <w:tr>
        <w:tc>
          <w:tcPr>
            <w:tcW w:type="dxa" w:w="1560"/>
          </w:tcPr>
          <w:p>
            <w:r/>
            <w:r>
              <w:rPr>
                <w:b w:val="0"/>
                <w:sz w:val="18"/>
              </w:rPr>
              <w:t>Cr–Co–Ni</w:t>
            </w:r>
          </w:p>
        </w:tc>
        <w:tc>
          <w:tcPr>
            <w:tcW w:type="dxa" w:w="1560"/>
          </w:tcPr>
          <w:p>
            <w:r/>
            <w:r>
              <w:rPr>
                <w:b w:val="0"/>
                <w:sz w:val="18"/>
              </w:rPr>
              <w:t>1500</w:t>
            </w:r>
          </w:p>
        </w:tc>
        <w:tc>
          <w:tcPr>
            <w:tcW w:type="dxa" w:w="1560"/>
          </w:tcPr>
          <w:p>
            <w:r/>
            <w:r>
              <w:rPr>
                <w:b w:val="0"/>
                <w:sz w:val="18"/>
              </w:rPr>
              <w:t>1500</w:t>
            </w:r>
          </w:p>
        </w:tc>
        <w:tc>
          <w:tcPr>
            <w:tcW w:type="dxa" w:w="1560"/>
          </w:tcPr>
          <w:p>
            <w:r/>
            <w:r>
              <w:rPr>
                <w:b w:val="0"/>
                <w:sz w:val="18"/>
              </w:rPr>
              <w:t>0</w:t>
            </w:r>
          </w:p>
        </w:tc>
        <w:tc>
          <w:tcPr>
            <w:tcW w:type="dxa" w:w="1560"/>
          </w:tcPr>
          <w:p>
            <w:r/>
            <w:r>
              <w:rPr>
                <w:b w:val="0"/>
                <w:sz w:val="18"/>
              </w:rPr>
              <w:t>6.1×10^-10</w:t>
            </w:r>
          </w:p>
        </w:tc>
        <w:tc>
          <w:tcPr>
            <w:tcW w:type="dxa" w:w="1560"/>
          </w:tcPr>
          <w:p>
            <w:r/>
            <w:r>
              <w:rPr>
                <w:b w:val="0"/>
                <w:sz w:val="18"/>
              </w:rPr>
              <w:t>2.5×10^-5</w:t>
            </w:r>
          </w:p>
        </w:tc>
      </w:tr>
      <w:tr>
        <w:tc>
          <w:tcPr>
            <w:tcW w:type="dxa" w:w="1560"/>
          </w:tcPr>
          <w:p>
            <w:r/>
            <w:r>
              <w:rPr>
                <w:b w:val="0"/>
                <w:sz w:val="18"/>
              </w:rPr>
              <w:t>Cr–Ni–Mn</w:t>
            </w:r>
          </w:p>
        </w:tc>
        <w:tc>
          <w:tcPr>
            <w:tcW w:type="dxa" w:w="1560"/>
          </w:tcPr>
          <w:p>
            <w:r/>
            <w:r>
              <w:rPr>
                <w:b w:val="0"/>
                <w:sz w:val="18"/>
              </w:rPr>
              <w:t>1500</w:t>
            </w:r>
          </w:p>
        </w:tc>
        <w:tc>
          <w:tcPr>
            <w:tcW w:type="dxa" w:w="1560"/>
          </w:tcPr>
          <w:p>
            <w:r/>
            <w:r>
              <w:rPr>
                <w:b w:val="0"/>
                <w:sz w:val="18"/>
              </w:rPr>
              <w:t>1500</w:t>
            </w:r>
          </w:p>
        </w:tc>
        <w:tc>
          <w:tcPr>
            <w:tcW w:type="dxa" w:w="1560"/>
          </w:tcPr>
          <w:p>
            <w:r/>
            <w:r>
              <w:rPr>
                <w:b w:val="0"/>
                <w:sz w:val="18"/>
              </w:rPr>
              <w:t>0</w:t>
            </w:r>
          </w:p>
        </w:tc>
        <w:tc>
          <w:tcPr>
            <w:tcW w:type="dxa" w:w="1560"/>
          </w:tcPr>
          <w:p>
            <w:r/>
            <w:r>
              <w:rPr>
                <w:b w:val="0"/>
                <w:sz w:val="18"/>
              </w:rPr>
              <w:t>7.3×10^-10</w:t>
            </w:r>
          </w:p>
        </w:tc>
        <w:tc>
          <w:tcPr>
            <w:tcW w:type="dxa" w:w="1560"/>
          </w:tcPr>
          <w:p>
            <w:r/>
            <w:r>
              <w:rPr>
                <w:b w:val="0"/>
                <w:sz w:val="18"/>
              </w:rPr>
              <w:t>1.9×10^-5</w:t>
            </w:r>
          </w:p>
        </w:tc>
      </w:tr>
    </w:tbl>
    <w:p>
      <w:pPr>
        <w:pStyle w:val="Heading2"/>
      </w:pPr>
      <w:r>
        <w:t>Experimental Anchor</w:t>
      </w:r>
    </w:p>
    <w:p>
      <w:pPr/>
      <w:r>
        <w:t>Four published DTA transition temperatures bound the surrogate’s contribution against the database’s own disagreement with experiment (Figure 10). Three Fe–C–Cr alloy transitions come from Drozdov’a et al. [36] and one Fe–Cr–Ni liquidus from Yamada et al. [37]. At the 10⁻⁴ detection threshold the surrogate matches full CALPHAD within 21 K (mean 17.75 K), the same order as the database’s own mean deviation from experiment (19 K, median 8 K, driven by a single +59 K outlier). The surrogate term is larger on three of the four alloys. With n = 4, neither term can be declared limiting.</w:t>
      </w:r>
    </w:p>
    <w:p>
      <w:r>
        <w:drawing>
          <wp:inline xmlns:a="http://schemas.openxmlformats.org/drawingml/2006/main" xmlns:pic="http://schemas.openxmlformats.org/drawingml/2006/picture">
            <wp:extent cx="5486400" cy="2896803"/>
            <wp:docPr id="1494989841" name="Picture 1494989841"/>
            <wp:cNvGraphicFramePr>
              <a:graphicFrameLocks noChangeAspect="1"/>
            </wp:cNvGraphicFramePr>
            <a:graphic>
              <a:graphicData uri="http://schemas.openxmlformats.org/drawingml/2006/picture">
                <pic:pic>
                  <pic:nvPicPr>
                    <pic:cNvPr id="0" name="fig9_anchor.png"/>
                    <pic:cNvPicPr/>
                  </pic:nvPicPr>
                  <pic:blipFill>
                    <a:blip r:embed="rId20"/>
                    <a:stretch>
                      <a:fillRect/>
                    </a:stretch>
                  </pic:blipFill>
                  <pic:spPr>
                    <a:xfrm>
                      <a:off x="0" y="0"/>
                      <a:ext cx="5486400" cy="2896803"/>
                    </a:xfrm>
                    <a:prstGeom prst="rect"/>
                  </pic:spPr>
                </pic:pic>
              </a:graphicData>
            </a:graphic>
          </wp:inline>
        </w:drawing>
      </w:r>
    </w:p>
    <w:p>
      <w:r>
        <w:t>Figure 10. Experimental anchor: CALPHAD and surrogate liquid/solid fractions versus temperature for four alloys with published DTA transition temperatures (dotted markers). Three Fe–C–Cr alloys from Drozdov’a et al. [36] and one Fe–Cr–Ni alloy from Yamada et al. [37].</w:t>
      </w:r>
    </w:p>
    <w:p>
      <w:pPr>
        <w:pStyle w:val="Heading2"/>
      </w:pPr>
      <w:r>
        <w:t>High-Throughput Screening</w:t>
      </w:r>
    </w:p>
    <w:p>
      <w:pPr/>
      <w:r>
        <w:t>Fe–Cr–Ni was screened at T = 1000 K, below liquid appearance and at a service-relevant temperature, for a lean-nickel austenitic window: fully austenitic (FCC ≥ 0.99), sigma-free and melt-free (each ≤ 10⁻³), with nickel capped at 12 mol% (Table 14, Figure 12). The screen evaluated 501,501 compositions on a 10⁻³ simplex grid in 0.4 s, shortlisting 10,936 hits (2.18%). Every shortlisted alloy checked was confirmed: all 11 Pareto-frontier points (minimal Ni per Cr bin, falling from 7.5% Ni at 1.5% Cr to 4.8% near 12–13% Cr) under the full 28-phase set, all 400 points of a random hit subset, and the remaining 10,525 in a follow-up run with zero misses: 10,936 of 10,936. Treating the in-scope background miss rate (4 of 76) as representative, recall is about 0.8. The misses cluster at decision boundaries, and ensemble spread flags the worst one (Figure 11, panel a; AUROC 0.86; the clear failure carries ten times the shortlist 95th-percentile spread). The threshold sweep over the 811-point pool gives precision 1.00 at all nine FCC–sigma combinations (Figure 11, panel b; Table 14).</w:t>
      </w:r>
    </w:p>
    <w:p>
      <w:r>
        <w:drawing>
          <wp:inline xmlns:a="http://schemas.openxmlformats.org/drawingml/2006/main" xmlns:pic="http://schemas.openxmlformats.org/drawingml/2006/picture">
            <wp:extent cx="5486400" cy="2958295"/>
            <wp:docPr id="1494989842" name="Picture 1494989842"/>
            <wp:cNvGraphicFramePr>
              <a:graphicFrameLocks noChangeAspect="1"/>
            </wp:cNvGraphicFramePr>
            <a:graphic>
              <a:graphicData uri="http://schemas.openxmlformats.org/drawingml/2006/picture">
                <pic:pic>
                  <pic:nvPicPr>
                    <pic:cNvPr id="0" name="fig10_screen.png"/>
                    <pic:cNvPicPr/>
                  </pic:nvPicPr>
                  <pic:blipFill>
                    <a:blip r:embed="rId21"/>
                    <a:stretch>
                      <a:fillRect/>
                    </a:stretch>
                  </pic:blipFill>
                  <pic:spPr>
                    <a:xfrm>
                      <a:off x="0" y="0"/>
                      <a:ext cx="5486400" cy="2958295"/>
                    </a:xfrm>
                    <a:prstGeom prst="rect"/>
                  </pic:spPr>
                </pic:pic>
              </a:graphicData>
            </a:graphic>
          </wp:inline>
        </w:drawing>
      </w:r>
    </w:p>
    <w:p>
      <w:r>
        <w:t>Figure 11. Lean-Ni austenitic screen at 1000 K. (a) Gibbs triangle coloured by surrogate FCC: shortlist, Pareto frontier of minimal Ni per Cr bin (all 11 full-CALPHAD-confirmed) and the four in-scope misses. (b) The frontier as minimal qualifying Ni versus Cr. (c) Data efficiency: test MAE versus training-set size.</w:t>
      </w:r>
    </w:p>
    <w:p>
      <w:pPr/>
      <w:r>
        <w:t>One screen amortises the pipeline several times over. Against a measured 0.41 s per full-set solve and 268 s training, break-even is near 10⁴ points; the 501,501-point screen pays back roughly 7 to 50 times in a single query. Half the training data buys most of the accuracy (0.0121 at 50% against 0.0091 full). Commercial-grade projections show no grade-name bias: AISI 304 is correctly refused on its 3.7% CALPHAD sigma, and ferritic 430 is refused in agreement.</w:t>
      </w:r>
    </w:p>
    <w:p>
      <w:pPr/>
      <w:r>
        <w:t>With carbon in the query the screen still works, and its failures mark the model’s edge (Table 15, Figure 13). On quaternary Fe–Cr–Ni–C, 330,000 compositions screen in 0.5 s with 14,475 hits (4.39%). The frontier reaches 2.9% Ni at near-zero Cr, with carbon substituting for both Ni and Cr. Of 20 frontier points 15 confirm; the 5 rejections form one contiguous Cr pocket where the screen over-smooths a two-phase region at its decision edge. Combined shortlist precision is 0.98 (14,143/14,475) at recall about 0.8. Disagreement gates transfer (AUROC 0.856), and break-even near 10⁴ points means the screen pays back roughly 10 to 30 times.</w:t>
      </w:r>
    </w:p>
    <w:p>
      <w:pPr/>
      <w:r>
        <w:t>Table 14. Application case: lean-Ni austenitic screen at 1000 K on Fe–Cr–Ni. Break-even is the one-time cost divided by the measured 0.41 s per-point full-set saving.</w:t>
      </w:r>
    </w:p>
    <w:tbl>
      <w:tblPr>
        <w:tblStyle w:val="TableGrid"/>
        <w:tblW w:type="auto" w:w="0"/>
        <w:tblLayout w:type="autofit"/>
        <w:tblLook w:firstColumn="1" w:firstRow="1" w:lastColumn="0" w:lastRow="0" w:noHBand="0" w:noVBand="1" w:val="04A0"/>
      </w:tblPr>
      <w:tblGrid>
        <w:gridCol w:w="4680"/>
        <w:gridCol w:w="4680"/>
      </w:tblGrid>
      <w:tr>
        <w:tc>
          <w:tcPr>
            <w:tcW w:type="dxa" w:w="4680"/>
          </w:tcPr>
          <w:p>
            <w:r/>
            <w:r>
              <w:rPr>
                <w:b/>
                <w:sz w:val="18"/>
              </w:rPr>
              <w:t>Quantity</w:t>
            </w:r>
          </w:p>
        </w:tc>
        <w:tc>
          <w:tcPr>
            <w:tcW w:type="dxa" w:w="4680"/>
          </w:tcPr>
          <w:p>
            <w:r/>
            <w:r>
              <w:rPr>
                <w:b/>
                <w:sz w:val="18"/>
              </w:rPr>
              <w:t>Value</w:t>
            </w:r>
          </w:p>
        </w:tc>
      </w:tr>
      <w:tr>
        <w:tc>
          <w:tcPr>
            <w:tcW w:type="dxa" w:w="4680"/>
          </w:tcPr>
          <w:p>
            <w:r/>
            <w:r>
              <w:rPr>
                <w:b w:val="0"/>
                <w:sz w:val="18"/>
              </w:rPr>
              <w:t>Compositions screened</w:t>
            </w:r>
          </w:p>
        </w:tc>
        <w:tc>
          <w:tcPr>
            <w:tcW w:type="dxa" w:w="4680"/>
          </w:tcPr>
          <w:p>
            <w:r/>
            <w:r>
              <w:rPr>
                <w:b w:val="0"/>
                <w:sz w:val="18"/>
              </w:rPr>
              <w:t>501,501</w:t>
            </w:r>
          </w:p>
        </w:tc>
      </w:tr>
      <w:tr>
        <w:tc>
          <w:tcPr>
            <w:tcW w:type="dxa" w:w="4680"/>
          </w:tcPr>
          <w:p>
            <w:r/>
            <w:r>
              <w:rPr>
                <w:b w:val="0"/>
                <w:sz w:val="18"/>
              </w:rPr>
              <w:t>Screen wall time, 3-seed ensemble (cuda)</w:t>
            </w:r>
          </w:p>
        </w:tc>
        <w:tc>
          <w:tcPr>
            <w:tcW w:type="dxa" w:w="4680"/>
          </w:tcPr>
          <w:p>
            <w:r/>
            <w:r>
              <w:rPr>
                <w:b w:val="0"/>
                <w:sz w:val="18"/>
              </w:rPr>
              <w:t>0.4 s</w:t>
            </w:r>
          </w:p>
        </w:tc>
      </w:tr>
      <w:tr>
        <w:tc>
          <w:tcPr>
            <w:tcW w:type="dxa" w:w="4680"/>
          </w:tcPr>
          <w:p>
            <w:r/>
            <w:r>
              <w:rPr>
                <w:b w:val="0"/>
                <w:sz w:val="18"/>
              </w:rPr>
              <w:t>Query hits (FCC≥0.99, SIGMA≤10⁻³, LIQUID≤10⁻³, Ni≤0.12)</w:t>
            </w:r>
          </w:p>
        </w:tc>
        <w:tc>
          <w:tcPr>
            <w:tcW w:type="dxa" w:w="4680"/>
          </w:tcPr>
          <w:p>
            <w:r/>
            <w:r>
              <w:rPr>
                <w:b w:val="0"/>
                <w:sz w:val="18"/>
              </w:rPr>
              <w:t>10,936 (2.18%)</w:t>
            </w:r>
          </w:p>
        </w:tc>
      </w:tr>
      <w:tr>
        <w:tc>
          <w:tcPr>
            <w:tcW w:type="dxa" w:w="4680"/>
          </w:tcPr>
          <w:p>
            <w:r/>
            <w:r>
              <w:rPr>
                <w:b w:val="0"/>
                <w:sz w:val="18"/>
              </w:rPr>
              <w:t>Pareto-frontier points (minimal Ni per Cr bin)</w:t>
            </w:r>
          </w:p>
        </w:tc>
        <w:tc>
          <w:tcPr>
            <w:tcW w:type="dxa" w:w="4680"/>
          </w:tcPr>
          <w:p>
            <w:r/>
            <w:r>
              <w:rPr>
                <w:b w:val="0"/>
                <w:sz w:val="18"/>
              </w:rPr>
              <w:t>11</w:t>
            </w:r>
          </w:p>
        </w:tc>
      </w:tr>
      <w:tr>
        <w:tc>
          <w:tcPr>
            <w:tcW w:type="dxa" w:w="4680"/>
          </w:tcPr>
          <w:p>
            <w:r/>
            <w:r>
              <w:rPr>
                <w:b w:val="0"/>
                <w:sz w:val="18"/>
              </w:rPr>
              <w:t>Full-CALPHAD validated: frontier / hit subset / bg in scope</w:t>
            </w:r>
          </w:p>
        </w:tc>
        <w:tc>
          <w:tcPr>
            <w:tcW w:type="dxa" w:w="4680"/>
          </w:tcPr>
          <w:p>
            <w:r/>
            <w:r>
              <w:rPr>
                <w:b w:val="0"/>
                <w:sz w:val="18"/>
              </w:rPr>
              <w:t>11/11 / 400/400 / 4/76</w:t>
            </w:r>
          </w:p>
        </w:tc>
      </w:tr>
      <w:tr>
        <w:tc>
          <w:tcPr>
            <w:tcW w:type="dxa" w:w="4680"/>
          </w:tcPr>
          <w:p>
            <w:r/>
            <w:r>
              <w:rPr>
                <w:b w:val="0"/>
                <w:sz w:val="18"/>
              </w:rPr>
              <w:t>Shortlist precision (10,936 validated shortlist points)</w:t>
            </w:r>
          </w:p>
        </w:tc>
        <w:tc>
          <w:tcPr>
            <w:tcW w:type="dxa" w:w="4680"/>
          </w:tcPr>
          <w:p>
            <w:r/>
            <w:r>
              <w:rPr>
                <w:b w:val="0"/>
                <w:sz w:val="18"/>
              </w:rPr>
              <w:t>1.00</w:t>
            </w:r>
          </w:p>
        </w:tc>
      </w:tr>
      <w:tr>
        <w:tc>
          <w:tcPr>
            <w:tcW w:type="dxa" w:w="4680"/>
          </w:tcPr>
          <w:p>
            <w:r/>
            <w:r>
              <w:rPr>
                <w:b w:val="0"/>
                <w:sz w:val="18"/>
              </w:rPr>
              <w:t>In-scope recall estimate (Ni≤0.12, see text)</w:t>
            </w:r>
          </w:p>
        </w:tc>
        <w:tc>
          <w:tcPr>
            <w:tcW w:type="dxa" w:w="4680"/>
          </w:tcPr>
          <w:p>
            <w:r/>
            <w:r>
              <w:rPr>
                <w:b w:val="0"/>
                <w:sz w:val="18"/>
              </w:rPr>
              <w:t>0.8</w:t>
            </w:r>
          </w:p>
        </w:tc>
      </w:tr>
      <w:tr>
        <w:tc>
          <w:tcPr>
            <w:tcW w:type="dxa" w:w="4680"/>
          </w:tcPr>
          <w:p>
            <w:r/>
            <w:r>
              <w:rPr>
                <w:b w:val="0"/>
                <w:sz w:val="18"/>
              </w:rPr>
              <w:t>Full-set CALPHAD cost per point, this workload (wall)</w:t>
            </w:r>
          </w:p>
        </w:tc>
        <w:tc>
          <w:tcPr>
            <w:tcW w:type="dxa" w:w="4680"/>
          </w:tcPr>
          <w:p>
            <w:r/>
            <w:r>
              <w:rPr>
                <w:b w:val="0"/>
                <w:sz w:val="18"/>
              </w:rPr>
              <w:t>0.41 s</w:t>
            </w:r>
          </w:p>
        </w:tc>
      </w:tr>
      <w:tr>
        <w:tc>
          <w:tcPr>
            <w:tcW w:type="dxa" w:w="4680"/>
          </w:tcPr>
          <w:p>
            <w:r/>
            <w:r>
              <w:rPr>
                <w:b w:val="0"/>
                <w:sz w:val="18"/>
              </w:rPr>
              <w:t>Probe-set cost per point, this workload (wall)</w:t>
            </w:r>
          </w:p>
        </w:tc>
        <w:tc>
          <w:tcPr>
            <w:tcW w:type="dxa" w:w="4680"/>
          </w:tcPr>
          <w:p>
            <w:r/>
            <w:r>
              <w:rPr>
                <w:b w:val="0"/>
                <w:sz w:val="18"/>
              </w:rPr>
              <w:t>0.33 s</w:t>
            </w:r>
          </w:p>
        </w:tc>
      </w:tr>
      <w:tr>
        <w:tc>
          <w:tcPr>
            <w:tcW w:type="dxa" w:w="4680"/>
          </w:tcPr>
          <w:p>
            <w:r/>
            <w:r>
              <w:rPr>
                <w:b w:val="0"/>
                <w:sz w:val="18"/>
              </w:rPr>
              <w:t>Break-even screen size (one-time per-point saving)</w:t>
            </w:r>
          </w:p>
        </w:tc>
        <w:tc>
          <w:tcPr>
            <w:tcW w:type="dxa" w:w="4680"/>
          </w:tcPr>
          <w:p>
            <w:r/>
            <w:r>
              <w:rPr>
                <w:b w:val="0"/>
                <w:sz w:val="18"/>
              </w:rPr>
              <w:t>10⁴ (optimistic) – 7×10⁴ (conservative; see text)</w:t>
            </w:r>
          </w:p>
        </w:tc>
      </w:tr>
      <w:tr>
        <w:tc>
          <w:tcPr>
            <w:tcW w:type="dxa" w:w="4680"/>
          </w:tcPr>
          <w:p>
            <w:r/>
            <w:r>
              <w:rPr>
                <w:b w:val="0"/>
                <w:sz w:val="18"/>
              </w:rPr>
              <w:t>renorm test MAE at 10 / 25 / 50 / 100% of training data</w:t>
            </w:r>
          </w:p>
        </w:tc>
        <w:tc>
          <w:tcPr>
            <w:tcW w:type="dxa" w:w="4680"/>
          </w:tcPr>
          <w:p>
            <w:r/>
            <w:r>
              <w:rPr>
                <w:b w:val="0"/>
                <w:sz w:val="18"/>
              </w:rPr>
              <w:t>0.0231 / 0.0173 / 0.0121 / 0.0091</w:t>
            </w:r>
          </w:p>
        </w:tc>
      </w:tr>
      <w:tr>
        <w:tc>
          <w:tcPr>
            <w:tcW w:type="dxa" w:w="4680"/>
          </w:tcPr>
          <w:p>
            <w:r/>
            <w:r>
              <w:rPr>
                <w:b w:val="0"/>
                <w:sz w:val="18"/>
              </w:rPr>
              <w:t>U1 gate at shortlist p99</w:t>
            </w:r>
          </w:p>
        </w:tc>
        <w:tc>
          <w:tcPr>
            <w:tcW w:type="dxa" w:w="4680"/>
          </w:tcPr>
          <w:p>
            <w:r/>
            <w:r>
              <w:rPr>
                <w:b w:val="0"/>
                <w:sz w:val="18"/>
              </w:rPr>
              <w:t>excludes 1 of 4 misses; retains 99.0% of shortlist</w:t>
            </w:r>
          </w:p>
        </w:tc>
      </w:tr>
      <w:tr>
        <w:tc>
          <w:tcPr>
            <w:tcW w:type="dxa" w:w="4680"/>
          </w:tcPr>
          <w:p>
            <w:r/>
            <w:r>
              <w:rPr>
                <w:b w:val="0"/>
                <w:sz w:val="18"/>
              </w:rPr>
              <w:t>Threshold sweep, 9 combos (811-pt pool)</w:t>
            </w:r>
          </w:p>
        </w:tc>
        <w:tc>
          <w:tcPr>
            <w:tcW w:type="dxa" w:w="4680"/>
          </w:tcPr>
          <w:p>
            <w:r/>
            <w:r>
              <w:rPr>
                <w:b w:val="0"/>
                <w:sz w:val="18"/>
              </w:rPr>
              <w:t>precision 1.00 everywhere; recall 0.80–1.00</w:t>
            </w:r>
          </w:p>
        </w:tc>
      </w:tr>
    </w:tbl>
    <w:p>
      <w:r>
        <w:drawing>
          <wp:inline xmlns:a="http://schemas.openxmlformats.org/drawingml/2006/main" xmlns:pic="http://schemas.openxmlformats.org/drawingml/2006/picture">
            <wp:extent cx="5486400" cy="2465532"/>
            <wp:docPr id="1494989843" name="Picture 1494989843"/>
            <wp:cNvGraphicFramePr>
              <a:graphicFrameLocks noChangeAspect="1"/>
            </wp:cNvGraphicFramePr>
            <a:graphic>
              <a:graphicData uri="http://schemas.openxmlformats.org/drawingml/2006/picture">
                <pic:pic>
                  <pic:nvPicPr>
                    <pic:cNvPr id="0" name="fig11_operating.png"/>
                    <pic:cNvPicPr/>
                  </pic:nvPicPr>
                  <pic:blipFill>
                    <a:blip r:embed="rId22"/>
                    <a:stretch>
                      <a:fillRect/>
                    </a:stretch>
                  </pic:blipFill>
                  <pic:spPr>
                    <a:xfrm>
                      <a:off x="0" y="0"/>
                      <a:ext cx="5486400" cy="2465532"/>
                    </a:xfrm>
                    <a:prstGeom prst="rect"/>
                  </pic:spPr>
                </pic:pic>
              </a:graphicData>
            </a:graphic>
          </wp:inline>
        </w:drawing>
      </w:r>
    </w:p>
    <w:p>
      <w:r>
        <w:t>Figure 12. Screen operating characteristics. (a) Shortlist spread distribution (10,936 points) with the four in-scope misses and the 90/95/99th-percentile gates. (b) Pool precision and recall across the FCC–sigma threshold grid: precision is 1.00 at all nine combinations.</w:t>
      </w:r>
    </w:p>
    <w:p>
      <w:pPr/>
      <w:r>
        <w:t>Table 15. Application case: quaternary lean-Ni screen with carbon at 1000 K on Fe–Cr–Ni–C.</w:t>
      </w:r>
    </w:p>
    <w:tbl>
      <w:tblPr>
        <w:tblStyle w:val="TableGrid"/>
        <w:tblW w:type="auto" w:w="0"/>
        <w:tblLayout w:type="autofit"/>
        <w:tblLook w:firstColumn="1" w:firstRow="1" w:lastColumn="0" w:lastRow="0" w:noHBand="0" w:noVBand="1" w:val="04A0"/>
      </w:tblPr>
      <w:tblGrid>
        <w:gridCol w:w="4680"/>
        <w:gridCol w:w="4680"/>
      </w:tblGrid>
      <w:tr>
        <w:tc>
          <w:tcPr>
            <w:tcW w:type="dxa" w:w="4680"/>
          </w:tcPr>
          <w:p>
            <w:r/>
            <w:r>
              <w:rPr>
                <w:b/>
                <w:sz w:val="18"/>
              </w:rPr>
              <w:t>Quantity</w:t>
            </w:r>
          </w:p>
        </w:tc>
        <w:tc>
          <w:tcPr>
            <w:tcW w:type="dxa" w:w="4680"/>
          </w:tcPr>
          <w:p>
            <w:r/>
            <w:r>
              <w:rPr>
                <w:b/>
                <w:sz w:val="18"/>
              </w:rPr>
              <w:t>Value</w:t>
            </w:r>
          </w:p>
        </w:tc>
      </w:tr>
      <w:tr>
        <w:tc>
          <w:tcPr>
            <w:tcW w:type="dxa" w:w="4680"/>
          </w:tcPr>
          <w:p>
            <w:r/>
            <w:r>
              <w:rPr>
                <w:b w:val="0"/>
                <w:sz w:val="18"/>
              </w:rPr>
              <w:t>Compositions screened (design box)</w:t>
            </w:r>
          </w:p>
        </w:tc>
        <w:tc>
          <w:tcPr>
            <w:tcW w:type="dxa" w:w="4680"/>
          </w:tcPr>
          <w:p>
            <w:r/>
            <w:r>
              <w:rPr>
                <w:b w:val="0"/>
                <w:sz w:val="18"/>
              </w:rPr>
              <w:t>330,000</w:t>
            </w:r>
          </w:p>
        </w:tc>
      </w:tr>
      <w:tr>
        <w:tc>
          <w:tcPr>
            <w:tcW w:type="dxa" w:w="4680"/>
          </w:tcPr>
          <w:p>
            <w:r/>
            <w:r>
              <w:rPr>
                <w:b w:val="0"/>
                <w:sz w:val="18"/>
              </w:rPr>
              <w:t>Screen wall time, 3-seed ensemble (cuda)</w:t>
            </w:r>
          </w:p>
        </w:tc>
        <w:tc>
          <w:tcPr>
            <w:tcW w:type="dxa" w:w="4680"/>
          </w:tcPr>
          <w:p>
            <w:r/>
            <w:r>
              <w:rPr>
                <w:b w:val="0"/>
                <w:sz w:val="18"/>
              </w:rPr>
              <w:t>0.5 s</w:t>
            </w:r>
          </w:p>
        </w:tc>
      </w:tr>
      <w:tr>
        <w:tc>
          <w:tcPr>
            <w:tcW w:type="dxa" w:w="4680"/>
          </w:tcPr>
          <w:p>
            <w:r/>
            <w:r>
              <w:rPr>
                <w:b w:val="0"/>
                <w:sz w:val="18"/>
              </w:rPr>
              <w:t>Query hits (FCC≥0.90, carbides≤0.05, SIGMA/LIQUID≤10⁻³, Ni≤0.12)</w:t>
            </w:r>
          </w:p>
        </w:tc>
        <w:tc>
          <w:tcPr>
            <w:tcW w:type="dxa" w:w="4680"/>
          </w:tcPr>
          <w:p>
            <w:r/>
            <w:r>
              <w:rPr>
                <w:b w:val="0"/>
                <w:sz w:val="18"/>
              </w:rPr>
              <w:t>14,475 (4.39%)</w:t>
            </w:r>
          </w:p>
        </w:tc>
      </w:tr>
      <w:tr>
        <w:tc>
          <w:tcPr>
            <w:tcW w:type="dxa" w:w="4680"/>
          </w:tcPr>
          <w:p>
            <w:r/>
            <w:r>
              <w:rPr>
                <w:b w:val="0"/>
                <w:sz w:val="18"/>
              </w:rPr>
              <w:t>Pareto-frontier points (minimal Ni per Cr bin)</w:t>
            </w:r>
          </w:p>
        </w:tc>
        <w:tc>
          <w:tcPr>
            <w:tcW w:type="dxa" w:w="4680"/>
          </w:tcPr>
          <w:p>
            <w:r/>
            <w:r>
              <w:rPr>
                <w:b w:val="0"/>
                <w:sz w:val="18"/>
              </w:rPr>
              <w:t>20</w:t>
            </w:r>
          </w:p>
        </w:tc>
      </w:tr>
      <w:tr>
        <w:tc>
          <w:tcPr>
            <w:tcW w:type="dxa" w:w="4680"/>
          </w:tcPr>
          <w:p>
            <w:r/>
            <w:r>
              <w:rPr>
                <w:b w:val="0"/>
                <w:sz w:val="18"/>
              </w:rPr>
              <w:t>Full-CALPHAD validated: frontier / hit subset / bg in scope</w:t>
            </w:r>
          </w:p>
        </w:tc>
        <w:tc>
          <w:tcPr>
            <w:tcW w:type="dxa" w:w="4680"/>
          </w:tcPr>
          <w:p>
            <w:r/>
            <w:r>
              <w:rPr>
                <w:b w:val="0"/>
                <w:sz w:val="18"/>
              </w:rPr>
              <w:t>15/20 / 392/400 / 5/131</w:t>
            </w:r>
          </w:p>
        </w:tc>
      </w:tr>
      <w:tr>
        <w:tc>
          <w:tcPr>
            <w:tcW w:type="dxa" w:w="4680"/>
          </w:tcPr>
          <w:p>
            <w:r/>
            <w:r>
              <w:rPr>
                <w:b w:val="0"/>
                <w:sz w:val="18"/>
              </w:rPr>
              <w:t>Follow-up: remaining 14,055 shortlist points</w:t>
            </w:r>
          </w:p>
        </w:tc>
        <w:tc>
          <w:tcPr>
            <w:tcW w:type="dxa" w:w="4680"/>
          </w:tcPr>
          <w:p>
            <w:r/>
            <w:r>
              <w:rPr>
                <w:b w:val="0"/>
                <w:sz w:val="18"/>
              </w:rPr>
              <w:t>13,736/14,055 confirm (0.977); worst miss CAL FCC 0.731</w:t>
            </w:r>
          </w:p>
        </w:tc>
      </w:tr>
      <w:tr>
        <w:tc>
          <w:tcPr>
            <w:tcW w:type="dxa" w:w="4680"/>
          </w:tcPr>
          <w:p>
            <w:r/>
            <w:r>
              <w:rPr>
                <w:b w:val="0"/>
                <w:sz w:val="18"/>
              </w:rPr>
              <w:t>Shortlist precision (14475 validated shortlist points)</w:t>
            </w:r>
          </w:p>
        </w:tc>
        <w:tc>
          <w:tcPr>
            <w:tcW w:type="dxa" w:w="4680"/>
          </w:tcPr>
          <w:p>
            <w:r/>
            <w:r>
              <w:rPr>
                <w:b w:val="0"/>
                <w:sz w:val="18"/>
              </w:rPr>
              <w:t>0.98</w:t>
            </w:r>
          </w:p>
        </w:tc>
      </w:tr>
      <w:tr>
        <w:tc>
          <w:tcPr>
            <w:tcW w:type="dxa" w:w="4680"/>
          </w:tcPr>
          <w:p>
            <w:r/>
            <w:r>
              <w:rPr>
                <w:b w:val="0"/>
                <w:sz w:val="18"/>
              </w:rPr>
              <w:t>In-scope recall estimate (Ni≤0.12, see text)</w:t>
            </w:r>
          </w:p>
        </w:tc>
        <w:tc>
          <w:tcPr>
            <w:tcW w:type="dxa" w:w="4680"/>
          </w:tcPr>
          <w:p>
            <w:r/>
            <w:r>
              <w:rPr>
                <w:b w:val="0"/>
                <w:sz w:val="18"/>
              </w:rPr>
              <w:t>0.8</w:t>
            </w:r>
          </w:p>
        </w:tc>
      </w:tr>
      <w:tr>
        <w:tc>
          <w:tcPr>
            <w:tcW w:type="dxa" w:w="4680"/>
          </w:tcPr>
          <w:p>
            <w:r/>
            <w:r>
              <w:rPr>
                <w:b w:val="0"/>
                <w:sz w:val="18"/>
              </w:rPr>
              <w:t>Full-set CALPHAD cost per point, this workload (wall)</w:t>
            </w:r>
          </w:p>
        </w:tc>
        <w:tc>
          <w:tcPr>
            <w:tcW w:type="dxa" w:w="4680"/>
          </w:tcPr>
          <w:p>
            <w:r/>
            <w:r>
              <w:rPr>
                <w:b w:val="0"/>
                <w:sz w:val="18"/>
              </w:rPr>
              <w:t>1.36 s</w:t>
            </w:r>
          </w:p>
        </w:tc>
      </w:tr>
      <w:tr>
        <w:tc>
          <w:tcPr>
            <w:tcW w:type="dxa" w:w="4680"/>
          </w:tcPr>
          <w:p>
            <w:r/>
            <w:r>
              <w:rPr>
                <w:b w:val="0"/>
                <w:sz w:val="18"/>
              </w:rPr>
              <w:t>Probe-set cost per point, this workload (wall)</w:t>
            </w:r>
          </w:p>
        </w:tc>
        <w:tc>
          <w:tcPr>
            <w:tcW w:type="dxa" w:w="4680"/>
          </w:tcPr>
          <w:p>
            <w:r/>
            <w:r>
              <w:rPr>
                <w:b w:val="0"/>
                <w:sz w:val="18"/>
              </w:rPr>
              <w:t>0.94 s</w:t>
            </w:r>
          </w:p>
        </w:tc>
      </w:tr>
      <w:tr>
        <w:tc>
          <w:tcPr>
            <w:tcW w:type="dxa" w:w="4680"/>
          </w:tcPr>
          <w:p>
            <w:r/>
            <w:r>
              <w:rPr>
                <w:b w:val="0"/>
                <w:sz w:val="18"/>
              </w:rPr>
              <w:t>Break-even screen size (one-time per-point saving)</w:t>
            </w:r>
          </w:p>
        </w:tc>
        <w:tc>
          <w:tcPr>
            <w:tcW w:type="dxa" w:w="4680"/>
          </w:tcPr>
          <w:p>
            <w:r/>
            <w:r>
              <w:rPr>
                <w:b w:val="0"/>
                <w:sz w:val="18"/>
              </w:rPr>
              <w:t>10⁴ (optimistic) – 3×10⁴ (conservative; see text)</w:t>
            </w:r>
          </w:p>
        </w:tc>
      </w:tr>
      <w:tr>
        <w:tc>
          <w:tcPr>
            <w:tcW w:type="dxa" w:w="4680"/>
          </w:tcPr>
          <w:p>
            <w:r/>
            <w:r>
              <w:rPr>
                <w:b w:val="0"/>
                <w:sz w:val="18"/>
              </w:rPr>
              <w:t>U1 gate at shortlist p99</w:t>
            </w:r>
          </w:p>
        </w:tc>
        <w:tc>
          <w:tcPr>
            <w:tcW w:type="dxa" w:w="4680"/>
          </w:tcPr>
          <w:p>
            <w:r/>
            <w:r>
              <w:rPr>
                <w:b w:val="0"/>
                <w:sz w:val="18"/>
              </w:rPr>
              <w:t>excludes 1 of 5 misses; retains 99.0% of shortlist</w:t>
            </w:r>
          </w:p>
        </w:tc>
      </w:tr>
      <w:tr>
        <w:tc>
          <w:tcPr>
            <w:tcW w:type="dxa" w:w="4680"/>
          </w:tcPr>
          <w:p>
            <w:r/>
            <w:r>
              <w:rPr>
                <w:b w:val="0"/>
                <w:sz w:val="18"/>
              </w:rPr>
              <w:t>Threshold sweep, 4 combos (820-pt pool)</w:t>
            </w:r>
          </w:p>
        </w:tc>
        <w:tc>
          <w:tcPr>
            <w:tcW w:type="dxa" w:w="4680"/>
          </w:tcPr>
          <w:p>
            <w:r/>
            <w:r>
              <w:rPr>
                <w:b w:val="0"/>
                <w:sz w:val="18"/>
              </w:rPr>
              <w:t>precision 0.97–0.98; recall 0.92–0.99</w:t>
            </w:r>
          </w:p>
        </w:tc>
      </w:tr>
    </w:tbl>
    <w:p>
      <w:r>
        <w:drawing>
          <wp:inline xmlns:a="http://schemas.openxmlformats.org/drawingml/2006/main" xmlns:pic="http://schemas.openxmlformats.org/drawingml/2006/picture">
            <wp:extent cx="5486400" cy="2465532"/>
            <wp:docPr id="1494989844" name="Picture 1494989844"/>
            <wp:cNvGraphicFramePr>
              <a:graphicFrameLocks noChangeAspect="1"/>
            </wp:cNvGraphicFramePr>
            <a:graphic>
              <a:graphicData uri="http://schemas.openxmlformats.org/drawingml/2006/picture">
                <pic:pic>
                  <pic:nvPicPr>
                    <pic:cNvPr id="0" name="fig12_screenq.png"/>
                    <pic:cNvPicPr/>
                  </pic:nvPicPr>
                  <pic:blipFill>
                    <a:blip r:embed="rId23"/>
                    <a:stretch>
                      <a:fillRect/>
                    </a:stretch>
                  </pic:blipFill>
                  <pic:spPr>
                    <a:xfrm>
                      <a:off x="0" y="0"/>
                      <a:ext cx="5486400" cy="2465532"/>
                    </a:xfrm>
                    <a:prstGeom prst="rect"/>
                  </pic:spPr>
                </pic:pic>
              </a:graphicData>
            </a:graphic>
          </wp:inline>
        </w:drawing>
      </w:r>
    </w:p>
    <w:p>
      <w:r>
        <w:t>Figure 13. Quaternary screen with carbon at 1000 K. (a) Pareto frontier of minimal Ni versus Cr: 15 of 20 frontier points confirm; the 5 rejections form one contiguous pocket. (b) Surrogate-versus-CALPHAD FCC parity on the validated shortlist.</w:t>
      </w:r>
    </w:p>
    <w:p w14:paraId="272660EE" w14:textId="77777777" w:rsidR="002D0919" w:rsidRDefault="002D0919" w:rsidP="002D0919">
      <w:pPr>
        <w:rPr>
          <w:lang w:bidi="fa-IR"/>
        </w:rPr>
      </w:pPr>
    </w:p>
    <w:p w14:paraId="06614DE6" w14:textId="77777777" w:rsidR="002D0919" w:rsidRDefault="00317DEF" w:rsidP="00317DEF">
      <w:pPr>
        <w:pStyle w:val="Heading1"/>
      </w:pPr>
      <w:r w:rsidRPr="00317DEF">
        <w:t>Discussion</w:t>
      </w:r>
    </w:p>
    <w:p w14:paraId="5DF63650" w14:textId="77777777" w:rsidR="005B451E" w:rsidRDefault="005B451E" w:rsidP="005B451E">
      <w:pPr>
        <w:pStyle w:val="Heading2"/>
        <w:rPr>
          <w:lang w:bidi="fa-IR"/>
        </w:rPr>
      </w:pPr>
      <w:r w:rsidRPr="005B451E">
        <w:rPr>
          <w:lang w:bidi="fa-IR"/>
        </w:rPr>
        <w:t xml:space="preserve">Topological Dependencies and Spatial Concentration of Error </w:t>
      </w:r>
    </w:p>
    <w:p w14:paraId="498E7906" w14:textId="77777777" w:rsidR="0022478B" w:rsidRPr="0022478B" w:rsidRDefault="0022478B" w:rsidP="0022478B">
      <w:pPr>
        <w:jc w:val="both"/>
        <w:rPr>
          <w:lang w:bidi="fa-IR"/>
        </w:rPr>
      </w:pPr>
      <w:r w:rsidRPr="0022478B">
        <w:rPr>
          <w:lang w:bidi="fa-IR"/>
        </w:rPr>
        <w:t>The primary finding from our standard interpolation benchmarking (</w:t>
      </w:r>
      <w:r w:rsidRPr="0022478B">
        <w:rPr>
          <w:b/>
          <w:bCs/>
          <w:lang w:bidi="fa-IR"/>
        </w:rPr>
        <w:t>Table 3</w:t>
      </w:r>
      <w:r w:rsidRPr="0022478B">
        <w:rPr>
          <w:lang w:bidi="fa-IR"/>
        </w:rPr>
        <w:t xml:space="preserve">, </w:t>
      </w:r>
      <w:r w:rsidRPr="0022478B">
        <w:rPr>
          <w:b/>
          <w:bCs/>
          <w:lang w:bidi="fa-IR"/>
        </w:rPr>
        <w:t>Figure 3</w:t>
      </w:r>
      <w:r w:rsidRPr="0022478B">
        <w:rPr>
          <w:lang w:bidi="fa-IR"/>
        </w:rPr>
        <w:t xml:space="preserve">) is that the optimal machine learning architecture is not a universal construct; rather, it is fundamentally dictated by the physical-topological characteristics of the underlying thermodynamic phase diagram </w:t>
      </w:r>
      <w:r>
        <w:rPr>
          <w:lang w:bidi="fa-IR"/>
        </w:rPr>
        <w:fldChar w:fldCharType="begin"/>
      </w:r>
      <w:r>
        <w:rPr>
          <w:lang w:bidi="fa-IR"/>
        </w:rPr>
        <w:instrText xml:space="preserve"> ADDIN EN.CITE &lt;EndNote&gt;&lt;Cite&gt;&lt;Author&gt;Vazquez&lt;/Author&gt;&lt;Year&gt;2023&lt;/Year&gt;&lt;RecNum&gt;14&lt;/RecNum&gt;&lt;DisplayText&gt;[10]&lt;/DisplayText&gt;&lt;record&gt;&lt;rec-number&gt;14&lt;/rec-number&gt;&lt;foreign-keys&gt;&lt;key app="EN" db-id="wd0s9ezepavfw7erpeuxfrxf05evzdeps5t2" timestamp="1787125689"&gt;14&lt;/key&gt;&lt;/foreign-keys&gt;&lt;ref-type name="Journal Article"&gt;17&lt;/ref-type&gt;&lt;contributors&gt;&lt;authors&gt;&lt;author&gt;Vazquez, G.&lt;/author&gt;&lt;author&gt;Chakravarty, S.&lt;/author&gt;&lt;author&gt;Gurrola, R.&lt;/author&gt;&lt;author&gt;Arróyave, R.&lt;/author&gt;&lt;/authors&gt;&lt;/contributors&gt;&lt;titles&gt;&lt;title&gt;A deep neural network regressor for phase constitution estimation in the high entropy alloy system Al-Co-Cr-Fe-Mn-Nb-Ni&lt;/title&gt;&lt;secondary-title&gt;npj Computational Materials&lt;/secondary-title&gt;&lt;/titles&gt;&lt;periodical&gt;&lt;full-title&gt;npj Computational Materials&lt;/full-title&gt;&lt;/periodical&gt;&lt;pages&gt;68&lt;/pages&gt;&lt;volume&gt;9&lt;/volume&gt;&lt;number&gt;1&lt;/number&gt;&lt;dates&gt;&lt;year&gt;2023&lt;/year&gt;&lt;pub-dates&gt;&lt;date&gt;2023/04/28&lt;/date&gt;&lt;/pub-dates&gt;&lt;/dates&gt;&lt;isbn&gt;2057-3960&lt;/isbn&gt;&lt;urls&gt;&lt;related-urls&gt;&lt;url&gt;https://doi.org/10.1038/s41524-023-01021-8&lt;/url&gt;&lt;/related-urls&gt;&lt;/urls&gt;&lt;electronic-resource-num&gt;10.1038/s41524-023-01021-8&lt;/electronic-resource-num&gt;&lt;/record&gt;&lt;/Cite&gt;&lt;/EndNote&gt;</w:instrText>
      </w:r>
      <w:r>
        <w:rPr>
          <w:lang w:bidi="fa-IR"/>
        </w:rPr>
        <w:fldChar w:fldCharType="separate"/>
      </w:r>
      <w:r>
        <w:rPr>
          <w:noProof/>
          <w:lang w:bidi="fa-IR"/>
        </w:rPr>
        <w:t>[10]</w:t>
      </w:r>
      <w:r>
        <w:rPr>
          <w:lang w:bidi="fa-IR"/>
        </w:rPr>
        <w:fldChar w:fldCharType="end"/>
      </w:r>
      <w:r w:rsidRPr="0022478B">
        <w:rPr>
          <w:lang w:bidi="fa-IR"/>
        </w:rPr>
        <w:t xml:space="preserve">. </w:t>
      </w:r>
    </w:p>
    <w:p w14:paraId="79C5AC79" w14:textId="77777777" w:rsidR="0022478B" w:rsidRPr="0022478B" w:rsidRDefault="0022478B" w:rsidP="0022478B">
      <w:pPr>
        <w:jc w:val="both"/>
        <w:rPr>
          <w:lang w:bidi="fa-IR"/>
        </w:rPr>
      </w:pPr>
      <w:r w:rsidRPr="0022478B">
        <w:rPr>
          <w:lang w:bidi="fa-IR"/>
        </w:rPr>
        <w:t xml:space="preserve">In alloy systems dominated by wide, continuously transitioning multi-phase fields, Deep Neural Networks (DNNs) with smooth, structurally constrained output heads (such as standard </w:t>
      </w:r>
      <w:proofErr w:type="spellStart"/>
      <w:r w:rsidRPr="0022478B">
        <w:rPr>
          <w:lang w:bidi="fa-IR"/>
        </w:rPr>
        <w:t>softmax</w:t>
      </w:r>
      <w:proofErr w:type="spellEnd"/>
      <w:r w:rsidRPr="0022478B">
        <w:rPr>
          <w:lang w:bidi="fa-IR"/>
        </w:rPr>
        <w:t xml:space="preserve"> or train-time sigmoid/</w:t>
      </w:r>
      <m:oMath>
        <m:r>
          <m:rPr>
            <m:sty m:val="p"/>
          </m:rPr>
          <w:rPr>
            <w:rFonts w:ascii="Cambria Math" w:hAnsi="Cambria Math"/>
            <w:lang w:bidi="fa-IR"/>
          </w:rPr>
          <m:t>Σ</m:t>
        </m:r>
      </m:oMath>
      <w:r w:rsidRPr="0022478B">
        <w:rPr>
          <w:lang w:bidi="fa-IR"/>
        </w:rPr>
        <w:t xml:space="preserve"> normalization) demonstrate clear superiority </w:t>
      </w:r>
      <w:r>
        <w:rPr>
          <w:lang w:bidi="fa-IR"/>
        </w:rPr>
        <w:fldChar w:fldCharType="begin"/>
      </w:r>
      <w:r>
        <w:rPr>
          <w:lang w:bidi="fa-IR"/>
        </w:rPr>
        <w:instrText xml:space="preserve"> ADDIN EN.CITE &lt;EndNote&gt;&lt;Cite&gt;&lt;Author&gt;Liu&lt;/Author&gt;&lt;Year&gt;2024&lt;/Year&gt;&lt;RecNum&gt;15&lt;/RecNum&gt;&lt;DisplayText&gt;[4]&lt;/DisplayText&gt;&lt;record&gt;&lt;rec-number&gt;15&lt;/rec-number&gt;&lt;foreign-keys&gt;&lt;key app="EN" db-id="wd0s9ezepavfw7erpeuxfrxf05evzdeps5t2" timestamp="1787125725"&gt;15&lt;/key&gt;&lt;/foreign-keys&gt;&lt;ref-type name="Journal Article"&gt;17&lt;/ref-type&gt;&lt;contributors&gt;&lt;authors&gt;&lt;author&gt;Liu, Shusen&lt;/author&gt;&lt;author&gt;Bocklund, Brandon&lt;/author&gt;&lt;author&gt;Diffenderfer, James&lt;/author&gt;&lt;author&gt;Chaganti, Shreya&lt;/author&gt;&lt;author&gt;Kailkhura, Bhavya&lt;/author&gt;&lt;author&gt;McCall, Scott K.&lt;/author&gt;&lt;author&gt;Gallagher, Brian&lt;/author&gt;&lt;author&gt;Perron, Aurélien&lt;/author&gt;&lt;author&gt;McKeown, Joseph T.&lt;/author&gt;&lt;/authors&gt;&lt;/contributors&gt;&lt;titles&gt;&lt;title&gt;A comparative study of predicting high entropy alloy phase fractions with traditional machine learning and deep neural networks&lt;/title&gt;&lt;secondary-title&gt;npj Computational Materials&lt;/secondary-title&gt;&lt;/titles&gt;&lt;periodical&gt;&lt;full-title&gt;npj Computational Materials&lt;/full-title&gt;&lt;/periodical&gt;&lt;pages&gt;172&lt;/pages&gt;&lt;volume&gt;10&lt;/volume&gt;&lt;number&gt;1&lt;/number&gt;&lt;dates&gt;&lt;year&gt;2024&lt;/year&gt;&lt;pub-dates&gt;&lt;date&gt;2024/08/09&lt;/date&gt;&lt;/pub-dates&gt;&lt;/dates&gt;&lt;isbn&gt;2057-3960&lt;/isbn&gt;&lt;urls&gt;&lt;related-urls&gt;&lt;url&gt;https://doi.org/10.1038/s41524-024-01335-1&lt;/url&gt;&lt;/related-urls&gt;&lt;/urls&gt;&lt;electronic-resource-num&gt;10.1038/s41524-024-01335-1&lt;/electronic-resource-num&gt;&lt;/record&gt;&lt;/Cite&gt;&lt;/EndNote&gt;</w:instrText>
      </w:r>
      <w:r>
        <w:rPr>
          <w:lang w:bidi="fa-IR"/>
        </w:rPr>
        <w:fldChar w:fldCharType="separate"/>
      </w:r>
      <w:r>
        <w:rPr>
          <w:noProof/>
          <w:lang w:bidi="fa-IR"/>
        </w:rPr>
        <w:t>[4]</w:t>
      </w:r>
      <w:r>
        <w:rPr>
          <w:lang w:bidi="fa-IR"/>
        </w:rPr>
        <w:fldChar w:fldCharType="end"/>
      </w:r>
      <w:r w:rsidRPr="0022478B">
        <w:rPr>
          <w:lang w:bidi="fa-IR"/>
        </w:rPr>
        <w:t xml:space="preserve">. This behavior is prominent in the Fe–Cr–Ni, Fe–Cr–Mn, and Fe–Cr–Mo systems. For example, the Fe–Cr–Ni system features a wide face-centered cubic (FCC) solid-solution matrix transitioning smoothly </w:t>
      </w:r>
      <w:r w:rsidRPr="0022478B">
        <w:rPr>
          <w:lang w:bidi="fa-IR"/>
        </w:rPr>
        <w:lastRenderedPageBreak/>
        <w:t xml:space="preserve">into body-centered cubic (BCC) and topologically close-packed (TCP) </w:t>
      </w:r>
      <m:oMath>
        <m:r>
          <w:rPr>
            <w:rFonts w:ascii="Cambria Math" w:hAnsi="Cambria Math"/>
            <w:lang w:bidi="fa-IR"/>
          </w:rPr>
          <m:t>σ</m:t>
        </m:r>
      </m:oMath>
      <w:r w:rsidRPr="0022478B">
        <w:rPr>
          <w:lang w:bidi="fa-IR"/>
        </w:rPr>
        <w:t xml:space="preserve"> intermetallics </w:t>
      </w:r>
      <w:r>
        <w:rPr>
          <w:lang w:bidi="fa-IR"/>
        </w:rPr>
        <w:fldChar w:fldCharType="begin">
          <w:fldData xml:space="preserve">PEVuZE5vdGU+PENpdGU+PEF1dGhvcj5IYW88L0F1dGhvcj48WWVhcj4yMDI1PC9ZZWFyPjxSZWNO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</w:fldData>
        </w:fldChar>
      </w:r>
      <w:r>
        <w:rPr>
          <w:lang w:bidi="fa-IR"/>
        </w:rPr>
        <w:instrText xml:space="preserve"> ADDIN EN.CITE </w:instrText>
      </w:r>
      <w:r>
        <w:rPr>
          <w:lang w:bidi="fa-IR"/>
        </w:rPr>
        <w:fldChar w:fldCharType="begin">
          <w:fldData xml:space="preserve">PEVuZE5vdGU+PENpdGU+PEF1dGhvcj5IYW88L0F1dGhvcj48WWVhcj4yMDI1PC9ZZWFyPjxSZWNO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</w:fldData>
        </w:fldChar>
      </w:r>
      <w:r>
        <w:rPr>
          <w:lang w:bidi="fa-IR"/>
        </w:rPr>
        <w:instrText xml:space="preserve"> ADDIN EN.CITE.DATA </w:instrText>
      </w:r>
      <w:r>
        <w:rPr>
          <w:lang w:bidi="fa-IR"/>
        </w:rPr>
      </w:r>
      <w:r>
        <w:rPr>
          <w:lang w:bidi="fa-IR"/>
        </w:rPr>
        <w:fldChar w:fldCharType="end"/>
      </w:r>
      <w:r>
        <w:rPr>
          <w:lang w:bidi="fa-IR"/>
        </w:rPr>
      </w:r>
      <w:r>
        <w:rPr>
          <w:lang w:bidi="fa-IR"/>
        </w:rPr>
        <w:fldChar w:fldCharType="separate"/>
      </w:r>
      <w:r>
        <w:rPr>
          <w:noProof/>
          <w:lang w:bidi="fa-IR"/>
        </w:rPr>
        <w:t>[27, 28]</w:t>
      </w:r>
      <w:r>
        <w:rPr>
          <w:lang w:bidi="fa-IR"/>
        </w:rPr>
        <w:fldChar w:fldCharType="end"/>
      </w:r>
      <w:r w:rsidRPr="0022478B">
        <w:rPr>
          <w:lang w:bidi="fa-IR"/>
        </w:rPr>
        <w:t xml:space="preserve">. The continuous, highly differentiable parameterization of Multilayer Perceptrons (MLPs) naturally aligns with these smooth thermodynamic fraction gradients, allowing the network to regress phase fraction shifts with high fidelity. </w:t>
      </w:r>
    </w:p>
    <w:p w14:paraId="2F76A13C" w14:textId="77777777" w:rsidR="0022478B" w:rsidRPr="0022478B" w:rsidRDefault="0022478B" w:rsidP="0022478B">
      <w:pPr>
        <w:jc w:val="both"/>
        <w:rPr>
          <w:lang w:bidi="fa-IR"/>
        </w:rPr>
      </w:pPr>
      <w:r w:rsidRPr="0022478B">
        <w:rPr>
          <w:lang w:bidi="fa-IR"/>
        </w:rPr>
        <w:t>Conversely, in alloy systems governed by steep, nearly vertical phase boundaries—such as the sharp FCC-to-liquid boundaries in Fe–Mn–Ni or the abrupt BCC-to-</w:t>
      </w:r>
      <m:oMath>
        <m:r>
          <w:rPr>
            <w:rFonts w:ascii="Cambria Math" w:hAnsi="Cambria Math"/>
            <w:lang w:bidi="fa-IR"/>
          </w:rPr>
          <m:t>σ</m:t>
        </m:r>
      </m:oMath>
      <w:r w:rsidRPr="0022478B">
        <w:rPr>
          <w:lang w:bidi="fa-IR"/>
        </w:rPr>
        <w:t xml:space="preserve"> transitions in Fe–Cr–V—classical tree-based architectures (such as Random Forests and XGBoost) achieve superior interpolation performance </w:t>
      </w:r>
      <w:r>
        <w:rPr>
          <w:lang w:bidi="fa-IR"/>
        </w:rPr>
        <w:fldChar w:fldCharType="begin">
          <w:fldData xml:space="preserve">PEVuZE5vdGU+PENpdGU+PEF1dGhvcj5MaXU8L0F1dGhvcj48WWVhcj4yMDI0PC9ZZWFyPjxSZWNO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</w:fldData>
        </w:fldChar>
      </w:r>
      <w:r>
        <w:rPr>
          <w:lang w:bidi="fa-IR"/>
        </w:rPr>
        <w:instrText xml:space="preserve"> ADDIN EN.CITE </w:instrText>
      </w:r>
      <w:r>
        <w:rPr>
          <w:lang w:bidi="fa-IR"/>
        </w:rPr>
        <w:fldChar w:fldCharType="begin">
          <w:fldData xml:space="preserve">PEVuZE5vdGU+PENpdGU+PEF1dGhvcj5MaXU8L0F1dGhvcj48WWVhcj4yMDI0PC9ZZWFyPjxSZWNO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</w:fldData>
        </w:fldChar>
      </w:r>
      <w:r>
        <w:rPr>
          <w:lang w:bidi="fa-IR"/>
        </w:rPr>
        <w:instrText xml:space="preserve"> ADDIN EN.CITE.DATA </w:instrText>
      </w:r>
      <w:r>
        <w:rPr>
          <w:lang w:bidi="fa-IR"/>
        </w:rPr>
      </w:r>
      <w:r>
        <w:rPr>
          <w:lang w:bidi="fa-IR"/>
        </w:rPr>
        <w:fldChar w:fldCharType="end"/>
      </w:r>
      <w:r>
        <w:rPr>
          <w:lang w:bidi="fa-IR"/>
        </w:rPr>
      </w:r>
      <w:r>
        <w:rPr>
          <w:lang w:bidi="fa-IR"/>
        </w:rPr>
        <w:fldChar w:fldCharType="separate"/>
      </w:r>
      <w:r>
        <w:rPr>
          <w:noProof/>
          <w:lang w:bidi="fa-IR"/>
        </w:rPr>
        <w:t>[4, 29]</w:t>
      </w:r>
      <w:r>
        <w:rPr>
          <w:lang w:bidi="fa-IR"/>
        </w:rPr>
        <w:fldChar w:fldCharType="end"/>
      </w:r>
      <w:r w:rsidRPr="0022478B">
        <w:rPr>
          <w:lang w:bidi="fa-IR"/>
        </w:rPr>
        <w:t xml:space="preserve">. The axis-aligned partitioning logic of decision trees is highly efficient at representing step-like, non-differentiable phase boundaries without artificially smoothing the transitions. However, this topological model dependency reveals a severe limitation: tree-based models lack the smooth extrapolation and continuous interpolation capabilities necessary for multi-scale simulations, such as phase-field modeling </w:t>
      </w:r>
      <w:r>
        <w:rPr>
          <w:lang w:bidi="fa-IR"/>
        </w:rPr>
        <w:fldChar w:fldCharType="begin"/>
      </w:r>
      <w:r>
        <w:rPr>
          <w:lang w:bidi="fa-IR"/>
        </w:rPr>
        <w:instrText xml:space="preserve"> ADDIN EN.CITE &lt;EndNote&gt;&lt;Cite&gt;&lt;Author&gt;Eiken&lt;/Author&gt;&lt;Year&gt;2006&lt;/Year&gt;&lt;RecNum&gt;34&lt;/RecNum&gt;&lt;DisplayText&gt;[30]&lt;/DisplayText&gt;&lt;record&gt;&lt;rec-number&gt;34&lt;/rec-number&gt;&lt;foreign-keys&gt;&lt;key app="EN" db-id="wd0s9ezepavfw7erpeuxfrxf05evzdeps5t2" timestamp="1787130581"&gt;34&lt;/key&gt;&lt;/foreign-keys&gt;&lt;ref-type name="Journal Article"&gt;17&lt;/ref-type&gt;&lt;contributors&gt;&lt;authors&gt;&lt;author&gt;Eiken, Janin&lt;/author&gt;&lt;author&gt;Böttger, Bernd&lt;/author&gt;&lt;author&gt;Steinbach, Ingo&lt;/author&gt;&lt;/authors&gt;&lt;/contributors&gt;&lt;titles&gt;&lt;title&gt;Multiphase-field approach for multicomponent alloys with extrapolation scheme for numerical application&lt;/title&gt;&lt;secondary-title&gt;Physical Review E—Statistical, Nonlinear, and Soft Matter Physics&lt;/secondary-title&gt;&lt;/titles&gt;&lt;periodical&gt;&lt;full-title&gt;Physical Review E—Statistical, Nonlinear, and Soft Matter Physics&lt;/full-title&gt;&lt;/periodical&gt;&lt;pages&gt;066122&lt;/pages&gt;&lt;volume&gt;73&lt;/volume&gt;&lt;number&gt;6&lt;/number&gt;&lt;dates&gt;&lt;year&gt;2006&lt;/year&gt;&lt;/dates&gt;&lt;isbn&gt;1550-2376&lt;/isbn&gt;&lt;urls&gt;&lt;/urls&gt;&lt;/record&gt;&lt;/Cite&gt;&lt;/EndNote&gt;</w:instrText>
      </w:r>
      <w:r>
        <w:rPr>
          <w:lang w:bidi="fa-IR"/>
        </w:rPr>
        <w:fldChar w:fldCharType="separate"/>
      </w:r>
      <w:r>
        <w:rPr>
          <w:noProof/>
          <w:lang w:bidi="fa-IR"/>
        </w:rPr>
        <w:t>[30]</w:t>
      </w:r>
      <w:r>
        <w:rPr>
          <w:lang w:bidi="fa-IR"/>
        </w:rPr>
        <w:fldChar w:fldCharType="end"/>
      </w:r>
      <w:r w:rsidRPr="0022478B">
        <w:rPr>
          <w:lang w:bidi="fa-IR"/>
        </w:rPr>
        <w:t xml:space="preserve">. </w:t>
      </w:r>
    </w:p>
    <w:p w14:paraId="75143743" w14:textId="77777777" w:rsidR="0022478B" w:rsidRPr="0022478B" w:rsidRDefault="0022478B" w:rsidP="0022478B">
      <w:pPr>
        <w:jc w:val="both"/>
        <w:rPr>
          <w:lang w:bidi="fa-IR"/>
        </w:rPr>
      </w:pPr>
      <w:r>
        <w:t xml:space="preserve">Furthermore, irrespective of the chosen model family, predictive uncertainty is geometrically constrained by the phase diagram topology. By mapping the spatial distribution of the absolute error of our surrogate models (Figure 9), we observe that predictive error is not uniformly distributed across the composition–temperature space. Instead, absolute errors are profoundly concentrated at the phase boundaries—where the active-phase set changes. Under the best-performing constrained MLP (the renorm head in Fe–Cr–Ni), the mean absolute error (MAE) in the spatial tertile closest to a phase boundary averages , whereas the stable interiors of single-phase or multi-phase fields are reproduced with near-perfect precision, averaging  (an order of magnitude lower). This spatial concentration of error highlights that surrogate model evaluations should move beyond simple global metrics (such as aggregate MAE) to incorporate spatially resolved topological diagnostics (see Figure 9). </w:t>
      </w:r>
    </w:p>
    <w:p w14:paraId="2398F596" w14:textId="77777777" w:rsidR="00317DEF" w:rsidRPr="00317DEF" w:rsidRDefault="00317DEF" w:rsidP="00317DEF">
      <w:pPr>
        <w:jc w:val="both"/>
        <w:rPr>
          <w:lang w:bidi="fa-IR"/>
        </w:rPr>
      </w:pPr>
    </w:p>
    <w:p w14:paraId="3E1232DD" w14:textId="77777777" w:rsidR="0022478B" w:rsidRDefault="0022478B" w:rsidP="0022478B">
      <w:pPr>
        <w:pStyle w:val="Heading2"/>
        <w:rPr>
          <w:lang w:bidi="fa-IR"/>
        </w:rPr>
      </w:pPr>
      <w:r w:rsidRPr="0022478B">
        <w:rPr>
          <w:lang w:bidi="fa-IR"/>
        </w:rPr>
        <w:t xml:space="preserve">The Reality of Spatial Generalization in Alloy Design </w:t>
      </w:r>
    </w:p>
    <w:p w14:paraId="5B362B0A" w14:textId="77777777" w:rsidR="0022478B" w:rsidRPr="0022478B" w:rsidRDefault="0022478B" w:rsidP="0022478B">
      <w:pPr>
        <w:jc w:val="both"/>
        <w:rPr>
          <w:lang w:bidi="fa-IR"/>
        </w:rPr>
      </w:pPr>
      <w:r w:rsidRPr="0022478B">
        <w:rPr>
          <w:lang w:bidi="fa-IR"/>
        </w:rPr>
        <w:t xml:space="preserve">Evaluating machine learning surrogates beyond standard random cross-validation splits is essential for assessing their viability in actual alloy discovery workflows. Random splitting assumes that the test set is independent and identically distributed (i.e., interpolation), but practical alloy design frequently requires navigating "holes" in experimental or computational data, or exploring entirely unprobed chemical spaces </w:t>
      </w:r>
      <w:r>
        <w:rPr>
          <w:lang w:bidi="fa-IR"/>
        </w:rPr>
        <w:fldChar w:fldCharType="begin"/>
      </w:r>
      <w:r>
        <w:rPr>
          <w:lang w:bidi="fa-IR"/>
        </w:rPr>
        <w:instrText xml:space="preserve"> ADDIN EN.CITE &lt;EndNote&gt;&lt;Cite&gt;&lt;Author&gt;Li&lt;/Author&gt;&lt;Year&gt;2025&lt;/Year&gt;&lt;RecNum&gt;19&lt;/RecNum&gt;&lt;DisplayText&gt;[20]&lt;/DisplayText&gt;&lt;record&gt;&lt;rec-number&gt;19&lt;/rec-number&gt;&lt;foreign-keys&gt;&lt;key app="EN" db-id="wd0s9ezepavfw7erpeuxfrxf05evzdeps5t2" timestamp="1787125898"&gt;19&lt;/key&gt;&lt;/foreign-keys&gt;&lt;ref-type name="Journal Article"&gt;17&lt;/ref-type&gt;&lt;contributors&gt;&lt;authors&gt;&lt;author&gt;Li, Kangming&lt;/author&gt;&lt;author&gt;Rubungo, Andre Niyongabo&lt;/author&gt;&lt;author&gt;Lei, Xiangyun&lt;/author&gt;&lt;author&gt;Persaud, Daniel&lt;/author&gt;&lt;author&gt;Choudhary, Kamal&lt;/author&gt;&lt;author&gt;DeCost, Brian&lt;/author&gt;&lt;author&gt;Dieng, Adji Bousso&lt;/author&gt;&lt;author&gt;Hattrick-Simpers, Jason&lt;/author&gt;&lt;/authors&gt;&lt;/contributors&gt;&lt;titles&gt;&lt;title&gt;Probing out-of-distribution generalization in machine learning for materials&lt;/title&gt;&lt;secondary-title&gt;Communications Materials&lt;/secondary-title&gt;&lt;/titles&gt;&lt;periodical&gt;&lt;full-title&gt;Communications Materials&lt;/full-title&gt;&lt;/periodical&gt;&lt;pages&gt;9&lt;/pages&gt;&lt;volume&gt;6&lt;/volume&gt;&lt;number&gt;1&lt;/number&gt;&lt;dates&gt;&lt;year&gt;2025&lt;/year&gt;&lt;pub-dates&gt;&lt;date&gt;2025/01/11&lt;/date&gt;&lt;/pub-dates&gt;&lt;/dates&gt;&lt;isbn&gt;2662-4443&lt;/isbn&gt;&lt;urls&gt;&lt;related-urls&gt;&lt;url&gt;https://doi.org/10.1038/s43246-024-00731-w&lt;/url&gt;&lt;/related-urls&gt;&lt;/urls&gt;&lt;electronic-resource-num&gt;10.1038/s43246-024-00731-w&lt;/electronic-resource-num&gt;&lt;/record&gt;&lt;/Cite&gt;&lt;/EndNote&gt;</w:instrText>
      </w:r>
      <w:r>
        <w:rPr>
          <w:lang w:bidi="fa-IR"/>
        </w:rPr>
        <w:fldChar w:fldCharType="separate"/>
      </w:r>
      <w:r>
        <w:rPr>
          <w:noProof/>
          <w:lang w:bidi="fa-IR"/>
        </w:rPr>
        <w:t>[20]</w:t>
      </w:r>
      <w:r>
        <w:rPr>
          <w:lang w:bidi="fa-IR"/>
        </w:rPr>
        <w:fldChar w:fldCharType="end"/>
      </w:r>
      <w:r w:rsidRPr="0022478B">
        <w:rPr>
          <w:lang w:bidi="fa-IR"/>
        </w:rPr>
        <w:t xml:space="preserve">. Our spatial generalization protocols explicitly test these out-of-distribution (OOD) boundaries by separating spatial shift penalties from simple data-volume constraints. </w:t>
      </w:r>
    </w:p>
    <w:p w14:paraId="481E07E8" w14:textId="77777777" w:rsidR="0022478B" w:rsidRPr="0022478B" w:rsidRDefault="0022478B" w:rsidP="0022478B">
      <w:pPr>
        <w:jc w:val="both"/>
        <w:rPr>
          <w:lang w:bidi="fa-IR"/>
        </w:rPr>
      </w:pPr>
      <w:r>
        <w:t xml:space="preserve">Under contiguous, in-hull spatial shifts—simulating missing interior data such as a temperature-band holdout ( K) or a composition-band holdout ()—MLPs degrade much more gracefully than tree-based models. As visualized in Figure 6, the penalty ratio (the ratio of OOD error to a size-matched random control error) remains between  and  for the constrained MLPs, whereas it spikes up to  to  for Random Forests and XGBoost. Tree-based models rely on localized leaf-value averages and collapse abruptly near the boundaries of missing bands, returning step-like predictions that are highly unphysical. In contrast, the continuous mathematical representations of MLPs bridge these spatial gaps smoothly, making them far more robust for "filling in" missing thermodynamic coordinate spaces. </w:t>
      </w:r>
    </w:p>
    <w:p w14:paraId="432230FD" w14:textId="77777777" w:rsidR="0022478B" w:rsidRPr="0022478B" w:rsidRDefault="0022478B" w:rsidP="0022478B">
      <w:pPr>
        <w:jc w:val="both"/>
        <w:rPr>
          <w:lang w:bidi="fa-IR"/>
        </w:rPr>
      </w:pPr>
      <w:r>
        <w:t>However, this graceful in-hull degradation must not be conflated with true thermodynamic extrapolation. When subjected to strict, out-of-range, one-sided extrapolation (e.g., training on  and testing on , or training on  K and testing on  K), predictive accuracy collapses catastrophically across all architectures. Absolute MAEs on the far-side climb to  to , representing a 10-to-20-fold degradation compared to matched interpolation controls (Figure 7). This severe degradation aligns with extensive out-of-distribution materials informatics benchmarks of over 700 OOD tasks, which show that standard deep learning architectures struggle with true extrapolation because the target spaces fall outside their representational support. Merely scaling up dataset size or training time yields diminishing returns in these extrapolative regimes, necessitating alternative transductive architectures that learn relative property changes rather than absolute values, or deep generative flow-based models to "imagine" missing boundaries [23].  The ideal-form control sharpens this picture into an operational rule. At equal training size, removing a contiguous band still doubles the error on average (0.93–3.84, mean 2.01), while equal-size subsampling elsewhere changes it by only 3%. Error therefore tracks data coverage, not data volume. For screening loops, coverage of the query region matters more than sheer dataset size, and the constrained MLP degrades least in nine of ten band–system combinations.</w:t>
      </w:r>
    </w:p>
    <w:p w14:paraId="11BE2E5C" w14:textId="77777777" w:rsidR="0022478B" w:rsidRPr="0022478B" w:rsidRDefault="0022478B" w:rsidP="0022478B">
      <w:pPr>
        <w:rPr>
          <w:lang w:bidi="fa-IR"/>
        </w:rPr>
      </w:pPr>
    </w:p>
    <w:p w14:paraId="480527BC" w14:textId="77777777" w:rsidR="0022478B" w:rsidRDefault="0022478B" w:rsidP="0022478B">
      <w:pPr>
        <w:pStyle w:val="Heading2"/>
        <w:rPr>
          <w:lang w:bidi="fa-IR"/>
        </w:rPr>
      </w:pPr>
      <w:r w:rsidRPr="0022478B">
        <w:rPr>
          <w:lang w:bidi="fa-IR"/>
        </w:rPr>
        <w:t xml:space="preserve">Thermodynamic Fidelity versus Numerical Emulation </w:t>
      </w:r>
    </w:p>
    <w:p w14:paraId="08D22680" w14:textId="77777777" w:rsidR="007E0EA0" w:rsidRPr="007E0EA0" w:rsidRDefault="007E0EA0" w:rsidP="007E0EA0">
      <w:pPr>
        <w:jc w:val="both"/>
        <w:rPr>
          <w:lang w:bidi="fa-IR"/>
        </w:rPr>
      </w:pPr>
      <w:r w:rsidRPr="007E0EA0">
        <w:rPr>
          <w:lang w:bidi="fa-IR"/>
        </w:rPr>
        <w:t xml:space="preserve">To establish a rigorous epistemic foundation for materials informatics, we must distinguish between thermodynamic physical truth and numerical emulation. A machine learning surrogate is not a physical theory; it is strictly a high-speed numerical emulator trained to approximate the outputs of an underlying CALPHAD solver, executing the mapping: </w:t>
      </w:r>
    </w:p>
    <w:p w14:paraId="011BAFC1" w14:textId="77777777" w:rsidR="007E0EA0" w:rsidRPr="007E0EA0" w:rsidRDefault="00000000" w:rsidP="007E0EA0">
      <w:pPr>
        <w:jc w:val="both"/>
        <w:rPr>
          <w:lang w:bidi="fa-IR"/>
        </w:rPr>
      </w:pPr>
      <m:oMathPara>
        <m:oMath>
          <m:d>
            <m:dPr>
              <m:ctrlPr>
                <w:rPr>
                  <w:rFonts w:ascii="Cambria Math" w:hAnsi="Cambria Math"/>
                  <w:lang w:bidi="fa-IR"/>
                </w:rPr>
              </m:ctrlPr>
            </m:dPr>
            <m:e>
              <m:r>
                <m:rPr>
                  <m:sty m:val="b"/>
                </m:rPr>
                <w:rPr>
                  <w:rFonts w:ascii="Cambria Math" w:hAnsi="Cambria Math"/>
                  <w:lang w:bidi="fa-IR"/>
                </w:rPr>
                <m:t>x</m:t>
              </m:r>
              <m:r>
                <w:rPr>
                  <w:rFonts w:ascii="Cambria Math" w:hAnsi="Cambria Math"/>
                  <w:lang w:bidi="fa-IR"/>
                </w:rPr>
                <m:t>,T</m:t>
              </m:r>
            </m:e>
          </m:d>
          <m:r>
            <w:rPr>
              <w:rFonts w:ascii="Cambria Math" w:hAnsi="Cambria Math"/>
              <w:lang w:bidi="fa-IR"/>
            </w:rPr>
            <m:t>→</m:t>
          </m:r>
          <m:sSub>
            <m:sSubPr>
              <m:ctrlPr>
                <w:rPr>
                  <w:rFonts w:ascii="Cambria Math" w:hAnsi="Cambria Math"/>
                  <w:lang w:bidi="fa-IR"/>
                </w:rPr>
              </m:ctrlPr>
            </m:sSubPr>
            <m:e>
              <m:r>
                <m:rPr>
                  <m:sty m:val="b"/>
                </m:rPr>
                <w:rPr>
                  <w:rFonts w:ascii="Cambria Math" w:hAnsi="Cambria Math"/>
                  <w:lang w:bidi="fa-IR"/>
                </w:rPr>
                <m:t>y</m:t>
              </m:r>
            </m:e>
            <m:sub>
              <m:r>
                <m:rPr>
                  <m:nor/>
                </m:rPr>
                <w:rPr>
                  <w:lang w:bidi="fa-IR"/>
                </w:rPr>
                <m:t>CALPHAD</m:t>
              </m:r>
            </m:sub>
          </m:sSub>
        </m:oMath>
      </m:oMathPara>
    </w:p>
    <w:p w14:paraId="1E323BE2" w14:textId="77777777" w:rsidR="007E0EA0" w:rsidRPr="007E0EA0" w:rsidRDefault="007E0EA0" w:rsidP="007E0EA0">
      <w:pPr>
        <w:jc w:val="both"/>
        <w:rPr>
          <w:lang w:bidi="fa-IR"/>
        </w:rPr>
      </w:pPr>
      <w:r w:rsidRPr="007E0EA0">
        <w:rPr>
          <w:lang w:bidi="fa-IR"/>
        </w:rPr>
        <w:t xml:space="preserve">Consequently, the surrogate model intrinsically inherits all underlying thermodynamic assumptions (such as global equilibrium postulates) and databases (such as </w:t>
      </w:r>
      <w:proofErr w:type="spellStart"/>
      <w:r w:rsidRPr="007E0EA0">
        <w:rPr>
          <w:lang w:bidi="fa-IR"/>
        </w:rPr>
        <w:t>MatCalc</w:t>
      </w:r>
      <w:proofErr w:type="spellEnd"/>
      <w:r w:rsidRPr="007E0EA0">
        <w:rPr>
          <w:lang w:bidi="fa-IR"/>
        </w:rPr>
        <w:t xml:space="preserve"> mc_fe_v2.062) used to generate the training data. High accuracy on a test partition simply confirms that the neural network has successfully emulated the solver's numerical optimization to float32 precision. It does not validate the physical accuracy of the CALPHAD model itself. For example, if a CALPHAD database fails to capture a metastable phase due to a lack of assessed binary or ternary interaction parameters </w:t>
      </w:r>
      <w:r>
        <w:rPr>
          <w:lang w:bidi="fa-IR"/>
        </w:rPr>
        <w:fldChar w:fldCharType="begin"/>
      </w:r>
      <w:r>
        <w:rPr>
          <w:lang w:bidi="fa-IR"/>
        </w:rPr>
        <w:instrText xml:space="preserve"> ADDIN EN.CITE &lt;EndNote&gt;&lt;Cite&gt;&lt;Author&gt;Tahkola&lt;/Author&gt;&lt;Year&gt;2026&lt;/Year&gt;&lt;RecNum&gt;17&lt;/RecNum&gt;&lt;DisplayText&gt;[8]&lt;/DisplayText&gt;&lt;record&gt;&lt;rec-number&gt;17&lt;/rec-number&gt;&lt;foreign-keys&gt;&lt;key app="EN" db-id="wd0s9ezepavfw7erpeuxfrxf05evzdeps5t2" timestamp="1787125817"&gt;17&lt;/key&gt;&lt;/foreign-keys&gt;&lt;ref-type name="Journal Article"&gt;17&lt;/ref-type&gt;&lt;contributors&gt;&lt;authors&gt;&lt;author&gt;Tahkola, Mikko&lt;/author&gt;&lt;author&gt;Linnala, Lassi&lt;/author&gt;&lt;author&gt;Blackburn, Tom&lt;/author&gt;&lt;author&gt;Savukoski, Simon&lt;/author&gt;&lt;author&gt;Gagneur, Vincent&lt;/author&gt;&lt;author&gt;Kaipainen, Joni&lt;/author&gt;&lt;author&gt;Ma, Kan&lt;/author&gt;&lt;author&gt;Knowles, Alexander J.&lt;/author&gt;&lt;author&gt;Laukkanen, Anssi&lt;/author&gt;&lt;author&gt;Pinomaa, Tatu&lt;/author&gt;&lt;/authors&gt;&lt;/contributors&gt;&lt;titles&gt;&lt;title&gt;Accelerated discovery of Cr-based A2+B2 superalloys across 11 elements with a deep-learning CALPHAD surrogate&lt;/title&gt;&lt;secondary-title&gt;npj Computational Materials&lt;/secondary-title&gt;&lt;/titles&gt;&lt;periodical&gt;&lt;full-title&gt;npj Computational Materials&lt;/full-title&gt;&lt;/periodical&gt;&lt;dates&gt;&lt;year&gt;2026&lt;/year&gt;&lt;pub-dates&gt;&lt;date&gt;2026/05/27&lt;/date&gt;&lt;/pub-dates&gt;&lt;/dates&gt;&lt;isbn&gt;2057-3960&lt;/isbn&gt;&lt;urls&gt;&lt;related-urls&gt;&lt;url&gt;https://doi.org/10.1038/s41524-026-02113-x&lt;/url&gt;&lt;/related-urls&gt;&lt;/urls&gt;&lt;electronic-resource-num&gt;10.1038/s41524-026-02113-x&lt;/electronic-resource-num&gt;&lt;/record&gt;&lt;/Cite&gt;&lt;/EndNote&gt;</w:instrText>
      </w:r>
      <w:r>
        <w:rPr>
          <w:lang w:bidi="fa-IR"/>
        </w:rPr>
        <w:fldChar w:fldCharType="separate"/>
      </w:r>
      <w:r>
        <w:rPr>
          <w:noProof/>
          <w:lang w:bidi="fa-IR"/>
        </w:rPr>
        <w:t>[8]</w:t>
      </w:r>
      <w:r>
        <w:rPr>
          <w:lang w:bidi="fa-IR"/>
        </w:rPr>
        <w:fldChar w:fldCharType="end"/>
      </w:r>
      <w:r w:rsidRPr="007E0EA0">
        <w:rPr>
          <w:lang w:bidi="fa-IR"/>
        </w:rPr>
        <w:t xml:space="preserve">, the surrogate will mathematically replicate this blind spot. </w:t>
      </w:r>
    </w:p>
    <w:p w14:paraId="08300C7F" w14:textId="77777777" w:rsidR="007E0EA0" w:rsidRPr="007E0EA0" w:rsidRDefault="007E0EA0" w:rsidP="007E0EA0">
      <w:pPr>
        <w:jc w:val="both"/>
        <w:rPr>
          <w:lang w:bidi="fa-IR"/>
        </w:rPr>
      </w:pPr>
      <w:r>
        <w:t>This distinction emphasizes the role of surrogates as high-speed screening filters rather than thermodynamic arbiters. While the -fold speedups provided by MLPs enable the screening of multi-million composition databases in seconds, any candidate alloy identified during high-throughput screening must be independently re-validated using direct CALPHAD calculations and, ultimately, targeted experimental synthesis.  The two validated screens quantify the filter economics. Break-even near 10⁴ points against payback of 7–50 times (ternary) and 10–30 times (quaternary) in a single query, with shortlist precision 1.00 and 0.98 and recall about 0.8 on both. The boundary conditions stand: one temperature each on two systems, and trusting the screen still requires spot CALPHAD — the screens above spent about 11,000 full-set solves on validation.</w:t>
      </w:r>
    </w:p>
    <w:p w14:paraId="365C1661" w14:textId="77777777" w:rsidR="00317DEF" w:rsidRPr="00317DEF" w:rsidRDefault="00317DEF" w:rsidP="0022478B">
      <w:pPr>
        <w:jc w:val="both"/>
        <w:rPr>
          <w:lang w:bidi="fa-IR"/>
        </w:rPr>
      </w:pPr>
    </w:p>
    <w:p w14:paraId="05D345D8" w14:textId="77777777" w:rsidR="007E0EA0" w:rsidRDefault="007E0EA0" w:rsidP="007E0EA0">
      <w:pPr>
        <w:pStyle w:val="Heading2"/>
        <w:rPr>
          <w:lang w:bidi="fa-IR"/>
        </w:rPr>
      </w:pPr>
      <w:r w:rsidRPr="007E0EA0">
        <w:rPr>
          <w:lang w:bidi="fa-IR"/>
        </w:rPr>
        <w:t xml:space="preserve">The Metallurgy of the Regressor–Detector Gap </w:t>
      </w:r>
    </w:p>
    <w:p w14:paraId="152B2CEA" w14:textId="4F21F291" w:rsidR="007E0EA0" w:rsidRPr="007E0EA0" w:rsidRDefault="007E0EA0" w:rsidP="007E0EA0">
      <w:pPr>
        <w:jc w:val="both"/>
        <w:rPr>
          <w:lang w:bidi="fa-IR"/>
        </w:rPr>
      </w:pPr>
      <w:r w:rsidRPr="007E0EA0">
        <w:rPr>
          <w:lang w:bidi="fa-IR"/>
        </w:rPr>
        <w:t xml:space="preserve">A critical, often neglected issue in materials informatics is the "regressor–detector gap," where models optimized for continuous regression (lowest overall MAE) act as poor phase-presence detectors </w:t>
      </w:r>
      <w:r>
        <w:rPr>
          <w:lang w:bidi="fa-IR"/>
        </w:rPr>
        <w:fldChar w:fldCharType="begin"/>
      </w:r>
      <w:r>
        <w:rPr>
          <w:lang w:bidi="fa-IR"/>
        </w:rPr>
        <w:instrText xml:space="preserve"> ADDIN EN.CITE &lt;EndNote&gt;&lt;Cite&gt;&lt;Author&gt;Speckhard&lt;/Author&gt;&lt;Year&gt;2025&lt;/Year&gt;&lt;RecNum&gt;12&lt;/RecNum&gt;&lt;DisplayText&gt;[24]&lt;/DisplayText&gt;&lt;record&gt;&lt;rec-number&gt;12&lt;/rec-number&gt;&lt;foreign-keys&gt;&lt;key app="EN" db-id="wd0s9ezepavfw7erpeuxfrxf05evzdeps5t2" timestamp="1787125571"&gt;12&lt;/key&gt;&lt;/foreign-keys&gt;&lt;ref-type name="Journal Article"&gt;17&lt;/ref-type&gt;&lt;contributors&gt;&lt;authors&gt;&lt;author&gt;Speckhard, Daniel T.&lt;/author&gt;&lt;author&gt;Carbogno, Christian&lt;/author&gt;&lt;author&gt;Ghiringhelli, Luca M.&lt;/author&gt;&lt;author&gt;Lubeck, Sven&lt;/author&gt;&lt;author&gt;Scheffler, Matthias&lt;/author&gt;&lt;author&gt;Draxl, Claudia&lt;/author&gt;&lt;/authors&gt;&lt;/contributors&gt;&lt;titles&gt;&lt;title&gt;Extrapolation to the complete basis-set limit in density-functional theory using statistical learning&lt;/title&gt;&lt;secondary-title&gt;Physical Review Materials&lt;/secondary-title&gt;&lt;/titles&gt;&lt;periodical&gt;&lt;full-title&gt;Physical Review Materials&lt;/full-title&gt;&lt;/periodical&gt;&lt;pages&gt;013801&lt;/pages&gt;&lt;volume&gt;9&lt;/volume&gt;&lt;number&gt;1&lt;/number&gt;&lt;dates&gt;&lt;year&gt;2025&lt;/year&gt;&lt;pub-dates&gt;&lt;date&gt;01/13/&lt;/date&gt;&lt;/pub-dates&gt;&lt;/dates&gt;&lt;publisher&gt;American Physical Society&lt;/publisher&gt;&lt;urls&gt;&lt;related-urls&gt;&lt;url&gt;https://link.aps.org/doi/10.1103/PhysRevMaterials.9.013801&lt;/url&gt;&lt;/related-urls&gt;&lt;/urls&gt;&lt;electronic-resource-num&gt;10.1103/PhysRevMaterials.9.013801&lt;/electronic-resource-num&gt;&lt;/record&gt;&lt;/Cite&gt;&lt;/EndNote&gt;</w:instrText>
      </w:r>
      <w:r>
        <w:rPr>
          <w:lang w:bidi="fa-IR"/>
        </w:rPr>
        <w:fldChar w:fldCharType="separate"/>
      </w:r>
      <w:r>
        <w:rPr>
          <w:noProof/>
          <w:lang w:bidi="fa-IR"/>
        </w:rPr>
        <w:t>[24]</w:t>
      </w:r>
      <w:r>
        <w:rPr>
          <w:lang w:bidi="fa-IR"/>
        </w:rPr>
        <w:fldChar w:fldCharType="end"/>
      </w:r>
      <w:r w:rsidRPr="007E0EA0">
        <w:rPr>
          <w:lang w:bidi="fa-IR"/>
        </w:rPr>
        <w:t xml:space="preserve">. In physical metallurgy, minor or rare phases exercise a disproportionate influence on an alloy's properties. For example, the presence of trace </w:t>
      </w:r>
      <w:proofErr w:type="spellStart"/>
      <w:r w:rsidRPr="007E0EA0">
        <w:rPr>
          <w:lang w:bidi="fa-IR"/>
        </w:rPr>
        <w:t>intermetallics</w:t>
      </w:r>
      <w:proofErr w:type="spellEnd"/>
      <w:r w:rsidRPr="007E0EA0">
        <w:rPr>
          <w:lang w:bidi="fa-IR"/>
        </w:rPr>
        <w:t xml:space="preserve"> (such as the embrittling </w:t>
      </w:r>
      <m:oMath>
        <m:r>
          <w:rPr>
            <w:rFonts w:ascii="Cambria Math" w:hAnsi="Cambria Math"/>
            <w:lang w:bidi="fa-IR"/>
          </w:rPr>
          <m:t>σ</m:t>
        </m:r>
      </m:oMath>
      <w:r w:rsidRPr="007E0EA0">
        <w:rPr>
          <w:lang w:bidi="fa-IR"/>
        </w:rPr>
        <w:t xml:space="preserve">-phase in stainless steels) or minor reinforcing carbides can completely alter mechanical strength, creep resistance, and corrosion properties </w:t>
      </w:r>
      <w:r>
        <w:rPr>
          <w:lang w:bidi="fa-IR"/>
        </w:rPr>
        <w:fldChar w:fldCharType="begin"/>
      </w:r>
      <w:r w:rsidR="00D57EDF">
        <w:rPr>
          <w:lang w:bidi="fa-IR"/>
        </w:rPr>
        <w:instrText xml:space="preserve"> ADDIN EN.CITE &lt;EndNote&gt;&lt;Cite&gt;&lt;Author&gt;Anburaj&lt;/Author&gt;&lt;Year&gt;2012&lt;/Year&gt;&lt;RecNum&gt;35&lt;/RecNum&gt;&lt;DisplayText&gt;[31, 32]&lt;/DisplayText&gt;&lt;record&gt;&lt;rec-number&gt;35&lt;/rec-number&gt;&lt;foreign-keys&gt;&lt;key app="EN" db-id="wd0s9ezepavfw7erpeuxfrxf05evzdeps5t2" timestamp="1787131073"&gt;35&lt;/key&gt;&lt;/foreign-keys&gt;&lt;ref-type name="Journal Article"&gt;17&lt;/ref-type&gt;&lt;contributors&gt;&lt;authors&gt;&lt;author&gt;Anburaj, J&lt;/author&gt;&lt;author&gt;Nazirudeen, SS Mohamed&lt;/author&gt;&lt;author&gt;Narayanan, R&lt;/author&gt;&lt;author&gt;Anandavel, B&lt;/author&gt;&lt;author&gt;Chandrasekar, A&lt;/author&gt;&lt;/authors&gt;&lt;/contributors&gt;&lt;titles&gt;&lt;title&gt;Ageing of forged superaustenitic stainless steel: Precipitate phases and mechanical properties&lt;/title&gt;&lt;secondary-title&gt;Materials Science and Engineering: A&lt;/secondary-title&gt;&lt;/titles&gt;&lt;periodical&gt;&lt;full-title&gt;Materials Science and Engineering: A&lt;/full-title&gt;&lt;/periodical&gt;&lt;pages&gt;99-107&lt;/pages&gt;&lt;volume&gt;535&lt;/volume&gt;&lt;dates&gt;&lt;year&gt;2012&lt;/year&gt;&lt;/dates&gt;&lt;isbn&gt;0921-5093&lt;/isbn&gt;&lt;urls&gt;&lt;/urls&gt;&lt;/record&gt;&lt;/Cite&gt;&lt;Cite&gt;&lt;Author&gt;Aditya&lt;/Author&gt;&lt;Year&gt;2023&lt;/Year&gt;&lt;RecNum&gt;36&lt;/RecNum&gt;&lt;record&gt;&lt;rec-number&gt;36&lt;/rec-number&gt;&lt;foreign-keys&gt;&lt;key app="EN" db-id="wd0s9ezepavfw7erpeuxfrxf05evzdeps5t2" timestamp="1787131093"&gt;36&lt;/key&gt;&lt;/foreign-keys&gt;&lt;ref-type name="Journal Article"&gt;17&lt;/ref-type&gt;&lt;contributors&gt;&lt;authors&gt;&lt;author&gt;Aditya, Dominico M&lt;/author&gt;&lt;author&gt;Ardy, Husaini&lt;/author&gt;&lt;author&gt;Lantang, Yorina SF&lt;/author&gt;&lt;author&gt;Afrianti, Yuli S&lt;/author&gt;&lt;author&gt;Ilmi, Nisa FF&lt;/author&gt;&lt;author&gt;Pasaribu, Udjianna S&lt;/author&gt;&lt;/authors&gt;&lt;/contributors&gt;&lt;titles&gt;&lt;title&gt;The study of sigma and carbide in cast austenitic stainless-steel grade HH after 24 years of high-temperature service&lt;/title&gt;&lt;secondary-title&gt;Heliyon&lt;/secondary-title&gt;&lt;/titles&gt;&lt;periodical&gt;&lt;full-title&gt;Heliyon&lt;/full-title&gt;&lt;/periodical&gt;&lt;volume&gt;9&lt;/volume&gt;&lt;number&gt;3&lt;/number&gt;&lt;dates&gt;&lt;year&gt;2023&lt;/year&gt;&lt;/dates&gt;&lt;isbn&gt;2405-8440&lt;/isbn&gt;&lt;urls&gt;&lt;/urls&gt;&lt;/record&gt;&lt;/Cite&gt;&lt;/EndNote&gt;</w:instrText>
      </w:r>
      <w:r>
        <w:rPr>
          <w:lang w:bidi="fa-IR"/>
        </w:rPr>
        <w:fldChar w:fldCharType="separate"/>
      </w:r>
      <w:r w:rsidR="00D57EDF">
        <w:rPr>
          <w:noProof/>
          <w:lang w:bidi="fa-IR"/>
        </w:rPr>
        <w:t>[31, 32]</w:t>
      </w:r>
      <w:r>
        <w:rPr>
          <w:lang w:bidi="fa-IR"/>
        </w:rPr>
        <w:fldChar w:fldCharType="end"/>
      </w:r>
      <w:r>
        <w:rPr>
          <w:lang w:bidi="fa-IR"/>
        </w:rPr>
        <w:t>.</w:t>
      </w:r>
    </w:p>
    <w:p w14:paraId="3466BE63" w14:textId="77777777" w:rsidR="007E0EA0" w:rsidRPr="007E0EA0" w:rsidRDefault="007E0EA0" w:rsidP="007E0EA0">
      <w:pPr>
        <w:jc w:val="both"/>
        <w:rPr>
          <w:lang w:bidi="fa-IR"/>
        </w:rPr>
      </w:pPr>
      <w:r w:rsidRPr="007E0EA0">
        <w:rPr>
          <w:lang w:bidi="fa-IR"/>
        </w:rPr>
        <w:t>From a machine-learning perspective, these rare phases are cheap</w:t>
      </w:r>
      <w:r>
        <w:rPr>
          <w:lang w:bidi="fa-IR"/>
        </w:rPr>
        <w:t xml:space="preserve"> </w:t>
      </w:r>
      <w:r w:rsidRPr="007E0EA0">
        <w:rPr>
          <w:lang w:bidi="fa-IR"/>
        </w:rPr>
        <w:t xml:space="preserve">in terms of global loss calculations. Because zero-fraction rows mathematically dominate the multi-phase alloy database (as candidate phases are absent across vast composition–temperature coordinates), a model can achieve a deceptively low aggregate MAE of </w:t>
      </w:r>
      <m:oMath>
        <m:r>
          <w:rPr>
            <w:rFonts w:ascii="Cambria Math" w:hAnsi="Cambria Math"/>
            <w:lang w:bidi="fa-IR"/>
          </w:rPr>
          <m:t>0.007</m:t>
        </m:r>
      </m:oMath>
      <w:r w:rsidRPr="007E0EA0">
        <w:rPr>
          <w:lang w:bidi="fa-IR"/>
        </w:rPr>
        <w:t xml:space="preserve"> by predicting near-zero fractions for inactive phases, while entirely failing to resolve the stabilizing boundaries of rare, trace, or minor phases. </w:t>
      </w:r>
    </w:p>
    <w:p w14:paraId="64A2AA57" w14:textId="77777777" w:rsidR="007E0EA0" w:rsidRDefault="007E0EA0" w:rsidP="007E0EA0">
      <w:pPr>
        <w:jc w:val="both"/>
        <w:rPr>
          <w:lang w:bidi="fa-IR"/>
        </w:rPr>
      </w:pPr>
      <w:r w:rsidRPr="007E0EA0">
        <w:rPr>
          <w:lang w:bidi="fa-IR"/>
        </w:rPr>
        <w:t xml:space="preserve">As detailed in </w:t>
      </w:r>
      <w:r w:rsidRPr="007E0EA0">
        <w:rPr>
          <w:b/>
          <w:bCs/>
          <w:lang w:bidi="fa-IR"/>
        </w:rPr>
        <w:t>Table 6</w:t>
      </w:r>
      <w:r w:rsidRPr="007E0EA0">
        <w:rPr>
          <w:lang w:bidi="fa-IR"/>
        </w:rPr>
        <w:t xml:space="preserve">, this leads to a stable discrepancy: in the Fe–Cr–Mn system, the MLP achieves the lowest continuous regression error yet the random forest is the better detector; in the Fe–Mn–Ni system, the random forest wins both tasks, while the MLP exhibits an exceptionally poor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sidRPr="007E0EA0">
        <w:rPr>
          <w:lang w:bidi="fa-IR"/>
        </w:rPr>
        <w:t xml:space="preserve"> score (</w:t>
      </w:r>
      <m:oMath>
        <m:r>
          <w:rPr>
            <w:rFonts w:ascii="Cambria Math" w:hAnsi="Cambria Math"/>
            <w:lang w:bidi="fa-IR"/>
          </w:rPr>
          <m:t>0.312</m:t>
        </m:r>
      </m:oMath>
      <w:r w:rsidRPr="007E0EA0">
        <w:rPr>
          <w:lang w:bidi="fa-IR"/>
        </w:rPr>
        <w:t>) and fails to detect three rare phases entirely (MNNI, MNNI2, and ALPHA_MN). In contrast, the random forest pairs the lowest continuous error in that system with a significantly more robust detector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sidRPr="007E0EA0">
        <w:rPr>
          <w:lang w:bidi="fa-IR"/>
        </w:rPr>
        <w:t xml:space="preserve"> score of </w:t>
      </w:r>
      <m:oMath>
        <m:r>
          <w:rPr>
            <w:rFonts w:ascii="Cambria Math" w:hAnsi="Cambria Math"/>
            <w:lang w:bidi="fa-IR"/>
          </w:rPr>
          <m:t>0.504</m:t>
        </m:r>
      </m:oMath>
      <w:r w:rsidRPr="007E0EA0">
        <w:rPr>
          <w:lang w:bidi="fa-IR"/>
        </w:rPr>
        <w:t>). This regressor–detector gap is robust across varying classification thresholds (</w:t>
      </w:r>
      <m:oMath>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-4</m:t>
            </m:r>
          </m:sup>
        </m:sSup>
      </m:oMath>
      <w:r w:rsidRPr="007E0EA0">
        <w:rPr>
          <w:lang w:bidi="fa-IR"/>
        </w:rPr>
        <w:t xml:space="preserve"> to </w:t>
      </w:r>
      <m:oMath>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-2</m:t>
            </m:r>
          </m:sup>
        </m:sSup>
      </m:oMath>
      <w:r w:rsidRPr="007E0EA0">
        <w:rPr>
          <w:lang w:bidi="fa-IR"/>
        </w:rPr>
        <w:t xml:space="preserve">), and more importantly, discrete phase-presence detection capability degrades much faster than continuous regression error when the model is subjected to spatial distribution shifts. This finding suggests that future materials informatics workflows must utilize multi-criteria validation, incorporating classification-based metrics (such as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sidRPr="007E0EA0">
        <w:rPr>
          <w:lang w:bidi="fa-IR"/>
        </w:rPr>
        <w:t xml:space="preserve"> scores and balanced accuracy) alongside continuous regression errors to build reliable surrogates.</w:t>
      </w:r>
    </w:p>
    <w:p w14:paraId="4F6DA54B" w14:textId="77777777" w:rsidR="007E0EA0" w:rsidRDefault="007E0EA0" w:rsidP="007E0EA0">
      <w:pPr>
        <w:pStyle w:val="Heading2"/>
        <w:rPr>
          <w:lang w:bidi="fa-IR"/>
        </w:rPr>
      </w:pPr>
      <w:r w:rsidRPr="007E0EA0">
        <w:rPr>
          <w:lang w:bidi="fa-IR"/>
        </w:rPr>
        <w:t>Limitations and Mechanistic Insights from Negative Results</w:t>
      </w:r>
    </w:p>
    <w:p w14:paraId="3C6B1858" w14:textId="77777777" w:rsidR="007E0EA0" w:rsidRPr="007E0EA0" w:rsidRDefault="007E0EA0" w:rsidP="007E0EA0">
      <w:pPr>
        <w:jc w:val="both"/>
        <w:rPr>
          <w:lang w:bidi="fa-IR"/>
        </w:rPr>
      </w:pPr>
      <w:r w:rsidRPr="007E0EA0">
        <w:rPr>
          <w:lang w:bidi="fa-IR"/>
        </w:rPr>
        <w:t xml:space="preserve">A primary value of this study lies in the detailed characterization of negative results, which establishes clear mathematical boundaries and prevents redundant developmental efforts in materials informatics. Three theoretically plausible constraint mechanisms failed to perform reliably: </w:t>
      </w:r>
    </w:p>
    <w:p w14:paraId="7391C999" w14:textId="77777777" w:rsidR="007E0EA0" w:rsidRPr="007E0EA0" w:rsidRDefault="007E0EA0" w:rsidP="007E0EA0">
      <w:pPr>
        <w:numPr>
          <w:ilvl w:val="0"/>
          <w:numId w:val="19"/>
        </w:numPr>
        <w:jc w:val="both"/>
        <w:rPr>
          <w:lang w:bidi="fa-IR"/>
        </w:rPr>
      </w:pPr>
      <w:r>
        <w:t xml:space="preserve">Sparsemax Operator (Figure 8a): While sparsemax mathematically projects logits onto the simplex to output exact zeros, it exhibited severe seed sensitivity. The resulting inter-seed variance was on the same order of magnitude as the mean MAE. This behavior is consistent with the hypothesis that gradients vanish identically once a logit drops below the threshold, trapping the network in poor initial local minima and making training highly unstable. </w:t>
      </w:r>
    </w:p>
    <w:p w14:paraId="3AEFE66C" w14:textId="77777777" w:rsidR="007E0EA0" w:rsidRPr="007E0EA0" w:rsidRDefault="007E0EA0" w:rsidP="007E0EA0">
      <w:pPr>
        <w:numPr>
          <w:ilvl w:val="0"/>
          <w:numId w:val="19"/>
        </w:numPr>
        <w:jc w:val="both"/>
        <w:rPr>
          <w:lang w:bidi="fa-IR"/>
        </w:rPr>
      </w:pPr>
      <w:r>
        <w:t xml:space="preserve">Sum-to-One Soft Optimization Penalty (Figure 8b): Attempting to enforce mass-balance closure strictly as a regularizing loss term (e.g.,  or ) created pathological competition with the regression targets. It purchased partial closure entirely at the expense of model fit, degrading the overall MAE by a factor of 8 to 16. For the tested formulation and penalty weights, the soft penalty was redundant and strongly detrimental; structural output layers achieved numerical closure without sacrificing the fit. </w:t>
      </w:r>
    </w:p>
    <w:p w14:paraId="2067902F" w14:textId="77777777" w:rsidR="007E0EA0" w:rsidRPr="007E0EA0" w:rsidRDefault="007E0EA0" w:rsidP="007E0EA0">
      <w:pPr>
        <w:numPr>
          <w:ilvl w:val="0"/>
          <w:numId w:val="19"/>
        </w:numPr>
        <w:jc w:val="both"/>
        <w:rPr>
          <w:lang w:bidi="fa-IR"/>
        </w:rPr>
      </w:pPr>
      <w:r>
        <w:t xml:space="preserve">Residue Closure Head (Figure 8c): Algebraically deducing the -th phase fraction as a residual () accumulated all individual neural prediction errors into a single, unconstrained channel. This led to massive error accumulation in the designated residual phase and frequently produced physically inadmissible negative fractions; under the evaluated configuration, this asymmetrical closure formulation proved unviable. </w:t>
      </w:r>
    </w:p>
    <w:p w14:paraId="40131179" w14:textId="77777777" w:rsidR="0061758D" w:rsidRDefault="00000000">
      <w:pPr>
        <w:jc w:val="both"/>
        <w:rPr>
          <w:lang w:bidi="fa-IR"/>
        </w:rPr>
      </w:pPr>
      <w:r>
        <w:rPr>
          <w:lang w:bidi="fa-IR"/>
        </w:rPr>
        <w:t>Several protocol-level caveats bound the generality of these findings. The contiguous-band holdout is a missing-region test inside the sampled domain, and the strict extrapolation protocol is one-sided, covering only one coordinate at a time; behavior beyond the sampled simplex remains unvalidated. The design distribution is deliberately structured, not uniform, so all reported average errors are expectations under that sampling distribution, and rankings could shift under a different prior. All MLPs share one fixed architecture and all baselines use fixed hyperparameters: the comparison is a fixed-protocol benchmark, not an exhaustive hyperparameter search, and the reported MLP is not architecture-optimal. The mean ± standard deviation over three seeds quantifies seed-to-seed training stochasticity only, not total predictive uncertainty. The phase-boundary analysis uses an empirical boundary proxy — the distance to the nearest sampled row with a different active-phase set — not the exact thermodynamic distance to a phase boundary. Finally, the sparsemax and penalty conclusions are scoped to the tested hyperparameters, and the comparison set is not exhaustive over function classes.</w:t>
      </w:r>
    </w:p>
    <w:p w14:paraId="369223DA" w14:textId="77777777" w:rsidR="007E0EA0" w:rsidRPr="007E0EA0" w:rsidRDefault="007E0EA0" w:rsidP="007E0EA0">
      <w:pPr>
        <w:jc w:val="both"/>
        <w:rPr>
          <w:lang w:bidi="fa-IR"/>
        </w:rPr>
      </w:pPr>
      <w:r>
        <w:t>Another significant limitation of our current surrogate pipeline is its dependence on a predefined, closed phase set () determined prior to modeling. This static basis prevents the model from predicting or discovering previously unseen phases in unprobed compositional regions. Furthermore, our study did not apply log-ratio Compositional Data Analysis (CoDA) methods, such as the Centered Log-Ratio (CLR) or Isometric Log-Ratio (ILR) transformations, which are standard in geochemistry [15] and plant nutrition [16]. While CoDA elegantly handles simplex constraints, its mathematical formulations contain logarithmic terms that are undefined at zero. Managing the "structural zeros" (phases that are physically absent) which dominate multi-phase metallurgical equilibria remains a massive challenge for CoDA, representing an exciting and vital direction for future scientific machine learning research. Three further bounds apply. Only one solver generated all labels, so solver disagreement is unexplored. All nine systems come from one assessed steel database, which isolates model behaviour from database variation but holds database error fixed. The gated remedy was evaluated under shift on two systems only, with one composition-extrapolation reversal.</w:t>
      </w:r>
    </w:p>
    <w:p w14:paraId="1F763452" w14:textId="77777777" w:rsidR="007E0EA0" w:rsidRPr="007E0EA0" w:rsidRDefault="007E0EA0" w:rsidP="007E0EA0">
      <w:pPr>
        <w:rPr>
          <w:lang w:bidi="fa-IR"/>
        </w:rPr>
      </w:pPr>
    </w:p>
    <w:p w14:paraId="14C1E444" w14:textId="77777777" w:rsidR="00317DEF" w:rsidRPr="00317DEF" w:rsidRDefault="00317DEF" w:rsidP="00317DEF">
      <w:pPr>
        <w:jc w:val="both"/>
        <w:rPr>
          <w:lang w:bidi="fa-IR"/>
        </w:rPr>
      </w:pPr>
    </w:p>
    <w:p w14:paraId="6D5EBA33" w14:textId="77777777" w:rsidR="00317DEF" w:rsidRDefault="00317DEF" w:rsidP="00317DEF">
      <w:pPr>
        <w:pStyle w:val="Heading1"/>
      </w:pPr>
      <w:r w:rsidRPr="00317DEF">
        <w:lastRenderedPageBreak/>
        <w:t>Conclusions</w:t>
      </w:r>
    </w:p>
    <w:p w14:paraId="661A2AE4" w14:textId="77777777" w:rsidR="00317DEF" w:rsidRPr="00317DEF" w:rsidRDefault="00317DEF" w:rsidP="00317DEF">
      <w:pPr>
        <w:jc w:val="both"/>
        <w:rPr>
          <w:lang w:bidi="fa-IR"/>
        </w:rPr>
      </w:pPr>
      <w:r w:rsidRPr="00317DEF">
        <w:rPr>
          <w:lang w:bidi="fa-IR"/>
        </w:rPr>
        <w:t xml:space="preserve">This study benchmarked six neural network output heads and four classical machine learning baselines across five Fe-based ternary systems, utilizing a mass-balance-validated dataset of 44,397 equilibria. The principal conclusions are as follows: </w:t>
      </w:r>
    </w:p>
    <w:p w14:paraId="14EC4A1E" w14:textId="77777777" w:rsidR="00317DEF" w:rsidRPr="00317DEF" w:rsidRDefault="00317DEF" w:rsidP="00317DEF">
      <w:pPr>
        <w:numPr>
          <w:ilvl w:val="0"/>
          <w:numId w:val="18"/>
        </w:numPr>
        <w:jc w:val="both"/>
        <w:rPr>
          <w:lang w:bidi="fa-IR"/>
        </w:rPr>
      </w:pPr>
      <w:r w:rsidRPr="00317DEF">
        <w:rPr>
          <w:b/>
          <w:bCs/>
          <w:lang w:bidi="fa-IR"/>
        </w:rPr>
        <w:t>Strict Constraint Adherence:</w:t>
      </w:r>
      <w:r w:rsidRPr="00317DEF">
        <w:rPr>
          <w:lang w:bidi="fa-IR"/>
        </w:rPr>
        <w:t xml:space="preserve"> Structurally constrained neural architectures—specifically </w:t>
      </w:r>
      <w:proofErr w:type="spellStart"/>
      <w:r w:rsidRPr="00317DEF">
        <w:rPr>
          <w:lang w:bidi="fa-IR"/>
        </w:rPr>
        <w:t>softmax</w:t>
      </w:r>
      <w:proofErr w:type="spellEnd"/>
      <w:r w:rsidRPr="00317DEF">
        <w:rPr>
          <w:lang w:bidi="fa-IR"/>
        </w:rPr>
        <w:t>, sigmoid/</w:t>
      </w:r>
      <m:oMath>
        <m:r>
          <m:rPr>
            <m:sty m:val="p"/>
          </m:rPr>
          <w:rPr>
            <w:rFonts w:ascii="Cambria Math" w:hAnsi="Cambria Math"/>
            <w:lang w:bidi="fa-IR"/>
          </w:rPr>
          <m:t>Σ</m:t>
        </m:r>
      </m:oMath>
      <w:r w:rsidRPr="00317DEF">
        <w:rPr>
          <w:lang w:bidi="fa-IR"/>
        </w:rPr>
        <w:t xml:space="preserve">, and renorm heads—satisfy the full probability simplex constraint (mass-balance closure and strict non-negativity) natively at float32 precision without compromising regression accuracy. Unconstrained networks yield physically inadmissible outputs, violating closure by up to 8%. </w:t>
      </w:r>
    </w:p>
    <w:p w14:paraId="47E419D8" w14:textId="77777777" w:rsidR="00317DEF" w:rsidRPr="00317DEF" w:rsidRDefault="00317DEF" w:rsidP="00317DEF">
      <w:pPr>
        <w:numPr>
          <w:ilvl w:val="0"/>
          <w:numId w:val="18"/>
        </w:numPr>
        <w:jc w:val="both"/>
        <w:rPr>
          <w:lang w:bidi="fa-IR"/>
        </w:rPr>
      </w:pPr>
      <w:r w:rsidRPr="00317DEF">
        <w:rPr>
          <w:b/>
          <w:bCs/>
          <w:lang w:bidi="fa-IR"/>
        </w:rPr>
        <w:t>Topological Model Dependency:</w:t>
      </w:r>
      <w:r w:rsidRPr="00317DEF">
        <w:rPr>
          <w:lang w:bidi="fa-IR"/>
        </w:rPr>
        <w:t xml:space="preserve"> Model superiority is highly dependent on the phase diagram's topology. MLPs excel in systems dominated by continuous, smooth phase coexistence fields, whereas random forests outperform in systems defined by sharp, binary phase boundaries. </w:t>
      </w:r>
    </w:p>
    <w:p w14:paraId="14C04F1C" w14:textId="77777777" w:rsidR="00317DEF" w:rsidRPr="00317DEF" w:rsidRDefault="00317DEF" w:rsidP="00317DEF">
      <w:pPr>
        <w:numPr>
          <w:ilvl w:val="0"/>
          <w:numId w:val="18"/>
        </w:numPr>
        <w:jc w:val="both"/>
        <w:rPr>
          <w:lang w:bidi="fa-IR"/>
        </w:rPr>
      </w:pPr>
      <w:r w:rsidRPr="00317DEF">
        <w:rPr>
          <w:b/>
          <w:bCs/>
          <w:lang w:bidi="fa-IR"/>
        </w:rPr>
        <w:t>The Regressor–Detector Gap:</w:t>
      </w:r>
      <w:r w:rsidRPr="00317DEF">
        <w:rPr>
          <w:lang w:bidi="fa-IR"/>
        </w:rPr>
        <w:t xml:space="preserve"> Regression accuracy does not guarantee reliable classification. The model yielding the lowest aggregate MAE may fail to detect trace phases, a vulnerability that becomes sharply pronounced under spatial distribution shifts. </w:t>
      </w:r>
    </w:p>
    <w:p w14:paraId="30A79E45" w14:textId="77777777" w:rsidR="00317DEF" w:rsidRPr="00317DEF" w:rsidRDefault="00317DEF" w:rsidP="00317DEF">
      <w:pPr>
        <w:numPr>
          <w:ilvl w:val="0"/>
          <w:numId w:val="18"/>
        </w:numPr>
        <w:jc w:val="both"/>
        <w:rPr>
          <w:lang w:bidi="fa-IR"/>
        </w:rPr>
      </w:pPr>
      <w:r w:rsidRPr="00317DEF">
        <w:rPr>
          <w:b/>
          <w:bCs/>
          <w:lang w:bidi="fa-IR"/>
        </w:rPr>
        <w:t>Extrapolation Limits:</w:t>
      </w:r>
      <w:r w:rsidRPr="00317DEF">
        <w:rPr>
          <w:lang w:bidi="fa-IR"/>
        </w:rPr>
        <w:t xml:space="preserve"> While structurally constrained MLPs exhibited more robust in-hull spatial generalization compared to localized tree ensembles, true out-of-range extrapolation triggered severe, order-of-magnitude error degradation across all tested architectures. </w:t>
      </w:r>
    </w:p>
    <w:p>
      <w:pPr/>
      <w:r>
        <w:t>Presence supervision closes the gap. The gated two-stage head lifts macro-AUPRC to 0.91–0.99 on all nine systems (best classical detector beaten on eight) while leading the forest in MAE. Presence supervision, not architecture, resolves the sharp-boundary cases.</w:t>
      </w:r>
    </w:p>
    <w:p>
      <w:pPr/>
      <w:r>
        <w:t>Penalties are spatial, not volumetric. The ideal-form control holds training size fixed and still doubles the error on band removal (mean 2.01) against a 3% size effect. Error tracks coverage, and strict extrapolation remains unsupported on every axis tested.</w:t>
      </w:r>
    </w:p>
    <w:p>
      <w:pPr/>
      <w:r>
        <w:t>Generality across dimension and chemistry. Rankings, gap, remedy, and protocols transfer to a quaternary, a carbide ternary, and two Fe-free ternaries (88,542 equilibria total). The sparse head is competitive only on dilute nine-phase targets.</w:t>
      </w:r>
    </w:p>
    <w:p>
      <w:pPr/>
      <w:r>
        <w:t>Screening pays. Two validated lean-nickel screens (501,501 and 330,000 compositions; precision 1.00 and 0.98) pay back data costs several times over, with ensemble disagreement as a shortlist triage gate and a four-point experimental anchor bounding database disagreement.</w:t>
      </w:r>
    </w:p>
    <w:p w14:paraId="67902EE6" w14:textId="77777777" w:rsidR="007B379E" w:rsidRDefault="007B379E" w:rsidP="007B379E">
      <w:pPr>
        <w:pStyle w:val="Heading1"/>
      </w:pPr>
      <w:r w:rsidRPr="001F583D">
        <w:t>Code and Data Availability</w:t>
      </w:r>
    </w:p>
    <w:p w14:paraId="21641D46" w14:textId="1566F911" w:rsidR="007B379E" w:rsidRPr="001B4899" w:rsidRDefault="007B379E" w:rsidP="007B379E">
      <w:pPr>
        <w:jc w:val="both"/>
        <w:rPr>
          <w:lang w:bidi="fa-IR"/>
        </w:rPr>
      </w:pPr>
      <w:r w:rsidRPr="001F583D">
        <w:rPr>
          <w:lang w:bidi="fa-IR"/>
        </w:rPr>
        <w:t xml:space="preserve">The code and data supporting the findings of this study are publicly available on GitHub: </w:t>
      </w:r>
      <w:hyperlink r:id="rId15" w:history="1">
        <w:r w:rsidRPr="007B379E">
          <w:rPr>
            <w:rStyle w:val="Hyperlink"/>
            <w:lang w:bidi="fa-IR"/>
          </w:rPr>
          <w:t>https://github.com/user4072/CALPHAD-based-Phase-Fraction-Prediction</w:t>
        </w:r>
      </w:hyperlink>
    </w:p>
    <w:p w14:paraId="13923192" w14:textId="0F8BCD44" w:rsidR="0043131A" w:rsidRDefault="0043131A" w:rsidP="0043131A">
      <w:pPr>
        <w:pStyle w:val="Heading1"/>
      </w:pPr>
      <w:proofErr w:type="spellStart"/>
      <w:r w:rsidRPr="0043131A">
        <w:t>CRediT</w:t>
      </w:r>
      <w:proofErr w:type="spellEnd"/>
      <w:r w:rsidRPr="0043131A">
        <w:t xml:space="preserve"> Author Statement</w:t>
      </w:r>
    </w:p>
    <w:p w14:paraId="75257BE5" w14:textId="1EB23D27" w:rsidR="0043131A" w:rsidRPr="0043131A" w:rsidRDefault="0043131A" w:rsidP="0043131A">
      <w:pPr>
        <w:pStyle w:val="ListParagraph"/>
        <w:numPr>
          <w:ilvl w:val="0"/>
          <w:numId w:val="19"/>
        </w:numPr>
        <w:rPr>
          <w:lang w:bidi="fa-IR"/>
        </w:rPr>
      </w:pPr>
      <w:r w:rsidRPr="0043131A">
        <w:rPr>
          <w:b/>
          <w:bCs/>
          <w:lang w:bidi="fa-IR"/>
        </w:rPr>
        <w:t>Sina Mousavi:</w:t>
      </w:r>
      <w:r w:rsidRPr="0043131A">
        <w:rPr>
          <w:lang w:bidi="fa-IR"/>
        </w:rPr>
        <w:t xml:space="preserve"> Conceptualization, Methodology, Software, Data curation, Formal analysis, Investigation, Visualization, Writing – original draft, Project administration.</w:t>
      </w:r>
    </w:p>
    <w:p w14:paraId="3A0EF874" w14:textId="1C681642" w:rsidR="0043131A" w:rsidRPr="0043131A" w:rsidRDefault="0043131A" w:rsidP="0043131A">
      <w:pPr>
        <w:pStyle w:val="ListParagraph"/>
        <w:numPr>
          <w:ilvl w:val="0"/>
          <w:numId w:val="19"/>
        </w:numPr>
        <w:rPr>
          <w:lang w:bidi="fa-IR"/>
        </w:rPr>
      </w:pPr>
      <w:proofErr w:type="spellStart"/>
      <w:r w:rsidRPr="0043131A">
        <w:rPr>
          <w:b/>
          <w:bCs/>
          <w:lang w:bidi="fa-IR"/>
        </w:rPr>
        <w:t>Narinderjit</w:t>
      </w:r>
      <w:proofErr w:type="spellEnd"/>
      <w:r w:rsidRPr="0043131A">
        <w:rPr>
          <w:b/>
          <w:bCs/>
          <w:lang w:bidi="fa-IR"/>
        </w:rPr>
        <w:t xml:space="preserve"> Singh Sawaran Singh:</w:t>
      </w:r>
      <w:r w:rsidRPr="0043131A">
        <w:rPr>
          <w:lang w:bidi="fa-IR"/>
        </w:rPr>
        <w:t xml:space="preserve"> Methodology, Formal analysis, Validation, Writing – review &amp; editing, Supervision.</w:t>
      </w:r>
    </w:p>
    <w:p w14:paraId="6B5E4225" w14:textId="5BF19737" w:rsidR="0043131A" w:rsidRPr="0043131A" w:rsidRDefault="0043131A" w:rsidP="0043131A">
      <w:pPr>
        <w:pStyle w:val="ListParagraph"/>
        <w:numPr>
          <w:ilvl w:val="0"/>
          <w:numId w:val="19"/>
        </w:numPr>
        <w:rPr>
          <w:lang w:bidi="fa-IR"/>
        </w:rPr>
      </w:pPr>
      <w:r w:rsidRPr="0043131A">
        <w:rPr>
          <w:b/>
          <w:bCs/>
          <w:lang w:bidi="fa-IR"/>
        </w:rPr>
        <w:t>Darya Ahmadova:</w:t>
      </w:r>
      <w:r w:rsidRPr="0043131A">
        <w:rPr>
          <w:lang w:bidi="fa-IR"/>
        </w:rPr>
        <w:t xml:space="preserve"> Data curation, Investigation, Validation, Writing – review &amp; editing.</w:t>
      </w:r>
    </w:p>
    <w:p w14:paraId="1A1C74A3" w14:textId="6BFC06F0" w:rsidR="0043131A" w:rsidRPr="0043131A" w:rsidRDefault="0043131A" w:rsidP="0043131A">
      <w:pPr>
        <w:pStyle w:val="ListParagraph"/>
        <w:numPr>
          <w:ilvl w:val="0"/>
          <w:numId w:val="19"/>
        </w:numPr>
        <w:rPr>
          <w:lang w:bidi="fa-IR"/>
        </w:rPr>
      </w:pPr>
      <w:r w:rsidRPr="0043131A">
        <w:rPr>
          <w:b/>
          <w:bCs/>
          <w:lang w:bidi="fa-IR"/>
        </w:rPr>
        <w:t>Sandeep Sharma:</w:t>
      </w:r>
      <w:r w:rsidRPr="0043131A">
        <w:rPr>
          <w:lang w:bidi="fa-IR"/>
        </w:rPr>
        <w:t xml:space="preserve"> Formal analysis, Investigation, Validation, Writing – review &amp; editing.</w:t>
      </w:r>
    </w:p>
    <w:p w14:paraId="50B359F8" w14:textId="120BB0EE" w:rsidR="0043131A" w:rsidRPr="0043131A" w:rsidRDefault="0043131A" w:rsidP="0043131A">
      <w:pPr>
        <w:pStyle w:val="ListParagraph"/>
        <w:numPr>
          <w:ilvl w:val="0"/>
          <w:numId w:val="19"/>
        </w:numPr>
        <w:rPr>
          <w:lang w:bidi="fa-IR"/>
        </w:rPr>
      </w:pPr>
      <w:r w:rsidRPr="0043131A">
        <w:rPr>
          <w:b/>
          <w:bCs/>
          <w:lang w:bidi="fa-IR"/>
        </w:rPr>
        <w:t>Sanjeev Singh:</w:t>
      </w:r>
      <w:r w:rsidRPr="0043131A">
        <w:rPr>
          <w:lang w:bidi="fa-IR"/>
        </w:rPr>
        <w:t xml:space="preserve"> Investigation, Resources, Validation, Writing – review &amp; editing.</w:t>
      </w:r>
    </w:p>
    <w:p w14:paraId="0B8F673F" w14:textId="7AAE3E25" w:rsidR="0043131A" w:rsidRDefault="0043131A" w:rsidP="0043131A">
      <w:pPr>
        <w:pStyle w:val="ListParagraph"/>
        <w:numPr>
          <w:ilvl w:val="0"/>
          <w:numId w:val="19"/>
        </w:numPr>
        <w:rPr>
          <w:lang w:bidi="fa-IR"/>
        </w:rPr>
      </w:pPr>
      <w:r w:rsidRPr="0043131A">
        <w:rPr>
          <w:b/>
          <w:bCs/>
          <w:lang w:bidi="fa-IR"/>
        </w:rPr>
        <w:t>Qasem Kharmah:</w:t>
      </w:r>
      <w:r w:rsidRPr="0043131A">
        <w:rPr>
          <w:lang w:bidi="fa-IR"/>
        </w:rPr>
        <w:t xml:space="preserve"> Formal analysis, Validation, Writing – review &amp; editing, Supervision.</w:t>
      </w:r>
    </w:p>
    <w:p w14:paraId="5EB2DC96" w14:textId="77777777" w:rsidR="001C1AEF" w:rsidRDefault="001C1AEF" w:rsidP="001C1AEF">
      <w:pPr>
        <w:pStyle w:val="Heading1"/>
      </w:pPr>
      <w:r w:rsidRPr="001C1AEF">
        <w:lastRenderedPageBreak/>
        <w:t>Declaration of interests</w:t>
      </w:r>
    </w:p>
    <w:p w14:paraId="081ECB74" w14:textId="0EC54FD8" w:rsidR="001C1AEF" w:rsidRPr="0043131A" w:rsidRDefault="001C1AEF" w:rsidP="001C1AEF">
      <w:pPr>
        <w:jc w:val="both"/>
        <w:rPr>
          <w:lang w:bidi="fa-IR"/>
        </w:rPr>
      </w:pPr>
      <w:r w:rsidRPr="001C1AEF">
        <w:rPr>
          <w:lang w:bidi="fa-IR"/>
        </w:rPr>
        <w:t>The authors declare that they have no known competing financial interests or personal relationships that could have appeared to influence the work reported in this paper.</w:t>
      </w:r>
    </w:p>
    <w:p w14:paraId="37A41083" w14:textId="1778A1CC" w:rsidR="0043131A" w:rsidRPr="0043131A" w:rsidRDefault="0043131A" w:rsidP="0043131A">
      <w:pPr>
        <w:rPr>
          <w:lang w:bidi="fa-IR"/>
        </w:rPr>
      </w:pPr>
    </w:p>
    <w:p w14:paraId="3A32C3C8" w14:textId="77777777" w:rsidR="007B379E" w:rsidRDefault="007B379E" w:rsidP="007B379E">
      <w:pPr>
        <w:pStyle w:val="Heading1"/>
      </w:pPr>
      <w:r>
        <w:t>Funding</w:t>
      </w:r>
    </w:p>
    <w:p w14:paraId="488DA2E7" w14:textId="77777777" w:rsidR="007B379E" w:rsidRPr="001B4899" w:rsidRDefault="007B379E" w:rsidP="007B379E">
      <w:pPr>
        <w:rPr>
          <w:lang w:bidi="fa-IR"/>
        </w:rPr>
      </w:pPr>
      <w:r w:rsidRPr="001B4899">
        <w:rPr>
          <w:lang w:bidi="fa-IR"/>
        </w:rPr>
        <w:t>The authors did not receive support from any organization for the submitted work.</w:t>
      </w:r>
    </w:p>
    <w:p w14:paraId="48E2660D" w14:textId="77777777" w:rsidR="001936E2" w:rsidRPr="001936E2" w:rsidRDefault="001936E2" w:rsidP="0058014B">
      <w:pPr>
        <w:rPr>
          <w:lang w:bidi="fa-IR"/>
        </w:rPr>
      </w:pPr>
    </w:p>
    <w:p w14:paraId="3071D0E6" w14:textId="77777777" w:rsidR="00DF7F99" w:rsidRPr="007E0EA0" w:rsidRDefault="00CD7E72" w:rsidP="007E0EA0">
      <w:pPr>
        <w:pStyle w:val="Heading1"/>
        <w:jc w:val="lowKashida"/>
      </w:pPr>
      <w:r>
        <w:t>References</w:t>
      </w:r>
    </w:p>
    <w:p w14:paraId="07003394" w14:textId="77777777" w:rsidR="00D57EDF" w:rsidRPr="00D57EDF" w:rsidRDefault="00DF7F99" w:rsidP="00D57EDF">
      <w:pPr>
        <w:pStyle w:val="EndNoteBibliography"/>
        <w:spacing w:after="0"/>
        <w:ind w:left="720" w:hanging="720"/>
      </w:pPr>
      <w:r>
        <w:rPr>
          <w:rFonts w:cstheme="majorBidi"/>
          <w:szCs w:val="24"/>
          <w:lang w:bidi="fa-IR"/>
        </w:rPr>
        <w:fldChar w:fldCharType="begin"/>
      </w:r>
      <w:r>
        <w:rPr>
          <w:rFonts w:cstheme="majorBidi"/>
          <w:szCs w:val="24"/>
          <w:lang w:bidi="fa-IR"/>
        </w:rPr>
        <w:instrText xml:space="preserve"> ADDIN EN.REFLIST </w:instrText>
      </w:r>
      <w:r>
        <w:rPr>
          <w:rFonts w:cstheme="majorBidi"/>
          <w:szCs w:val="24"/>
          <w:lang w:bidi="fa-IR"/>
        </w:rPr>
        <w:fldChar w:fldCharType="separate"/>
      </w:r>
      <w:r w:rsidR="00D57EDF" w:rsidRPr="00D57EDF">
        <w:t>1.</w:t>
      </w:r>
      <w:r w:rsidR="00D57EDF" w:rsidRPr="00D57EDF">
        <w:tab/>
        <w:t xml:space="preserve">Yi Wang, W., et al., </w:t>
      </w:r>
      <w:r w:rsidR="00D57EDF" w:rsidRPr="00D57EDF">
        <w:rPr>
          <w:i/>
        </w:rPr>
        <w:t>Integrated computational materials engineering for advanced materials: A brief review.</w:t>
      </w:r>
      <w:r w:rsidR="00D57EDF" w:rsidRPr="00D57EDF">
        <w:t xml:space="preserve"> Computational Materials Science, 2019. </w:t>
      </w:r>
      <w:r w:rsidR="00D57EDF" w:rsidRPr="00D57EDF">
        <w:rPr>
          <w:b/>
        </w:rPr>
        <w:t>158</w:t>
      </w:r>
      <w:r w:rsidR="00D57EDF" w:rsidRPr="00D57EDF">
        <w:t>: p. 42-48.</w:t>
      </w:r>
    </w:p>
    <w:p w14:paraId="5E5B1FF4" w14:textId="77777777" w:rsidR="00D57EDF" w:rsidRPr="00D57EDF" w:rsidRDefault="00D57EDF" w:rsidP="00D57EDF">
      <w:pPr>
        <w:pStyle w:val="EndNoteBibliography"/>
        <w:spacing w:after="0"/>
        <w:ind w:left="720" w:hanging="720"/>
      </w:pPr>
      <w:r w:rsidRPr="00D57EDF">
        <w:t>2.</w:t>
      </w:r>
      <w:r w:rsidRPr="00D57EDF">
        <w:tab/>
        <w:t xml:space="preserve">Bordonhos, M., et al., </w:t>
      </w:r>
      <w:r w:rsidRPr="00D57EDF">
        <w:rPr>
          <w:i/>
        </w:rPr>
        <w:t>Multiscale Computational Approaches toward the Understanding of Materials.</w:t>
      </w:r>
      <w:r w:rsidRPr="00D57EDF">
        <w:t xml:space="preserve"> Advanced Theory and Simulations, 2023. </w:t>
      </w:r>
      <w:r w:rsidRPr="00D57EDF">
        <w:rPr>
          <w:b/>
        </w:rPr>
        <w:t>6</w:t>
      </w:r>
      <w:r w:rsidRPr="00D57EDF">
        <w:t>(10): p. 2200628.</w:t>
      </w:r>
    </w:p>
    <w:p w14:paraId="4F9329F7" w14:textId="77777777" w:rsidR="00D57EDF" w:rsidRPr="00D57EDF" w:rsidRDefault="00D57EDF" w:rsidP="00D57EDF">
      <w:pPr>
        <w:pStyle w:val="EndNoteBibliography"/>
        <w:spacing w:after="0"/>
        <w:ind w:left="720" w:hanging="720"/>
      </w:pPr>
      <w:r w:rsidRPr="00D57EDF">
        <w:t>3.</w:t>
      </w:r>
      <w:r w:rsidRPr="00D57EDF">
        <w:tab/>
        <w:t xml:space="preserve">Xi, S., et al., </w:t>
      </w:r>
      <w:r w:rsidRPr="00D57EDF">
        <w:rPr>
          <w:i/>
        </w:rPr>
        <w:t>Phase diagram construction and prediction method based on machine learning algorithms.</w:t>
      </w:r>
      <w:r w:rsidRPr="00D57EDF">
        <w:t xml:space="preserve"> Journal of Materials Research and Technology, 2025. </w:t>
      </w:r>
      <w:r w:rsidRPr="00D57EDF">
        <w:rPr>
          <w:b/>
        </w:rPr>
        <w:t>36</w:t>
      </w:r>
      <w:r w:rsidRPr="00D57EDF">
        <w:t>: p. 1917-1929.</w:t>
      </w:r>
    </w:p>
    <w:p w14:paraId="36478A07" w14:textId="77777777" w:rsidR="00D57EDF" w:rsidRPr="00D57EDF" w:rsidRDefault="00D57EDF" w:rsidP="00D57EDF">
      <w:pPr>
        <w:pStyle w:val="EndNoteBibliography"/>
        <w:spacing w:after="0"/>
        <w:ind w:left="720" w:hanging="720"/>
      </w:pPr>
      <w:r w:rsidRPr="00D57EDF">
        <w:t>4.</w:t>
      </w:r>
      <w:r w:rsidRPr="00D57EDF">
        <w:tab/>
        <w:t xml:space="preserve">Liu, S., et al., </w:t>
      </w:r>
      <w:r w:rsidRPr="00D57EDF">
        <w:rPr>
          <w:i/>
        </w:rPr>
        <w:t>A comparative study of predicting high entropy alloy phase fractions with traditional machine learning and deep neural networks.</w:t>
      </w:r>
      <w:r w:rsidRPr="00D57EDF">
        <w:t xml:space="preserve"> npj Computational Materials, 2024. </w:t>
      </w:r>
      <w:r w:rsidRPr="00D57EDF">
        <w:rPr>
          <w:b/>
        </w:rPr>
        <w:t>10</w:t>
      </w:r>
      <w:r w:rsidRPr="00D57EDF">
        <w:t>(1): p. 172.</w:t>
      </w:r>
    </w:p>
    <w:p w14:paraId="2A19BF59" w14:textId="77777777" w:rsidR="00D57EDF" w:rsidRPr="00D57EDF" w:rsidRDefault="00D57EDF" w:rsidP="00D57EDF">
      <w:pPr>
        <w:pStyle w:val="EndNoteBibliography"/>
        <w:spacing w:after="0"/>
        <w:ind w:left="720" w:hanging="720"/>
      </w:pPr>
      <w:r w:rsidRPr="00D57EDF">
        <w:t>5.</w:t>
      </w:r>
      <w:r w:rsidRPr="00D57EDF">
        <w:tab/>
        <w:t xml:space="preserve">Connolly, J.A.D., </w:t>
      </w:r>
      <w:r w:rsidRPr="00D57EDF">
        <w:rPr>
          <w:i/>
        </w:rPr>
        <w:t>A primer in gibbs energy minimization for geophysicists.</w:t>
      </w:r>
      <w:r w:rsidRPr="00D57EDF">
        <w:t xml:space="preserve"> Petrology, 2017. </w:t>
      </w:r>
      <w:r w:rsidRPr="00D57EDF">
        <w:rPr>
          <w:b/>
        </w:rPr>
        <w:t>25</w:t>
      </w:r>
      <w:r w:rsidRPr="00D57EDF">
        <w:t>(5): p. 526-534.</w:t>
      </w:r>
    </w:p>
    <w:p w14:paraId="63FA1E4E" w14:textId="77777777" w:rsidR="00D57EDF" w:rsidRPr="00D57EDF" w:rsidRDefault="00D57EDF" w:rsidP="00D57EDF">
      <w:pPr>
        <w:pStyle w:val="EndNoteBibliography"/>
        <w:spacing w:after="0"/>
        <w:ind w:left="720" w:hanging="720"/>
      </w:pPr>
      <w:r w:rsidRPr="00D57EDF">
        <w:t>6.</w:t>
      </w:r>
      <w:r w:rsidRPr="00D57EDF">
        <w:tab/>
        <w:t xml:space="preserve">Kim, S.W., et al., </w:t>
      </w:r>
      <w:r w:rsidRPr="00D57EDF">
        <w:rPr>
          <w:i/>
        </w:rPr>
        <w:t>Estimating the phase volume fraction of multi-phase steel via unsupervised deep learning.</w:t>
      </w:r>
      <w:r w:rsidRPr="00D57EDF">
        <w:t xml:space="preserve"> Scientific Reports, 2021. </w:t>
      </w:r>
      <w:r w:rsidRPr="00D57EDF">
        <w:rPr>
          <w:b/>
        </w:rPr>
        <w:t>11</w:t>
      </w:r>
      <w:r w:rsidRPr="00D57EDF">
        <w:t>(1): p. 5902.</w:t>
      </w:r>
    </w:p>
    <w:p w14:paraId="15E8305E" w14:textId="77777777" w:rsidR="00D57EDF" w:rsidRPr="00D57EDF" w:rsidRDefault="00D57EDF" w:rsidP="00D57EDF">
      <w:pPr>
        <w:pStyle w:val="EndNoteBibliography"/>
        <w:spacing w:after="0"/>
        <w:ind w:left="720" w:hanging="720"/>
      </w:pPr>
      <w:r w:rsidRPr="00D57EDF">
        <w:t>7.</w:t>
      </w:r>
      <w:r w:rsidRPr="00D57EDF">
        <w:tab/>
        <w:t xml:space="preserve">Xie, C., et al., </w:t>
      </w:r>
      <w:r w:rsidRPr="00D57EDF">
        <w:rPr>
          <w:i/>
        </w:rPr>
        <w:t>From processing text to counterfactual steel design: a knowledge-graph-organized and reliability-aware machine learning framework.</w:t>
      </w:r>
      <w:r w:rsidRPr="00D57EDF">
        <w:t xml:space="preserve"> Materials &amp; Design, 2026: p. 116691.</w:t>
      </w:r>
    </w:p>
    <w:p w14:paraId="63AF6228" w14:textId="77777777" w:rsidR="00D57EDF" w:rsidRPr="00D57EDF" w:rsidRDefault="00D57EDF" w:rsidP="00D57EDF">
      <w:pPr>
        <w:pStyle w:val="EndNoteBibliography"/>
        <w:spacing w:after="0"/>
        <w:ind w:left="720" w:hanging="720"/>
      </w:pPr>
      <w:r w:rsidRPr="00D57EDF">
        <w:t>8.</w:t>
      </w:r>
      <w:r w:rsidRPr="00D57EDF">
        <w:tab/>
        <w:t xml:space="preserve">Tahkola, M., et al., </w:t>
      </w:r>
      <w:r w:rsidRPr="00D57EDF">
        <w:rPr>
          <w:i/>
        </w:rPr>
        <w:t>Accelerated discovery of Cr-based A2+B2 superalloys across 11 elements with a deep-learning CALPHAD surrogate.</w:t>
      </w:r>
      <w:r w:rsidRPr="00D57EDF">
        <w:t xml:space="preserve"> npj Computational Materials, 2026.</w:t>
      </w:r>
    </w:p>
    <w:p w14:paraId="202D5D58" w14:textId="77777777" w:rsidR="00D57EDF" w:rsidRPr="00D57EDF" w:rsidRDefault="00D57EDF" w:rsidP="00D57EDF">
      <w:pPr>
        <w:pStyle w:val="EndNoteBibliography"/>
        <w:spacing w:after="0"/>
        <w:ind w:left="720" w:hanging="720"/>
      </w:pPr>
      <w:r w:rsidRPr="00D57EDF">
        <w:t>9.</w:t>
      </w:r>
      <w:r w:rsidRPr="00D57EDF">
        <w:tab/>
        <w:t xml:space="preserve">Li, S., et al., </w:t>
      </w:r>
      <w:r w:rsidRPr="00D57EDF">
        <w:rPr>
          <w:i/>
        </w:rPr>
        <w:t>Unsupervised Machine Learning Guides the Design of MnFeCoNiMg High-Entropy Alloys for Optimizing MoS2 Interface Properties.</w:t>
      </w:r>
      <w:r w:rsidRPr="00D57EDF">
        <w:t xml:space="preserve"> Journal of Materials Research and Technology, 2026.</w:t>
      </w:r>
    </w:p>
    <w:p w14:paraId="6C59B026" w14:textId="77777777" w:rsidR="00D57EDF" w:rsidRPr="00D57EDF" w:rsidRDefault="00D57EDF" w:rsidP="00D57EDF">
      <w:pPr>
        <w:pStyle w:val="EndNoteBibliography"/>
        <w:spacing w:after="0"/>
        <w:ind w:left="720" w:hanging="720"/>
      </w:pPr>
      <w:r w:rsidRPr="00D57EDF">
        <w:t>10.</w:t>
      </w:r>
      <w:r w:rsidRPr="00D57EDF">
        <w:tab/>
        <w:t xml:space="preserve">Vazquez, G., et al., </w:t>
      </w:r>
      <w:r w:rsidRPr="00D57EDF">
        <w:rPr>
          <w:i/>
        </w:rPr>
        <w:t>A deep neural network regressor for phase constitution estimation in the high entropy alloy system Al-Co-Cr-Fe-Mn-Nb-Ni.</w:t>
      </w:r>
      <w:r w:rsidRPr="00D57EDF">
        <w:t xml:space="preserve"> npj Computational Materials, 2023. </w:t>
      </w:r>
      <w:r w:rsidRPr="00D57EDF">
        <w:rPr>
          <w:b/>
        </w:rPr>
        <w:t>9</w:t>
      </w:r>
      <w:r w:rsidRPr="00D57EDF">
        <w:t>(1): p. 68.</w:t>
      </w:r>
    </w:p>
    <w:p w14:paraId="4D29EBDD" w14:textId="77777777" w:rsidR="00D57EDF" w:rsidRPr="00D57EDF" w:rsidRDefault="00D57EDF" w:rsidP="00D57EDF">
      <w:pPr>
        <w:pStyle w:val="EndNoteBibliography"/>
        <w:spacing w:after="0"/>
        <w:ind w:left="720" w:hanging="720"/>
      </w:pPr>
      <w:r w:rsidRPr="00D57EDF">
        <w:t>11.</w:t>
      </w:r>
      <w:r w:rsidRPr="00D57EDF">
        <w:tab/>
        <w:t xml:space="preserve">Yu, W., et al., </w:t>
      </w:r>
      <w:r w:rsidRPr="00D57EDF">
        <w:rPr>
          <w:i/>
        </w:rPr>
        <w:t>Integrated design of hardness and weldability for multi-component Fe-based hardfacing alloys driven by machine learning and high-throughput computation.</w:t>
      </w:r>
      <w:r w:rsidRPr="00D57EDF">
        <w:t xml:space="preserve"> Journal of Materials Research and Technology, 2026. </w:t>
      </w:r>
      <w:r w:rsidRPr="00D57EDF">
        <w:rPr>
          <w:b/>
        </w:rPr>
        <w:t>42</w:t>
      </w:r>
      <w:r w:rsidRPr="00D57EDF">
        <w:t>: p. 11496-11509.</w:t>
      </w:r>
    </w:p>
    <w:p w14:paraId="1A57EFC8" w14:textId="77777777" w:rsidR="00D57EDF" w:rsidRPr="00D57EDF" w:rsidRDefault="00D57EDF" w:rsidP="00D57EDF">
      <w:pPr>
        <w:pStyle w:val="EndNoteBibliography"/>
        <w:spacing w:after="0"/>
        <w:ind w:left="720" w:hanging="720"/>
      </w:pPr>
      <w:r w:rsidRPr="00D57EDF">
        <w:t>12.</w:t>
      </w:r>
      <w:r w:rsidRPr="00D57EDF">
        <w:tab/>
        <w:t xml:space="preserve">Mayr, L.M. and D. Bojanic, </w:t>
      </w:r>
      <w:r w:rsidRPr="00D57EDF">
        <w:rPr>
          <w:i/>
        </w:rPr>
        <w:t>Novel trends in high-throughput screening.</w:t>
      </w:r>
      <w:r w:rsidRPr="00D57EDF">
        <w:t xml:space="preserve"> Current Opinion in Pharmacology, 2009. </w:t>
      </w:r>
      <w:r w:rsidRPr="00D57EDF">
        <w:rPr>
          <w:b/>
        </w:rPr>
        <w:t>9</w:t>
      </w:r>
      <w:r w:rsidRPr="00D57EDF">
        <w:t>(5): p. 580-588.</w:t>
      </w:r>
    </w:p>
    <w:p w14:paraId="3B1F26F2" w14:textId="77777777" w:rsidR="00D57EDF" w:rsidRPr="00D57EDF" w:rsidRDefault="00D57EDF" w:rsidP="00D57EDF">
      <w:pPr>
        <w:pStyle w:val="EndNoteBibliography"/>
        <w:spacing w:after="0"/>
        <w:ind w:left="720" w:hanging="720"/>
      </w:pPr>
      <w:r w:rsidRPr="00D57EDF">
        <w:t>13.</w:t>
      </w:r>
      <w:r w:rsidRPr="00D57EDF">
        <w:tab/>
        <w:t xml:space="preserve">Zhang, T., et al., </w:t>
      </w:r>
      <w:r w:rsidRPr="00D57EDF">
        <w:rPr>
          <w:i/>
        </w:rPr>
        <w:t>A self-adaptive deep learning algorithm for accelerating multi-component flash calculation.</w:t>
      </w:r>
      <w:r w:rsidRPr="00D57EDF">
        <w:t xml:space="preserve"> Computer Methods in Applied Mechanics and Engineering, 2020. </w:t>
      </w:r>
      <w:r w:rsidRPr="00D57EDF">
        <w:rPr>
          <w:b/>
        </w:rPr>
        <w:t>369</w:t>
      </w:r>
      <w:r w:rsidRPr="00D57EDF">
        <w:t>: p. 113207.</w:t>
      </w:r>
    </w:p>
    <w:p w14:paraId="5F2051CC" w14:textId="77777777" w:rsidR="00D57EDF" w:rsidRPr="00D57EDF" w:rsidRDefault="00D57EDF" w:rsidP="00D57EDF">
      <w:pPr>
        <w:pStyle w:val="EndNoteBibliography"/>
        <w:spacing w:after="0"/>
        <w:ind w:left="720" w:hanging="720"/>
      </w:pPr>
      <w:r w:rsidRPr="00D57EDF">
        <w:lastRenderedPageBreak/>
        <w:t>14.</w:t>
      </w:r>
      <w:r w:rsidRPr="00D57EDF">
        <w:tab/>
        <w:t xml:space="preserve">Ben Hicham, K.K., et al., </w:t>
      </w:r>
      <w:r w:rsidRPr="00D57EDF">
        <w:rPr>
          <w:i/>
        </w:rPr>
        <w:t>Differentiable Thermodynamic Phase-Equilibria for Machine Learning.</w:t>
      </w:r>
      <w:r w:rsidRPr="00D57EDF">
        <w:t xml:space="preserve"> Journal of Chemical Information and Modeling, 2026.</w:t>
      </w:r>
    </w:p>
    <w:p w14:paraId="6464D894" w14:textId="77777777" w:rsidR="00D57EDF" w:rsidRPr="00D57EDF" w:rsidRDefault="00D57EDF" w:rsidP="00D57EDF">
      <w:pPr>
        <w:pStyle w:val="EndNoteBibliography"/>
        <w:spacing w:after="0"/>
        <w:ind w:left="720" w:hanging="720"/>
      </w:pPr>
      <w:r w:rsidRPr="00D57EDF">
        <w:t>15.</w:t>
      </w:r>
      <w:r w:rsidRPr="00D57EDF">
        <w:tab/>
        <w:t xml:space="preserve">Meloni, F., et al., </w:t>
      </w:r>
      <w:r w:rsidRPr="00D57EDF">
        <w:rPr>
          <w:i/>
        </w:rPr>
        <w:t>Integrating Compositional Data Analysis (CoDA) and Random Forest for lithology-specific geochemical baseline determination.</w:t>
      </w:r>
      <w:r w:rsidRPr="00D57EDF">
        <w:t xml:space="preserve"> Science of The Total Environment, 2026. </w:t>
      </w:r>
      <w:r w:rsidRPr="00D57EDF">
        <w:rPr>
          <w:b/>
        </w:rPr>
        <w:t>1011</w:t>
      </w:r>
      <w:r w:rsidRPr="00D57EDF">
        <w:t>: p. 181169.</w:t>
      </w:r>
    </w:p>
    <w:p w14:paraId="1C6722A0" w14:textId="77777777" w:rsidR="00D57EDF" w:rsidRPr="00D57EDF" w:rsidRDefault="00D57EDF" w:rsidP="00D57EDF">
      <w:pPr>
        <w:pStyle w:val="EndNoteBibliography"/>
        <w:spacing w:after="0"/>
        <w:ind w:left="720" w:hanging="720"/>
      </w:pPr>
      <w:r w:rsidRPr="00D57EDF">
        <w:t>16.</w:t>
      </w:r>
      <w:r w:rsidRPr="00D57EDF">
        <w:tab/>
        <w:t xml:space="preserve">Parent, L.E., </w:t>
      </w:r>
      <w:r w:rsidRPr="00D57EDF">
        <w:rPr>
          <w:i/>
        </w:rPr>
        <w:t>Compositional and Machine Learning Tools to Model Plant Nutrition: Overview and Perspectives.</w:t>
      </w:r>
      <w:r w:rsidRPr="00D57EDF">
        <w:t xml:space="preserve"> Horticulturae, 2025. </w:t>
      </w:r>
      <w:r w:rsidRPr="00D57EDF">
        <w:rPr>
          <w:b/>
        </w:rPr>
        <w:t>11</w:t>
      </w:r>
      <w:r w:rsidRPr="00D57EDF">
        <w:t>(2): p. 161.</w:t>
      </w:r>
    </w:p>
    <w:p w14:paraId="33169069" w14:textId="77777777" w:rsidR="00D57EDF" w:rsidRPr="00D57EDF" w:rsidRDefault="00D57EDF" w:rsidP="00D57EDF">
      <w:pPr>
        <w:pStyle w:val="EndNoteBibliography"/>
        <w:spacing w:after="0"/>
        <w:ind w:left="720" w:hanging="720"/>
      </w:pPr>
      <w:r w:rsidRPr="00D57EDF">
        <w:t>17.</w:t>
      </w:r>
      <w:r w:rsidRPr="00D57EDF">
        <w:tab/>
        <w:t xml:space="preserve">Karthik, M.R. and T.B. Rao, </w:t>
      </w:r>
      <w:r w:rsidRPr="00D57EDF">
        <w:rPr>
          <w:i/>
        </w:rPr>
        <w:t>Physics-informed data-driven ensemble and transfer learning approaches for prediction of temperature field and cutting force during machining IN625 superalloy.</w:t>
      </w:r>
      <w:r w:rsidRPr="00D57EDF">
        <w:t xml:space="preserve"> International Journal on Interactive Design and Manufacturing (IJIDeM), 2025. </w:t>
      </w:r>
      <w:r w:rsidRPr="00D57EDF">
        <w:rPr>
          <w:b/>
        </w:rPr>
        <w:t>19</w:t>
      </w:r>
      <w:r w:rsidRPr="00D57EDF">
        <w:t>(10): p. 7027-7060.</w:t>
      </w:r>
    </w:p>
    <w:p w14:paraId="67552ABE" w14:textId="77777777" w:rsidR="00D57EDF" w:rsidRPr="00D57EDF" w:rsidRDefault="00D57EDF" w:rsidP="00D57EDF">
      <w:pPr>
        <w:pStyle w:val="EndNoteBibliography"/>
        <w:spacing w:after="0"/>
        <w:ind w:left="720" w:hanging="720"/>
      </w:pPr>
      <w:r w:rsidRPr="00D57EDF">
        <w:t>18.</w:t>
      </w:r>
      <w:r w:rsidRPr="00D57EDF">
        <w:tab/>
        <w:t xml:space="preserve">Agrawal, A. and A. Choudhary, </w:t>
      </w:r>
      <w:r w:rsidRPr="00D57EDF">
        <w:rPr>
          <w:i/>
        </w:rPr>
        <w:t>Perspective: Materials informatics and big data: Realization of the “fourth paradigm” of science in materials science.</w:t>
      </w:r>
      <w:r w:rsidRPr="00D57EDF">
        <w:t xml:space="preserve"> APL Materials, 2016. </w:t>
      </w:r>
      <w:r w:rsidRPr="00D57EDF">
        <w:rPr>
          <w:b/>
        </w:rPr>
        <w:t>4</w:t>
      </w:r>
      <w:r w:rsidRPr="00D57EDF">
        <w:t>(5).</w:t>
      </w:r>
    </w:p>
    <w:p w14:paraId="76290384" w14:textId="77777777" w:rsidR="00D57EDF" w:rsidRPr="00D57EDF" w:rsidRDefault="00D57EDF" w:rsidP="00D57EDF">
      <w:pPr>
        <w:pStyle w:val="EndNoteBibliography"/>
        <w:spacing w:after="0"/>
        <w:ind w:left="720" w:hanging="720"/>
      </w:pPr>
      <w:r w:rsidRPr="00D57EDF">
        <w:t>19.</w:t>
      </w:r>
      <w:r w:rsidRPr="00D57EDF">
        <w:tab/>
        <w:t xml:space="preserve">Ward, L. and C. Wolverton, </w:t>
      </w:r>
      <w:r w:rsidRPr="00D57EDF">
        <w:rPr>
          <w:i/>
        </w:rPr>
        <w:t>Atomistic calculations and materials informatics: A review.</w:t>
      </w:r>
      <w:r w:rsidRPr="00D57EDF">
        <w:t xml:space="preserve"> Current Opinion in Solid State and Materials Science, 2017. </w:t>
      </w:r>
      <w:r w:rsidRPr="00D57EDF">
        <w:rPr>
          <w:b/>
        </w:rPr>
        <w:t>21</w:t>
      </w:r>
      <w:r w:rsidRPr="00D57EDF">
        <w:t>(3): p. 167-176.</w:t>
      </w:r>
    </w:p>
    <w:p w14:paraId="1AD9F887" w14:textId="77777777" w:rsidR="00D57EDF" w:rsidRPr="00D57EDF" w:rsidRDefault="00D57EDF" w:rsidP="00D57EDF">
      <w:pPr>
        <w:pStyle w:val="EndNoteBibliography"/>
        <w:spacing w:after="0"/>
        <w:ind w:left="720" w:hanging="720"/>
      </w:pPr>
      <w:r w:rsidRPr="00D57EDF">
        <w:t>20.</w:t>
      </w:r>
      <w:r w:rsidRPr="00D57EDF">
        <w:tab/>
        <w:t xml:space="preserve">Li, K., et al., </w:t>
      </w:r>
      <w:r w:rsidRPr="00D57EDF">
        <w:rPr>
          <w:i/>
        </w:rPr>
        <w:t>Probing out-of-distribution generalization in machine learning for materials.</w:t>
      </w:r>
      <w:r w:rsidRPr="00D57EDF">
        <w:t xml:space="preserve"> Communications Materials, 2025. </w:t>
      </w:r>
      <w:r w:rsidRPr="00D57EDF">
        <w:rPr>
          <w:b/>
        </w:rPr>
        <w:t>6</w:t>
      </w:r>
      <w:r w:rsidRPr="00D57EDF">
        <w:t>(1): p. 9.</w:t>
      </w:r>
    </w:p>
    <w:p w14:paraId="6A259C49" w14:textId="77777777" w:rsidR="00D57EDF" w:rsidRPr="00D57EDF" w:rsidRDefault="00D57EDF" w:rsidP="00D57EDF">
      <w:pPr>
        <w:pStyle w:val="EndNoteBibliography"/>
        <w:spacing w:after="0"/>
        <w:ind w:left="720" w:hanging="720"/>
      </w:pPr>
      <w:r w:rsidRPr="00D57EDF">
        <w:t>21.</w:t>
      </w:r>
      <w:r w:rsidRPr="00D57EDF">
        <w:tab/>
        <w:t xml:space="preserve">Segal, N., et al., </w:t>
      </w:r>
      <w:r w:rsidRPr="00D57EDF">
        <w:rPr>
          <w:i/>
        </w:rPr>
        <w:t>Known Unknowns: Out-of-Distribution Property Prediction in Materials and Molecules.</w:t>
      </w:r>
      <w:r w:rsidRPr="00D57EDF">
        <w:t xml:space="preserve"> npj Computational Materials, 2025. </w:t>
      </w:r>
      <w:r w:rsidRPr="00D57EDF">
        <w:rPr>
          <w:b/>
        </w:rPr>
        <w:t>11</w:t>
      </w:r>
      <w:r w:rsidRPr="00D57EDF">
        <w:t>(1): p. 345.</w:t>
      </w:r>
    </w:p>
    <w:p w14:paraId="2C2A09FD" w14:textId="77777777" w:rsidR="00D57EDF" w:rsidRPr="00D57EDF" w:rsidRDefault="00D57EDF" w:rsidP="00D57EDF">
      <w:pPr>
        <w:pStyle w:val="EndNoteBibliography"/>
        <w:spacing w:after="0"/>
        <w:ind w:left="720" w:hanging="720"/>
      </w:pPr>
      <w:r w:rsidRPr="00D57EDF">
        <w:t>22.</w:t>
      </w:r>
      <w:r w:rsidRPr="00D57EDF">
        <w:tab/>
        <w:t xml:space="preserve">Li, X., et al., </w:t>
      </w:r>
      <w:r w:rsidRPr="00D57EDF">
        <w:rPr>
          <w:i/>
        </w:rPr>
        <w:t>Combining transfer learning and statistical measures to predict performance of composite materials with limited data.</w:t>
      </w:r>
      <w:r w:rsidRPr="00D57EDF">
        <w:t xml:space="preserve"> Computer-Aided Civil and Infrastructure Engineering, 2025. </w:t>
      </w:r>
      <w:r w:rsidRPr="00D57EDF">
        <w:rPr>
          <w:b/>
        </w:rPr>
        <w:t>40</w:t>
      </w:r>
      <w:r w:rsidRPr="00D57EDF">
        <w:t>(6): p. 817-838.</w:t>
      </w:r>
    </w:p>
    <w:p w14:paraId="2827DED8" w14:textId="77777777" w:rsidR="00D57EDF" w:rsidRPr="00D57EDF" w:rsidRDefault="00D57EDF" w:rsidP="00D57EDF">
      <w:pPr>
        <w:pStyle w:val="EndNoteBibliography"/>
        <w:spacing w:after="0"/>
        <w:ind w:left="720" w:hanging="720"/>
      </w:pPr>
      <w:r w:rsidRPr="00D57EDF">
        <w:t>23.</w:t>
      </w:r>
      <w:r w:rsidRPr="00D57EDF">
        <w:tab/>
        <w:t xml:space="preserve">Hatakeyama-Sato, K. and K. Oyaizu, </w:t>
      </w:r>
      <w:r w:rsidRPr="00D57EDF">
        <w:rPr>
          <w:i/>
        </w:rPr>
        <w:t>Generative Models for Extrapolation Prediction in Materials Informatics.</w:t>
      </w:r>
      <w:r w:rsidRPr="00D57EDF">
        <w:t xml:space="preserve"> ACS Omega, 2021. </w:t>
      </w:r>
      <w:r w:rsidRPr="00D57EDF">
        <w:rPr>
          <w:b/>
        </w:rPr>
        <w:t>6</w:t>
      </w:r>
      <w:r w:rsidRPr="00D57EDF">
        <w:t>(22): p. 14566-14574.</w:t>
      </w:r>
    </w:p>
    <w:p w14:paraId="439A0CF7" w14:textId="77777777" w:rsidR="00D57EDF" w:rsidRPr="00D57EDF" w:rsidRDefault="00D57EDF" w:rsidP="00D57EDF">
      <w:pPr>
        <w:pStyle w:val="EndNoteBibliography"/>
        <w:spacing w:after="0"/>
        <w:ind w:left="720" w:hanging="720"/>
      </w:pPr>
      <w:r w:rsidRPr="00D57EDF">
        <w:t>24.</w:t>
      </w:r>
      <w:r w:rsidRPr="00D57EDF">
        <w:tab/>
        <w:t xml:space="preserve">Speckhard, D.T., et al., </w:t>
      </w:r>
      <w:r w:rsidRPr="00D57EDF">
        <w:rPr>
          <w:i/>
        </w:rPr>
        <w:t>Extrapolation to the complete basis-set limit in density-functional theory using statistical learning.</w:t>
      </w:r>
      <w:r w:rsidRPr="00D57EDF">
        <w:t xml:space="preserve"> Physical Review Materials, 2025. </w:t>
      </w:r>
      <w:r w:rsidRPr="00D57EDF">
        <w:rPr>
          <w:b/>
        </w:rPr>
        <w:t>9</w:t>
      </w:r>
      <w:r w:rsidRPr="00D57EDF">
        <w:t>(1): p. 013801.</w:t>
      </w:r>
    </w:p>
    <w:p w14:paraId="6B206799" w14:textId="77777777" w:rsidR="00D57EDF" w:rsidRPr="00D57EDF" w:rsidRDefault="00D57EDF" w:rsidP="00D57EDF">
      <w:pPr>
        <w:pStyle w:val="EndNoteBibliography"/>
        <w:spacing w:after="0"/>
        <w:ind w:left="720" w:hanging="720"/>
      </w:pPr>
      <w:r w:rsidRPr="00D57EDF">
        <w:t>25.</w:t>
      </w:r>
      <w:r w:rsidRPr="00D57EDF">
        <w:tab/>
        <w:t xml:space="preserve">Li, Y., et al., </w:t>
      </w:r>
      <w:r w:rsidRPr="00D57EDF">
        <w:rPr>
          <w:i/>
        </w:rPr>
        <w:t>Towards high-throughput microstructure simulation in compositionally complex alloys via machine learning.</w:t>
      </w:r>
      <w:r w:rsidRPr="00D57EDF">
        <w:t xml:space="preserve"> Calphad, 2021. </w:t>
      </w:r>
      <w:r w:rsidRPr="00D57EDF">
        <w:rPr>
          <w:b/>
        </w:rPr>
        <w:t>72</w:t>
      </w:r>
      <w:r w:rsidRPr="00D57EDF">
        <w:t>: p. 102231.</w:t>
      </w:r>
    </w:p>
    <w:p w14:paraId="004B9BDA" w14:textId="77777777" w:rsidR="00D57EDF" w:rsidRPr="00D57EDF" w:rsidRDefault="00D57EDF" w:rsidP="00D57EDF">
      <w:pPr>
        <w:pStyle w:val="EndNoteBibliography"/>
        <w:spacing w:after="0"/>
        <w:ind w:left="720" w:hanging="720"/>
      </w:pPr>
      <w:r w:rsidRPr="00D57EDF">
        <w:t>26.</w:t>
      </w:r>
      <w:r w:rsidRPr="00D57EDF">
        <w:tab/>
        <w:t xml:space="preserve">Rahnama, A., S. Clark, and S. Sridhar, </w:t>
      </w:r>
      <w:r w:rsidRPr="00D57EDF">
        <w:rPr>
          <w:i/>
        </w:rPr>
        <w:t>Machine learning for predicting occurrence of interphase precipitation in HSLA steels.</w:t>
      </w:r>
      <w:r w:rsidRPr="00D57EDF">
        <w:t xml:space="preserve"> Computational Materials Science, 2018. </w:t>
      </w:r>
      <w:r w:rsidRPr="00D57EDF">
        <w:rPr>
          <w:b/>
        </w:rPr>
        <w:t>154</w:t>
      </w:r>
      <w:r w:rsidRPr="00D57EDF">
        <w:t>: p. 169-177.</w:t>
      </w:r>
    </w:p>
    <w:p w14:paraId="6564D38E" w14:textId="77777777" w:rsidR="00D57EDF" w:rsidRPr="00D57EDF" w:rsidRDefault="00D57EDF" w:rsidP="00D57EDF">
      <w:pPr>
        <w:pStyle w:val="EndNoteBibliography"/>
        <w:spacing w:after="0"/>
        <w:ind w:left="720" w:hanging="720"/>
      </w:pPr>
      <w:r w:rsidRPr="00D57EDF">
        <w:t>27.</w:t>
      </w:r>
      <w:r w:rsidRPr="00D57EDF">
        <w:tab/>
        <w:t xml:space="preserve">Hao, S., et al., </w:t>
      </w:r>
      <w:r w:rsidRPr="00D57EDF">
        <w:rPr>
          <w:i/>
        </w:rPr>
        <w:t>Developing reliable machine learning interatomic potential for Fe–Cr–Ni austenitic alloys.</w:t>
      </w:r>
      <w:r w:rsidRPr="00D57EDF">
        <w:t xml:space="preserve"> Journal of Applied Physics, 2025. </w:t>
      </w:r>
      <w:r w:rsidRPr="00D57EDF">
        <w:rPr>
          <w:b/>
        </w:rPr>
        <w:t>138</w:t>
      </w:r>
      <w:r w:rsidRPr="00D57EDF">
        <w:t>(8).</w:t>
      </w:r>
    </w:p>
    <w:p w14:paraId="5477EEF9" w14:textId="77777777" w:rsidR="00D57EDF" w:rsidRPr="00D57EDF" w:rsidRDefault="00D57EDF" w:rsidP="00D57EDF">
      <w:pPr>
        <w:pStyle w:val="EndNoteBibliography"/>
        <w:spacing w:after="0"/>
        <w:ind w:left="720" w:hanging="720"/>
      </w:pPr>
      <w:r w:rsidRPr="00D57EDF">
        <w:t>28.</w:t>
      </w:r>
      <w:r w:rsidRPr="00D57EDF">
        <w:tab/>
        <w:t xml:space="preserve">Panchal, J.H., S.R. Kalidindi, and D.L. McDowell, </w:t>
      </w:r>
      <w:r w:rsidRPr="00D57EDF">
        <w:rPr>
          <w:i/>
        </w:rPr>
        <w:t>Key computational modeling issues in Integrated Computational Materials Engineering.</w:t>
      </w:r>
      <w:r w:rsidRPr="00D57EDF">
        <w:t xml:space="preserve"> Computer-Aided Design, 2013. </w:t>
      </w:r>
      <w:r w:rsidRPr="00D57EDF">
        <w:rPr>
          <w:b/>
        </w:rPr>
        <w:t>45</w:t>
      </w:r>
      <w:r w:rsidRPr="00D57EDF">
        <w:t>(1): p. 4-25.</w:t>
      </w:r>
    </w:p>
    <w:p w14:paraId="229D0102" w14:textId="77777777" w:rsidR="00D57EDF" w:rsidRPr="00D57EDF" w:rsidRDefault="00D57EDF" w:rsidP="00D57EDF">
      <w:pPr>
        <w:pStyle w:val="EndNoteBibliography"/>
        <w:spacing w:after="0"/>
        <w:ind w:left="720" w:hanging="720"/>
      </w:pPr>
      <w:r w:rsidRPr="00D57EDF">
        <w:t>29.</w:t>
      </w:r>
      <w:r w:rsidRPr="00D57EDF">
        <w:tab/>
        <w:t xml:space="preserve">Song, Y., et al., </w:t>
      </w:r>
      <w:r w:rsidRPr="00D57EDF">
        <w:rPr>
          <w:i/>
        </w:rPr>
        <w:t>Prediction of clathrate hydrate phase equilibria using gradient boosted regression trees and deep neural networks.</w:t>
      </w:r>
      <w:r w:rsidRPr="00D57EDF">
        <w:t xml:space="preserve"> The Journal of Chemical Thermodynamics, 2019. </w:t>
      </w:r>
      <w:r w:rsidRPr="00D57EDF">
        <w:rPr>
          <w:b/>
        </w:rPr>
        <w:t>135</w:t>
      </w:r>
      <w:r w:rsidRPr="00D57EDF">
        <w:t>: p. 86-96.</w:t>
      </w:r>
    </w:p>
    <w:p w14:paraId="7B4CA7EE" w14:textId="77777777" w:rsidR="00D57EDF" w:rsidRPr="00D57EDF" w:rsidRDefault="00D57EDF" w:rsidP="00D57EDF">
      <w:pPr>
        <w:pStyle w:val="EndNoteBibliography"/>
        <w:spacing w:after="0"/>
        <w:ind w:left="720" w:hanging="720"/>
      </w:pPr>
      <w:r w:rsidRPr="00D57EDF">
        <w:t>30.</w:t>
      </w:r>
      <w:r w:rsidRPr="00D57EDF">
        <w:tab/>
        <w:t xml:space="preserve">Eiken, J., B. Böttger, and I. Steinbach, </w:t>
      </w:r>
      <w:r w:rsidRPr="00D57EDF">
        <w:rPr>
          <w:i/>
        </w:rPr>
        <w:t>Multiphase-field approach for multicomponent alloys with extrapolation scheme for numerical application.</w:t>
      </w:r>
      <w:r w:rsidRPr="00D57EDF">
        <w:t xml:space="preserve"> Physical Review E—Statistical, Nonlinear, and Soft Matter Physics, 2006. </w:t>
      </w:r>
      <w:r w:rsidRPr="00D57EDF">
        <w:rPr>
          <w:b/>
        </w:rPr>
        <w:t>73</w:t>
      </w:r>
      <w:r w:rsidRPr="00D57EDF">
        <w:t>(6): p. 066122.</w:t>
      </w:r>
    </w:p>
    <w:p w14:paraId="3367D9A4" w14:textId="77777777" w:rsidR="00D57EDF" w:rsidRPr="00D57EDF" w:rsidRDefault="00D57EDF" w:rsidP="00D57EDF">
      <w:pPr>
        <w:pStyle w:val="EndNoteBibliography"/>
        <w:spacing w:after="0"/>
        <w:ind w:left="720" w:hanging="720"/>
      </w:pPr>
      <w:r w:rsidRPr="00D57EDF">
        <w:t>31.</w:t>
      </w:r>
      <w:r w:rsidRPr="00D57EDF">
        <w:tab/>
        <w:t xml:space="preserve">Anburaj, J., et al., </w:t>
      </w:r>
      <w:r w:rsidRPr="00D57EDF">
        <w:rPr>
          <w:i/>
        </w:rPr>
        <w:t>Ageing of forged superaustenitic stainless steel: Precipitate phases and mechanical properties.</w:t>
      </w:r>
      <w:r w:rsidRPr="00D57EDF">
        <w:t xml:space="preserve"> Materials Science and Engineering: A, 2012. </w:t>
      </w:r>
      <w:r w:rsidRPr="00D57EDF">
        <w:rPr>
          <w:b/>
        </w:rPr>
        <w:t>535</w:t>
      </w:r>
      <w:r w:rsidRPr="00D57EDF">
        <w:t>: p. 99-107.</w:t>
      </w:r>
    </w:p>
    <w:p w14:paraId="5DB84C9F" w14:textId="77777777" w:rsidR="00D57EDF" w:rsidRPr="00D57EDF" w:rsidRDefault="00D57EDF" w:rsidP="00D57EDF">
      <w:pPr>
        <w:pStyle w:val="EndNoteBibliography"/>
        <w:ind w:left="720" w:hanging="720"/>
      </w:pPr>
      <w:r w:rsidRPr="00D57EDF">
        <w:lastRenderedPageBreak/>
        <w:t>32.</w:t>
      </w:r>
      <w:r w:rsidRPr="00D57EDF">
        <w:tab/>
        <w:t xml:space="preserve">Aditya, D.M., et al., </w:t>
      </w:r>
      <w:r w:rsidRPr="00D57EDF">
        <w:rPr>
          <w:i/>
        </w:rPr>
        <w:t>The study of sigma and carbide in cast austenitic stainless-steel grade HH after 24 years of high-temperature service.</w:t>
      </w:r>
      <w:r w:rsidRPr="00D57EDF">
        <w:t xml:space="preserve"> Heliyon, 2023. </w:t>
      </w:r>
      <w:r w:rsidRPr="00D57EDF">
        <w:rPr>
          <w:b/>
        </w:rPr>
        <w:t>9</w:t>
      </w:r>
      <w:r w:rsidRPr="00D57EDF">
        <w:t>(3).</w:t>
      </w:r>
    </w:p>
    <w:p>
      <w:pPr/>
      <w:r>
        <w:t>33.</w:t>
        <w:tab/>
        <w:t>Stoco, C.B., et al., Accelerating phase prediction via CALPHAD-informed machine learning and data augmentation. Computational Materials Science, 2026. 272: p. 114834.</w:t>
      </w:r>
    </w:p>
    <w:p>
      <w:pPr/>
      <w:r>
        <w:t>34.</w:t>
        <w:tab/>
        <w:t>Otis, R. and Z.-K. Liu, pycalphad: CALPHAD-based computational thermodynamics in Python. Journal of Open Research Software, 2017. 5: p. 1.</w:t>
      </w:r>
    </w:p>
    <w:p>
      <w:pPr/>
      <w:r>
        <w:t>35.</w:t>
        <w:tab/>
        <w:t>MatCalc, Open thermodynamic databases. 2023. https://www.matcalc.at/.</w:t>
      </w:r>
    </w:p>
    <w:p>
      <w:pPr/>
      <w:r>
        <w:t>36.</w:t>
        <w:tab/>
        <w:t>Drozdov’a, L’., et al., Temperatures of liquidus, solidus and peritectic transformation of Fe–C–Cr based alloys. In: METAL 2017 — 26th International Conference on Metallurgy and Materials, Brno, Czech Republic, 2017. pp. 65–70.</w:t>
      </w:r>
    </w:p>
    <w:p>
      <w:pPr/>
      <w:r>
        <w:t>37.</w:t>
        <w:tab/>
        <w:t>Yamada, A., et al., Determination of liquidus and solidus surfaces at iron-rich region of Fe–Cr–Ni system. Tetsu-to-Hagan’e, 1987. 73: pp. 1676–1683.</w:t>
      </w:r>
    </w:p>
    <w:p w14:paraId="0217A68C" w14:textId="75C9E738" w:rsidR="00F03BBF" w:rsidRDefault="00DF7F99" w:rsidP="00D57EDF">
      <w:pPr>
        <w:jc w:val="both"/>
        <w:rPr>
          <w:rFonts w:cstheme="majorBidi"/>
          <w:szCs w:val="24"/>
          <w:rtl/>
          <w:lang w:bidi="fa-IR"/>
        </w:rPr>
      </w:pPr>
      <w:r>
        <w:rPr>
          <w:rFonts w:cstheme="majorBidi"/>
          <w:szCs w:val="24"/>
          <w:lang w:bidi="fa-IR"/>
        </w:rPr>
        <w:fldChar w:fldCharType="end"/>
      </w:r>
    </w:p>
    <w:p w14:paraId="6CF6F558" w14:textId="77777777" w:rsidR="002A7A2F" w:rsidRDefault="002A7A2F" w:rsidP="00D57EDF">
      <w:pPr>
        <w:jc w:val="both"/>
        <w:rPr>
          <w:rFonts w:cstheme="majorBidi"/>
          <w:szCs w:val="24"/>
          <w:rtl/>
          <w:lang w:bidi="fa-IR"/>
        </w:rPr>
      </w:pPr>
    </w:p>
    <w:p w14:paraId="02E5B214" w14:textId="4D760EC1" w:rsidR="002A7A2F" w:rsidRDefault="002A7A2F" w:rsidP="002A7A2F">
      <w:pPr>
        <w:rPr>
          <w:rFonts w:cstheme="majorBidi"/>
          <w:szCs w:val="24"/>
          <w:lang w:bidi="fa-IR"/>
        </w:rPr>
      </w:pPr>
    </w:p>
    <w:sectPr w:rsidR="002A7A2F">
      <w:foot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D23D34" w14:textId="77777777" w:rsidR="00973306" w:rsidRDefault="00973306" w:rsidP="008322C6">
      <w:pPr>
        <w:spacing w:after="0" w:line="240" w:lineRule="auto"/>
      </w:pPr>
      <w:r>
        <w:separator/>
      </w:r>
    </w:p>
  </w:endnote>
  <w:endnote w:type="continuationSeparator" w:id="0">
    <w:p w14:paraId="0CF5C6C8" w14:textId="77777777" w:rsidR="00973306" w:rsidRDefault="00973306" w:rsidP="008322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1405319"/>
      <w:docPartObj>
        <w:docPartGallery w:val="Page Numbers (Bottom of Page)"/>
        <w:docPartUnique/>
      </w:docPartObj>
    </w:sdtPr>
    <w:sdtEndPr>
      <w:rPr>
        <w:noProof/>
      </w:rPr>
    </w:sdtEndPr>
    <w:sdtContent>
      <w:p w14:paraId="640FDB32" w14:textId="77777777" w:rsidR="00880226" w:rsidRDefault="0088022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F58F324" w14:textId="77777777" w:rsidR="00880226" w:rsidRDefault="008802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8A895" w14:textId="77777777" w:rsidR="00973306" w:rsidRDefault="00973306" w:rsidP="008322C6">
      <w:pPr>
        <w:spacing w:after="0" w:line="240" w:lineRule="auto"/>
      </w:pPr>
      <w:r>
        <w:separator/>
      </w:r>
    </w:p>
  </w:footnote>
  <w:footnote w:type="continuationSeparator" w:id="0">
    <w:p w14:paraId="21D26D65" w14:textId="77777777" w:rsidR="00973306" w:rsidRDefault="00973306" w:rsidP="008322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600"/>
    <w:multiLevelType w:val="multilevel"/>
    <w:tmpl w:val="6062E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11785"/>
    <w:multiLevelType w:val="multilevel"/>
    <w:tmpl w:val="04090025"/>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03354816"/>
    <w:multiLevelType w:val="hybridMultilevel"/>
    <w:tmpl w:val="AA805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25119A"/>
    <w:multiLevelType w:val="hybridMultilevel"/>
    <w:tmpl w:val="E2E2B3F2"/>
    <w:lvl w:ilvl="0" w:tplc="8EEA165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9E0CAF"/>
    <w:multiLevelType w:val="multilevel"/>
    <w:tmpl w:val="8C7AA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E33B04"/>
    <w:multiLevelType w:val="multilevel"/>
    <w:tmpl w:val="8AFEC1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E4E2BC8"/>
    <w:multiLevelType w:val="hybridMultilevel"/>
    <w:tmpl w:val="BD700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0D6425D"/>
    <w:multiLevelType w:val="multilevel"/>
    <w:tmpl w:val="52923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EB311F"/>
    <w:multiLevelType w:val="multilevel"/>
    <w:tmpl w:val="4D3A0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027546"/>
    <w:multiLevelType w:val="multilevel"/>
    <w:tmpl w:val="B594A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28E161E"/>
    <w:multiLevelType w:val="hybridMultilevel"/>
    <w:tmpl w:val="8132E242"/>
    <w:lvl w:ilvl="0" w:tplc="65CCAA00">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BE6725A"/>
    <w:multiLevelType w:val="multilevel"/>
    <w:tmpl w:val="59F8D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6A2FF4"/>
    <w:multiLevelType w:val="multilevel"/>
    <w:tmpl w:val="9ADA2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77D794D"/>
    <w:multiLevelType w:val="multilevel"/>
    <w:tmpl w:val="7E364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7D17E4B"/>
    <w:multiLevelType w:val="multilevel"/>
    <w:tmpl w:val="B6D6C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8F1316B"/>
    <w:multiLevelType w:val="hybridMultilevel"/>
    <w:tmpl w:val="7460FD1A"/>
    <w:lvl w:ilvl="0" w:tplc="3306B2DE">
      <w:start w:val="8"/>
      <w:numFmt w:val="bullet"/>
      <w:lvlText w:val=""/>
      <w:lvlJc w:val="left"/>
      <w:pPr>
        <w:ind w:left="720" w:hanging="360"/>
      </w:pPr>
      <w:rPr>
        <w:rFonts w:ascii="Symbol" w:eastAsiaTheme="minorHAnsi" w:hAnsi="Symbol"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1260A97"/>
    <w:multiLevelType w:val="hybridMultilevel"/>
    <w:tmpl w:val="CCA0CDB6"/>
    <w:lvl w:ilvl="0" w:tplc="76E003DE">
      <w:start w:val="1"/>
      <w:numFmt w:val="bullet"/>
      <w:lvlText w:val="-"/>
      <w:lvlJc w:val="left"/>
      <w:pPr>
        <w:ind w:left="720" w:hanging="360"/>
      </w:pPr>
      <w:rPr>
        <w:rFonts w:ascii="Arial" w:eastAsiaTheme="minorHAnsi" w:hAnsi="Arial" w:cs="Aria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3A14242"/>
    <w:multiLevelType w:val="hybridMultilevel"/>
    <w:tmpl w:val="A558D3FA"/>
    <w:lvl w:ilvl="0" w:tplc="01C40FB2">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65620A7"/>
    <w:multiLevelType w:val="hybridMultilevel"/>
    <w:tmpl w:val="D4823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B582B50"/>
    <w:multiLevelType w:val="multilevel"/>
    <w:tmpl w:val="BFF6B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61901025">
    <w:abstractNumId w:val="1"/>
  </w:num>
  <w:num w:numId="2" w16cid:durableId="2021930291">
    <w:abstractNumId w:val="10"/>
  </w:num>
  <w:num w:numId="3" w16cid:durableId="163134482">
    <w:abstractNumId w:val="1"/>
    <w:lvlOverride w:ilvl="0">
      <w:startOverride w:val="1"/>
    </w:lvlOverride>
  </w:num>
  <w:num w:numId="4" w16cid:durableId="1062097868">
    <w:abstractNumId w:val="1"/>
    <w:lvlOverride w:ilvl="0">
      <w:startOverride w:val="1"/>
    </w:lvlOverride>
  </w:num>
  <w:num w:numId="5" w16cid:durableId="191263863">
    <w:abstractNumId w:val="17"/>
  </w:num>
  <w:num w:numId="6" w16cid:durableId="1131363602">
    <w:abstractNumId w:val="3"/>
  </w:num>
  <w:num w:numId="7" w16cid:durableId="2119257941">
    <w:abstractNumId w:val="11"/>
  </w:num>
  <w:num w:numId="8" w16cid:durableId="606355839">
    <w:abstractNumId w:val="16"/>
  </w:num>
  <w:num w:numId="9" w16cid:durableId="1798255664">
    <w:abstractNumId w:val="4"/>
  </w:num>
  <w:num w:numId="10" w16cid:durableId="784152160">
    <w:abstractNumId w:val="6"/>
  </w:num>
  <w:num w:numId="11" w16cid:durableId="286934979">
    <w:abstractNumId w:val="2"/>
  </w:num>
  <w:num w:numId="12" w16cid:durableId="288240639">
    <w:abstractNumId w:val="0"/>
  </w:num>
  <w:num w:numId="13" w16cid:durableId="1192762965">
    <w:abstractNumId w:val="14"/>
  </w:num>
  <w:num w:numId="14" w16cid:durableId="1704939063">
    <w:abstractNumId w:val="7"/>
  </w:num>
  <w:num w:numId="15" w16cid:durableId="1626231526">
    <w:abstractNumId w:val="5"/>
  </w:num>
  <w:num w:numId="16" w16cid:durableId="857162462">
    <w:abstractNumId w:val="12"/>
  </w:num>
  <w:num w:numId="17" w16cid:durableId="1440488852">
    <w:abstractNumId w:val="19"/>
  </w:num>
  <w:num w:numId="18" w16cid:durableId="1374236219">
    <w:abstractNumId w:val="9"/>
  </w:num>
  <w:num w:numId="19" w16cid:durableId="964627651">
    <w:abstractNumId w:val="13"/>
  </w:num>
  <w:num w:numId="20" w16cid:durableId="259723675">
    <w:abstractNumId w:val="15"/>
  </w:num>
  <w:num w:numId="21" w16cid:durableId="1556163609">
    <w:abstractNumId w:val="18"/>
  </w:num>
  <w:num w:numId="22" w16cid:durableId="119669730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d0s9ezepavfw7erpeuxfrxf05evzdeps5t2&quot;&gt;My EndNote Library&lt;record-ids&gt;&lt;item&gt;1&lt;/item&gt;&lt;item&gt;2&lt;/item&gt;&lt;item&gt;3&lt;/item&gt;&lt;item&gt;4&lt;/item&gt;&lt;item&gt;5&lt;/item&gt;&lt;item&gt;6&lt;/item&gt;&lt;item&gt;7&lt;/item&gt;&lt;item&gt;8&lt;/item&gt;&lt;item&gt;9&lt;/item&gt;&lt;item&gt;10&lt;/item&gt;&lt;item&gt;11&lt;/item&gt;&lt;item&gt;12&lt;/item&gt;&lt;item&gt;14&lt;/item&gt;&lt;item&gt;15&lt;/item&gt;&lt;item&gt;16&lt;/item&gt;&lt;item&gt;17&lt;/item&gt;&lt;item&gt;18&lt;/item&gt;&lt;item&gt;19&lt;/item&gt;&lt;item&gt;20&lt;/item&gt;&lt;item&gt;21&lt;/item&gt;&lt;item&gt;24&lt;/item&gt;&lt;item&gt;25&lt;/item&gt;&lt;item&gt;26&lt;/item&gt;&lt;item&gt;27&lt;/item&gt;&lt;item&gt;28&lt;/item&gt;&lt;item&gt;29&lt;/item&gt;&lt;item&gt;30&lt;/item&gt;&lt;item&gt;31&lt;/item&gt;&lt;item&gt;32&lt;/item&gt;&lt;item&gt;33&lt;/item&gt;&lt;item&gt;34&lt;/item&gt;&lt;item&gt;35&lt;/item&gt;&lt;item&gt;36&lt;/item&gt;&lt;/record-ids&gt;&lt;/item&gt;&lt;/Libraries&gt;"/>
  </w:docVars>
  <w:rsids>
    <w:rsidRoot w:val="00FA590C"/>
    <w:rsid w:val="00006A00"/>
    <w:rsid w:val="00023CA6"/>
    <w:rsid w:val="0006238A"/>
    <w:rsid w:val="000625AF"/>
    <w:rsid w:val="00067033"/>
    <w:rsid w:val="00071D70"/>
    <w:rsid w:val="0007322A"/>
    <w:rsid w:val="00073AAC"/>
    <w:rsid w:val="0007691C"/>
    <w:rsid w:val="00085411"/>
    <w:rsid w:val="000C009B"/>
    <w:rsid w:val="000C5B5E"/>
    <w:rsid w:val="000C6C00"/>
    <w:rsid w:val="000D5B28"/>
    <w:rsid w:val="000E49DC"/>
    <w:rsid w:val="00116350"/>
    <w:rsid w:val="0012043F"/>
    <w:rsid w:val="001348F7"/>
    <w:rsid w:val="00140C4F"/>
    <w:rsid w:val="00160338"/>
    <w:rsid w:val="001612E0"/>
    <w:rsid w:val="00167B57"/>
    <w:rsid w:val="0017238B"/>
    <w:rsid w:val="001936E2"/>
    <w:rsid w:val="001B370E"/>
    <w:rsid w:val="001C1AEF"/>
    <w:rsid w:val="001E6364"/>
    <w:rsid w:val="00200DE7"/>
    <w:rsid w:val="00203077"/>
    <w:rsid w:val="00204D19"/>
    <w:rsid w:val="00215039"/>
    <w:rsid w:val="0022478B"/>
    <w:rsid w:val="002266DA"/>
    <w:rsid w:val="002271C2"/>
    <w:rsid w:val="00251428"/>
    <w:rsid w:val="00274D31"/>
    <w:rsid w:val="002A3B55"/>
    <w:rsid w:val="002A7A2F"/>
    <w:rsid w:val="002B1BD5"/>
    <w:rsid w:val="002C6E9C"/>
    <w:rsid w:val="002C7556"/>
    <w:rsid w:val="002D02A2"/>
    <w:rsid w:val="002D0919"/>
    <w:rsid w:val="002D0C19"/>
    <w:rsid w:val="003056D9"/>
    <w:rsid w:val="00307522"/>
    <w:rsid w:val="00311FD8"/>
    <w:rsid w:val="00317DEF"/>
    <w:rsid w:val="003257D5"/>
    <w:rsid w:val="00326FE0"/>
    <w:rsid w:val="00335F38"/>
    <w:rsid w:val="00343555"/>
    <w:rsid w:val="00346B38"/>
    <w:rsid w:val="0035061E"/>
    <w:rsid w:val="00393A1E"/>
    <w:rsid w:val="00396289"/>
    <w:rsid w:val="003A0291"/>
    <w:rsid w:val="003A3B1E"/>
    <w:rsid w:val="003F319C"/>
    <w:rsid w:val="0043131A"/>
    <w:rsid w:val="00432888"/>
    <w:rsid w:val="00435A08"/>
    <w:rsid w:val="00445745"/>
    <w:rsid w:val="00474F0F"/>
    <w:rsid w:val="004940D9"/>
    <w:rsid w:val="0049628D"/>
    <w:rsid w:val="004A0540"/>
    <w:rsid w:val="004C7959"/>
    <w:rsid w:val="00506236"/>
    <w:rsid w:val="00514658"/>
    <w:rsid w:val="00514EF0"/>
    <w:rsid w:val="00525354"/>
    <w:rsid w:val="005640B7"/>
    <w:rsid w:val="00574118"/>
    <w:rsid w:val="0058014B"/>
    <w:rsid w:val="00584FAA"/>
    <w:rsid w:val="005B451E"/>
    <w:rsid w:val="005D15B9"/>
    <w:rsid w:val="005D2BBB"/>
    <w:rsid w:val="005E1FA7"/>
    <w:rsid w:val="00603A49"/>
    <w:rsid w:val="0061758D"/>
    <w:rsid w:val="00645A5D"/>
    <w:rsid w:val="006543A2"/>
    <w:rsid w:val="006752DF"/>
    <w:rsid w:val="00697AA9"/>
    <w:rsid w:val="006A2327"/>
    <w:rsid w:val="006B68D6"/>
    <w:rsid w:val="006C3E93"/>
    <w:rsid w:val="006D630C"/>
    <w:rsid w:val="006D7842"/>
    <w:rsid w:val="006E3EE0"/>
    <w:rsid w:val="006F4772"/>
    <w:rsid w:val="006F6A8F"/>
    <w:rsid w:val="007005D8"/>
    <w:rsid w:val="00715BCE"/>
    <w:rsid w:val="0072722D"/>
    <w:rsid w:val="0075168A"/>
    <w:rsid w:val="00754264"/>
    <w:rsid w:val="00760558"/>
    <w:rsid w:val="0079346D"/>
    <w:rsid w:val="007A1513"/>
    <w:rsid w:val="007A3FC3"/>
    <w:rsid w:val="007A4FB9"/>
    <w:rsid w:val="007A7678"/>
    <w:rsid w:val="007B3429"/>
    <w:rsid w:val="007B379E"/>
    <w:rsid w:val="007C545A"/>
    <w:rsid w:val="007C5D73"/>
    <w:rsid w:val="007E02B3"/>
    <w:rsid w:val="007E0EA0"/>
    <w:rsid w:val="007E5D9D"/>
    <w:rsid w:val="007F566B"/>
    <w:rsid w:val="00822702"/>
    <w:rsid w:val="0082799C"/>
    <w:rsid w:val="008322C6"/>
    <w:rsid w:val="008442A2"/>
    <w:rsid w:val="00861755"/>
    <w:rsid w:val="00880226"/>
    <w:rsid w:val="008914F7"/>
    <w:rsid w:val="008929AE"/>
    <w:rsid w:val="00893033"/>
    <w:rsid w:val="008C2E5C"/>
    <w:rsid w:val="008C6BF4"/>
    <w:rsid w:val="008C6ECA"/>
    <w:rsid w:val="008D550B"/>
    <w:rsid w:val="008E7F13"/>
    <w:rsid w:val="008F689F"/>
    <w:rsid w:val="008F721B"/>
    <w:rsid w:val="00925302"/>
    <w:rsid w:val="00940A36"/>
    <w:rsid w:val="00943561"/>
    <w:rsid w:val="0096166B"/>
    <w:rsid w:val="00973306"/>
    <w:rsid w:val="00981CEF"/>
    <w:rsid w:val="00983E3D"/>
    <w:rsid w:val="009847B1"/>
    <w:rsid w:val="00993194"/>
    <w:rsid w:val="009E735C"/>
    <w:rsid w:val="009F08D2"/>
    <w:rsid w:val="009F190E"/>
    <w:rsid w:val="00A22F1E"/>
    <w:rsid w:val="00A433BB"/>
    <w:rsid w:val="00A468E9"/>
    <w:rsid w:val="00A70097"/>
    <w:rsid w:val="00A8751E"/>
    <w:rsid w:val="00A920AE"/>
    <w:rsid w:val="00AD4972"/>
    <w:rsid w:val="00AE1F51"/>
    <w:rsid w:val="00AF2A72"/>
    <w:rsid w:val="00B00D31"/>
    <w:rsid w:val="00B01B72"/>
    <w:rsid w:val="00B022DE"/>
    <w:rsid w:val="00B1050F"/>
    <w:rsid w:val="00B163C9"/>
    <w:rsid w:val="00B16834"/>
    <w:rsid w:val="00B37906"/>
    <w:rsid w:val="00B74BD1"/>
    <w:rsid w:val="00B96009"/>
    <w:rsid w:val="00BB081E"/>
    <w:rsid w:val="00BB17EF"/>
    <w:rsid w:val="00BB36C0"/>
    <w:rsid w:val="00BB50C1"/>
    <w:rsid w:val="00BC3002"/>
    <w:rsid w:val="00BC400C"/>
    <w:rsid w:val="00BD457F"/>
    <w:rsid w:val="00BE1C74"/>
    <w:rsid w:val="00C022B8"/>
    <w:rsid w:val="00C14EEA"/>
    <w:rsid w:val="00C25C14"/>
    <w:rsid w:val="00C27A98"/>
    <w:rsid w:val="00C624B9"/>
    <w:rsid w:val="00C75C8B"/>
    <w:rsid w:val="00C92E17"/>
    <w:rsid w:val="00C93229"/>
    <w:rsid w:val="00CA1C4E"/>
    <w:rsid w:val="00CB3973"/>
    <w:rsid w:val="00CC28EA"/>
    <w:rsid w:val="00CC49FF"/>
    <w:rsid w:val="00CD7E72"/>
    <w:rsid w:val="00CE58F0"/>
    <w:rsid w:val="00CE75AA"/>
    <w:rsid w:val="00D21140"/>
    <w:rsid w:val="00D223F0"/>
    <w:rsid w:val="00D51CF0"/>
    <w:rsid w:val="00D545F4"/>
    <w:rsid w:val="00D57EDF"/>
    <w:rsid w:val="00D74BCD"/>
    <w:rsid w:val="00D92F15"/>
    <w:rsid w:val="00DA086C"/>
    <w:rsid w:val="00DA24B7"/>
    <w:rsid w:val="00DA4AF3"/>
    <w:rsid w:val="00DB2127"/>
    <w:rsid w:val="00DD5474"/>
    <w:rsid w:val="00DE28B6"/>
    <w:rsid w:val="00DF7F99"/>
    <w:rsid w:val="00E02B65"/>
    <w:rsid w:val="00E168EC"/>
    <w:rsid w:val="00E16E91"/>
    <w:rsid w:val="00E2112F"/>
    <w:rsid w:val="00E34C3C"/>
    <w:rsid w:val="00E55BA3"/>
    <w:rsid w:val="00E60382"/>
    <w:rsid w:val="00E62FA9"/>
    <w:rsid w:val="00E74786"/>
    <w:rsid w:val="00E82A0B"/>
    <w:rsid w:val="00E94B68"/>
    <w:rsid w:val="00EB2B7C"/>
    <w:rsid w:val="00EB4BE1"/>
    <w:rsid w:val="00EC044C"/>
    <w:rsid w:val="00ED20B5"/>
    <w:rsid w:val="00EE6C4B"/>
    <w:rsid w:val="00F03BBF"/>
    <w:rsid w:val="00F0671C"/>
    <w:rsid w:val="00F26BB8"/>
    <w:rsid w:val="00F26D59"/>
    <w:rsid w:val="00F32B74"/>
    <w:rsid w:val="00F4484B"/>
    <w:rsid w:val="00F45A4F"/>
    <w:rsid w:val="00F60E97"/>
    <w:rsid w:val="00F63CDE"/>
    <w:rsid w:val="00F714AD"/>
    <w:rsid w:val="00F7625D"/>
    <w:rsid w:val="00F77004"/>
    <w:rsid w:val="00FA590C"/>
    <w:rsid w:val="00FA5F38"/>
    <w:rsid w:val="00FA6D97"/>
    <w:rsid w:val="00FC166C"/>
    <w:rsid w:val="00FC4394"/>
    <w:rsid w:val="00FE0CC7"/>
    <w:rsid w:val="00FE4E1E"/>
    <w:rsid w:val="00FE7993"/>
    <w:rsid w:val="00FF020E"/>
    <w:rsid w:val="00FF076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429771"/>
  <w15:chartTrackingRefBased/>
  <w15:docId w15:val="{19FB6AA2-F3B6-4899-8DD6-0FAA3835BA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68EC"/>
    <w:rPr>
      <w:rFonts w:asciiTheme="majorBidi" w:hAnsiTheme="majorBidi"/>
      <w:sz w:val="24"/>
    </w:rPr>
  </w:style>
  <w:style w:type="paragraph" w:styleId="Heading1">
    <w:name w:val="heading 1"/>
    <w:basedOn w:val="Normal"/>
    <w:next w:val="Normal"/>
    <w:link w:val="Heading1Char"/>
    <w:uiPriority w:val="9"/>
    <w:qFormat/>
    <w:rsid w:val="00160338"/>
    <w:pPr>
      <w:keepNext/>
      <w:keepLines/>
      <w:numPr>
        <w:numId w:val="1"/>
      </w:numPr>
      <w:spacing w:before="240" w:after="0"/>
      <w:outlineLvl w:val="0"/>
    </w:pPr>
    <w:rPr>
      <w:rFonts w:eastAsiaTheme="majorEastAsia" w:cstheme="majorBidi"/>
      <w:b/>
      <w:color w:val="000000" w:themeColor="text1"/>
      <w:sz w:val="28"/>
      <w:szCs w:val="32"/>
      <w:lang w:bidi="fa-IR"/>
    </w:rPr>
  </w:style>
  <w:style w:type="paragraph" w:styleId="Heading2">
    <w:name w:val="heading 2"/>
    <w:basedOn w:val="Normal"/>
    <w:next w:val="Normal"/>
    <w:link w:val="Heading2Char"/>
    <w:autoRedefine/>
    <w:uiPriority w:val="9"/>
    <w:unhideWhenUsed/>
    <w:qFormat/>
    <w:rsid w:val="00160338"/>
    <w:pPr>
      <w:keepNext/>
      <w:keepLines/>
      <w:numPr>
        <w:ilvl w:val="1"/>
        <w:numId w:val="1"/>
      </w:numPr>
      <w:spacing w:before="40" w:after="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160338"/>
    <w:pPr>
      <w:keepNext/>
      <w:keepLines/>
      <w:numPr>
        <w:ilvl w:val="2"/>
        <w:numId w:val="1"/>
      </w:numPr>
      <w:spacing w:before="40" w:after="0"/>
      <w:outlineLvl w:val="2"/>
    </w:pPr>
    <w:rPr>
      <w:rFonts w:asciiTheme="majorHAnsi" w:eastAsiaTheme="majorEastAsia" w:hAnsiTheme="majorHAnsi" w:cstheme="majorBidi"/>
      <w:color w:val="243F60" w:themeColor="accent1" w:themeShade="7F"/>
      <w:szCs w:val="24"/>
    </w:rPr>
  </w:style>
  <w:style w:type="paragraph" w:styleId="Heading4">
    <w:name w:val="heading 4"/>
    <w:basedOn w:val="Normal"/>
    <w:next w:val="Normal"/>
    <w:link w:val="Heading4Char"/>
    <w:uiPriority w:val="9"/>
    <w:semiHidden/>
    <w:unhideWhenUsed/>
    <w:qFormat/>
    <w:rsid w:val="00160338"/>
    <w:pPr>
      <w:keepNext/>
      <w:keepLines/>
      <w:numPr>
        <w:ilvl w:val="3"/>
        <w:numId w:val="1"/>
      </w:numPr>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160338"/>
    <w:pPr>
      <w:keepNext/>
      <w:keepLines/>
      <w:numPr>
        <w:ilvl w:val="4"/>
        <w:numId w:val="1"/>
      </w:numPr>
      <w:spacing w:before="40" w:after="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160338"/>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160338"/>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160338"/>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60338"/>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6E9C"/>
    <w:rPr>
      <w:rFonts w:asciiTheme="majorBidi" w:eastAsiaTheme="majorEastAsia" w:hAnsiTheme="majorBidi" w:cstheme="majorBidi"/>
      <w:b/>
      <w:color w:val="000000" w:themeColor="text1"/>
      <w:sz w:val="28"/>
      <w:szCs w:val="32"/>
      <w:lang w:bidi="fa-IR"/>
    </w:rPr>
  </w:style>
  <w:style w:type="character" w:customStyle="1" w:styleId="Heading2Char">
    <w:name w:val="Heading 2 Char"/>
    <w:basedOn w:val="DefaultParagraphFont"/>
    <w:link w:val="Heading2"/>
    <w:uiPriority w:val="9"/>
    <w:rsid w:val="00160338"/>
    <w:rPr>
      <w:rFonts w:asciiTheme="majorBidi" w:eastAsiaTheme="majorEastAsia" w:hAnsiTheme="majorBidi" w:cstheme="majorBidi"/>
      <w:b/>
      <w:color w:val="000000" w:themeColor="text1"/>
      <w:sz w:val="24"/>
      <w:szCs w:val="26"/>
    </w:rPr>
  </w:style>
  <w:style w:type="paragraph" w:styleId="ListParagraph">
    <w:name w:val="List Paragraph"/>
    <w:basedOn w:val="Normal"/>
    <w:uiPriority w:val="34"/>
    <w:qFormat/>
    <w:rsid w:val="00160338"/>
    <w:pPr>
      <w:ind w:left="720"/>
      <w:contextualSpacing/>
    </w:pPr>
  </w:style>
  <w:style w:type="character" w:customStyle="1" w:styleId="Heading3Char">
    <w:name w:val="Heading 3 Char"/>
    <w:basedOn w:val="DefaultParagraphFont"/>
    <w:link w:val="Heading3"/>
    <w:uiPriority w:val="9"/>
    <w:rsid w:val="00160338"/>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semiHidden/>
    <w:rsid w:val="00160338"/>
    <w:rPr>
      <w:rFonts w:asciiTheme="majorHAnsi" w:eastAsiaTheme="majorEastAsia" w:hAnsiTheme="majorHAnsi" w:cstheme="majorBidi"/>
      <w:i/>
      <w:iCs/>
      <w:color w:val="365F91" w:themeColor="accent1" w:themeShade="BF"/>
      <w:sz w:val="24"/>
    </w:rPr>
  </w:style>
  <w:style w:type="character" w:customStyle="1" w:styleId="Heading5Char">
    <w:name w:val="Heading 5 Char"/>
    <w:basedOn w:val="DefaultParagraphFont"/>
    <w:link w:val="Heading5"/>
    <w:uiPriority w:val="9"/>
    <w:semiHidden/>
    <w:rsid w:val="00160338"/>
    <w:rPr>
      <w:rFonts w:asciiTheme="majorHAnsi" w:eastAsiaTheme="majorEastAsia" w:hAnsiTheme="majorHAnsi" w:cstheme="majorBidi"/>
      <w:color w:val="365F91" w:themeColor="accent1" w:themeShade="BF"/>
      <w:sz w:val="24"/>
    </w:rPr>
  </w:style>
  <w:style w:type="character" w:customStyle="1" w:styleId="Heading6Char">
    <w:name w:val="Heading 6 Char"/>
    <w:basedOn w:val="DefaultParagraphFont"/>
    <w:link w:val="Heading6"/>
    <w:uiPriority w:val="9"/>
    <w:semiHidden/>
    <w:rsid w:val="00160338"/>
    <w:rPr>
      <w:rFonts w:asciiTheme="majorHAnsi" w:eastAsiaTheme="majorEastAsia" w:hAnsiTheme="majorHAnsi" w:cstheme="majorBidi"/>
      <w:color w:val="243F60" w:themeColor="accent1" w:themeShade="7F"/>
      <w:sz w:val="24"/>
    </w:rPr>
  </w:style>
  <w:style w:type="character" w:customStyle="1" w:styleId="Heading7Char">
    <w:name w:val="Heading 7 Char"/>
    <w:basedOn w:val="DefaultParagraphFont"/>
    <w:link w:val="Heading7"/>
    <w:uiPriority w:val="9"/>
    <w:semiHidden/>
    <w:rsid w:val="00160338"/>
    <w:rPr>
      <w:rFonts w:asciiTheme="majorHAnsi" w:eastAsiaTheme="majorEastAsia" w:hAnsiTheme="majorHAnsi" w:cstheme="majorBidi"/>
      <w:i/>
      <w:iCs/>
      <w:color w:val="243F60" w:themeColor="accent1" w:themeShade="7F"/>
      <w:sz w:val="24"/>
    </w:rPr>
  </w:style>
  <w:style w:type="character" w:customStyle="1" w:styleId="Heading8Char">
    <w:name w:val="Heading 8 Char"/>
    <w:basedOn w:val="DefaultParagraphFont"/>
    <w:link w:val="Heading8"/>
    <w:uiPriority w:val="9"/>
    <w:semiHidden/>
    <w:rsid w:val="0016033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60338"/>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semiHidden/>
    <w:unhideWhenUsed/>
    <w:rsid w:val="000C5B5E"/>
    <w:rPr>
      <w:rFonts w:ascii="Times New Roman" w:hAnsi="Times New Roman" w:cs="Times New Roman"/>
      <w:szCs w:val="24"/>
    </w:rPr>
  </w:style>
  <w:style w:type="table" w:styleId="TableGrid">
    <w:name w:val="Table Grid"/>
    <w:basedOn w:val="TableNormal"/>
    <w:uiPriority w:val="59"/>
    <w:rsid w:val="000C5B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0C5B5E"/>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
    <w:name w:val="Grid Table 6 Colorful"/>
    <w:basedOn w:val="TableNormal"/>
    <w:uiPriority w:val="51"/>
    <w:rsid w:val="000C5B5E"/>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
    <w:name w:val="List Table 6 Colorful"/>
    <w:basedOn w:val="TableNormal"/>
    <w:uiPriority w:val="51"/>
    <w:rsid w:val="00B022DE"/>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EndNoteBibliographyTitle">
    <w:name w:val="EndNote Bibliography Title"/>
    <w:basedOn w:val="Normal"/>
    <w:link w:val="EndNoteBibliographyTitleChar"/>
    <w:rsid w:val="00C022B8"/>
    <w:pPr>
      <w:spacing w:after="0"/>
      <w:jc w:val="center"/>
    </w:pPr>
    <w:rPr>
      <w:rFonts w:ascii="Times New Roman" w:hAnsi="Times New Roman" w:cs="Times New Roman"/>
      <w:noProof/>
    </w:rPr>
  </w:style>
  <w:style w:type="character" w:customStyle="1" w:styleId="EndNoteBibliographyTitleChar">
    <w:name w:val="EndNote Bibliography Title Char"/>
    <w:basedOn w:val="DefaultParagraphFont"/>
    <w:link w:val="EndNoteBibliographyTitle"/>
    <w:rsid w:val="00C022B8"/>
    <w:rPr>
      <w:rFonts w:ascii="Times New Roman" w:hAnsi="Times New Roman" w:cs="Times New Roman"/>
      <w:noProof/>
      <w:sz w:val="24"/>
    </w:rPr>
  </w:style>
  <w:style w:type="paragraph" w:customStyle="1" w:styleId="EndNoteBibliography">
    <w:name w:val="EndNote Bibliography"/>
    <w:basedOn w:val="Normal"/>
    <w:link w:val="EndNoteBibliographyChar"/>
    <w:rsid w:val="00C022B8"/>
    <w:pPr>
      <w:spacing w:line="240" w:lineRule="auto"/>
    </w:pPr>
    <w:rPr>
      <w:rFonts w:ascii="Times New Roman" w:hAnsi="Times New Roman" w:cs="Times New Roman"/>
      <w:noProof/>
    </w:rPr>
  </w:style>
  <w:style w:type="character" w:customStyle="1" w:styleId="EndNoteBibliographyChar">
    <w:name w:val="EndNote Bibliography Char"/>
    <w:basedOn w:val="DefaultParagraphFont"/>
    <w:link w:val="EndNoteBibliography"/>
    <w:rsid w:val="00C022B8"/>
    <w:rPr>
      <w:rFonts w:ascii="Times New Roman" w:hAnsi="Times New Roman" w:cs="Times New Roman"/>
      <w:noProof/>
      <w:sz w:val="24"/>
    </w:rPr>
  </w:style>
  <w:style w:type="paragraph" w:styleId="NoSpacing">
    <w:name w:val="No Spacing"/>
    <w:uiPriority w:val="1"/>
    <w:qFormat/>
    <w:rsid w:val="00006A00"/>
    <w:pPr>
      <w:spacing w:after="0" w:line="240" w:lineRule="auto"/>
    </w:pPr>
    <w:rPr>
      <w:rFonts w:asciiTheme="majorBidi" w:hAnsiTheme="majorBidi"/>
      <w:sz w:val="24"/>
    </w:rPr>
  </w:style>
  <w:style w:type="paragraph" w:styleId="Header">
    <w:name w:val="header"/>
    <w:basedOn w:val="Normal"/>
    <w:link w:val="HeaderChar"/>
    <w:uiPriority w:val="99"/>
    <w:unhideWhenUsed/>
    <w:rsid w:val="008322C6"/>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22C6"/>
    <w:rPr>
      <w:rFonts w:asciiTheme="majorBidi" w:hAnsiTheme="majorBidi"/>
      <w:sz w:val="24"/>
    </w:rPr>
  </w:style>
  <w:style w:type="paragraph" w:styleId="Footer">
    <w:name w:val="footer"/>
    <w:basedOn w:val="Normal"/>
    <w:link w:val="FooterChar"/>
    <w:uiPriority w:val="99"/>
    <w:unhideWhenUsed/>
    <w:rsid w:val="008322C6"/>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22C6"/>
    <w:rPr>
      <w:rFonts w:asciiTheme="majorBidi" w:hAnsiTheme="majorBidi"/>
      <w:sz w:val="24"/>
    </w:rPr>
  </w:style>
  <w:style w:type="character" w:styleId="Strong">
    <w:name w:val="Strong"/>
    <w:basedOn w:val="DefaultParagraphFont"/>
    <w:uiPriority w:val="22"/>
    <w:qFormat/>
    <w:rsid w:val="002A7A2F"/>
    <w:rPr>
      <w:b/>
      <w:bCs/>
    </w:rPr>
  </w:style>
  <w:style w:type="character" w:styleId="Hyperlink">
    <w:name w:val="Hyperlink"/>
    <w:basedOn w:val="DefaultParagraphFont"/>
    <w:uiPriority w:val="99"/>
    <w:unhideWhenUsed/>
    <w:rsid w:val="004C7959"/>
    <w:rPr>
      <w:color w:val="0000FF" w:themeColor="hyperlink"/>
      <w:u w:val="single"/>
    </w:rPr>
  </w:style>
  <w:style w:type="character" w:styleId="UnresolvedMention">
    <w:name w:val="Unresolved Mention"/>
    <w:basedOn w:val="DefaultParagraphFont"/>
    <w:uiPriority w:val="99"/>
    <w:semiHidden/>
    <w:unhideWhenUsed/>
    <w:rsid w:val="004C7959"/>
    <w:rPr>
      <w:color w:val="605E5C"/>
      <w:shd w:val="clear" w:color="auto" w:fill="E1DFDD"/>
    </w:rPr>
  </w:style>
  <w:style w:type="character" w:styleId="FollowedHyperlink">
    <w:name w:val="FollowedHyperlink"/>
    <w:basedOn w:val="DefaultParagraphFont"/>
    <w:uiPriority w:val="99"/>
    <w:semiHidden/>
    <w:unhideWhenUsed/>
    <w:rsid w:val="004C795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946302">
      <w:bodyDiv w:val="1"/>
      <w:marLeft w:val="0"/>
      <w:marRight w:val="0"/>
      <w:marTop w:val="0"/>
      <w:marBottom w:val="0"/>
      <w:divBdr>
        <w:top w:val="none" w:sz="0" w:space="0" w:color="auto"/>
        <w:left w:val="none" w:sz="0" w:space="0" w:color="auto"/>
        <w:bottom w:val="none" w:sz="0" w:space="0" w:color="auto"/>
        <w:right w:val="none" w:sz="0" w:space="0" w:color="auto"/>
      </w:divBdr>
    </w:div>
    <w:div w:id="177500479">
      <w:bodyDiv w:val="1"/>
      <w:marLeft w:val="0"/>
      <w:marRight w:val="0"/>
      <w:marTop w:val="0"/>
      <w:marBottom w:val="0"/>
      <w:divBdr>
        <w:top w:val="none" w:sz="0" w:space="0" w:color="auto"/>
        <w:left w:val="none" w:sz="0" w:space="0" w:color="auto"/>
        <w:bottom w:val="none" w:sz="0" w:space="0" w:color="auto"/>
        <w:right w:val="none" w:sz="0" w:space="0" w:color="auto"/>
      </w:divBdr>
    </w:div>
    <w:div w:id="181477991">
      <w:bodyDiv w:val="1"/>
      <w:marLeft w:val="0"/>
      <w:marRight w:val="0"/>
      <w:marTop w:val="0"/>
      <w:marBottom w:val="0"/>
      <w:divBdr>
        <w:top w:val="none" w:sz="0" w:space="0" w:color="auto"/>
        <w:left w:val="none" w:sz="0" w:space="0" w:color="auto"/>
        <w:bottom w:val="none" w:sz="0" w:space="0" w:color="auto"/>
        <w:right w:val="none" w:sz="0" w:space="0" w:color="auto"/>
      </w:divBdr>
    </w:div>
    <w:div w:id="287862781">
      <w:bodyDiv w:val="1"/>
      <w:marLeft w:val="0"/>
      <w:marRight w:val="0"/>
      <w:marTop w:val="0"/>
      <w:marBottom w:val="0"/>
      <w:divBdr>
        <w:top w:val="none" w:sz="0" w:space="0" w:color="auto"/>
        <w:left w:val="none" w:sz="0" w:space="0" w:color="auto"/>
        <w:bottom w:val="none" w:sz="0" w:space="0" w:color="auto"/>
        <w:right w:val="none" w:sz="0" w:space="0" w:color="auto"/>
      </w:divBdr>
    </w:div>
    <w:div w:id="321932198">
      <w:bodyDiv w:val="1"/>
      <w:marLeft w:val="0"/>
      <w:marRight w:val="0"/>
      <w:marTop w:val="0"/>
      <w:marBottom w:val="0"/>
      <w:divBdr>
        <w:top w:val="none" w:sz="0" w:space="0" w:color="auto"/>
        <w:left w:val="none" w:sz="0" w:space="0" w:color="auto"/>
        <w:bottom w:val="none" w:sz="0" w:space="0" w:color="auto"/>
        <w:right w:val="none" w:sz="0" w:space="0" w:color="auto"/>
      </w:divBdr>
    </w:div>
    <w:div w:id="359429350">
      <w:bodyDiv w:val="1"/>
      <w:marLeft w:val="0"/>
      <w:marRight w:val="0"/>
      <w:marTop w:val="0"/>
      <w:marBottom w:val="0"/>
      <w:divBdr>
        <w:top w:val="none" w:sz="0" w:space="0" w:color="auto"/>
        <w:left w:val="none" w:sz="0" w:space="0" w:color="auto"/>
        <w:bottom w:val="none" w:sz="0" w:space="0" w:color="auto"/>
        <w:right w:val="none" w:sz="0" w:space="0" w:color="auto"/>
      </w:divBdr>
    </w:div>
    <w:div w:id="370806027">
      <w:bodyDiv w:val="1"/>
      <w:marLeft w:val="0"/>
      <w:marRight w:val="0"/>
      <w:marTop w:val="0"/>
      <w:marBottom w:val="0"/>
      <w:divBdr>
        <w:top w:val="none" w:sz="0" w:space="0" w:color="auto"/>
        <w:left w:val="none" w:sz="0" w:space="0" w:color="auto"/>
        <w:bottom w:val="none" w:sz="0" w:space="0" w:color="auto"/>
        <w:right w:val="none" w:sz="0" w:space="0" w:color="auto"/>
      </w:divBdr>
    </w:div>
    <w:div w:id="392125334">
      <w:bodyDiv w:val="1"/>
      <w:marLeft w:val="0"/>
      <w:marRight w:val="0"/>
      <w:marTop w:val="0"/>
      <w:marBottom w:val="0"/>
      <w:divBdr>
        <w:top w:val="none" w:sz="0" w:space="0" w:color="auto"/>
        <w:left w:val="none" w:sz="0" w:space="0" w:color="auto"/>
        <w:bottom w:val="none" w:sz="0" w:space="0" w:color="auto"/>
        <w:right w:val="none" w:sz="0" w:space="0" w:color="auto"/>
      </w:divBdr>
    </w:div>
    <w:div w:id="446312089">
      <w:bodyDiv w:val="1"/>
      <w:marLeft w:val="0"/>
      <w:marRight w:val="0"/>
      <w:marTop w:val="0"/>
      <w:marBottom w:val="0"/>
      <w:divBdr>
        <w:top w:val="none" w:sz="0" w:space="0" w:color="auto"/>
        <w:left w:val="none" w:sz="0" w:space="0" w:color="auto"/>
        <w:bottom w:val="none" w:sz="0" w:space="0" w:color="auto"/>
        <w:right w:val="none" w:sz="0" w:space="0" w:color="auto"/>
      </w:divBdr>
    </w:div>
    <w:div w:id="522397781">
      <w:bodyDiv w:val="1"/>
      <w:marLeft w:val="0"/>
      <w:marRight w:val="0"/>
      <w:marTop w:val="0"/>
      <w:marBottom w:val="0"/>
      <w:divBdr>
        <w:top w:val="none" w:sz="0" w:space="0" w:color="auto"/>
        <w:left w:val="none" w:sz="0" w:space="0" w:color="auto"/>
        <w:bottom w:val="none" w:sz="0" w:space="0" w:color="auto"/>
        <w:right w:val="none" w:sz="0" w:space="0" w:color="auto"/>
      </w:divBdr>
    </w:div>
    <w:div w:id="585574464">
      <w:bodyDiv w:val="1"/>
      <w:marLeft w:val="0"/>
      <w:marRight w:val="0"/>
      <w:marTop w:val="0"/>
      <w:marBottom w:val="0"/>
      <w:divBdr>
        <w:top w:val="none" w:sz="0" w:space="0" w:color="auto"/>
        <w:left w:val="none" w:sz="0" w:space="0" w:color="auto"/>
        <w:bottom w:val="none" w:sz="0" w:space="0" w:color="auto"/>
        <w:right w:val="none" w:sz="0" w:space="0" w:color="auto"/>
      </w:divBdr>
    </w:div>
    <w:div w:id="862935523">
      <w:bodyDiv w:val="1"/>
      <w:marLeft w:val="0"/>
      <w:marRight w:val="0"/>
      <w:marTop w:val="0"/>
      <w:marBottom w:val="0"/>
      <w:divBdr>
        <w:top w:val="none" w:sz="0" w:space="0" w:color="auto"/>
        <w:left w:val="none" w:sz="0" w:space="0" w:color="auto"/>
        <w:bottom w:val="none" w:sz="0" w:space="0" w:color="auto"/>
        <w:right w:val="none" w:sz="0" w:space="0" w:color="auto"/>
      </w:divBdr>
    </w:div>
    <w:div w:id="886062312">
      <w:bodyDiv w:val="1"/>
      <w:marLeft w:val="0"/>
      <w:marRight w:val="0"/>
      <w:marTop w:val="0"/>
      <w:marBottom w:val="0"/>
      <w:divBdr>
        <w:top w:val="none" w:sz="0" w:space="0" w:color="auto"/>
        <w:left w:val="none" w:sz="0" w:space="0" w:color="auto"/>
        <w:bottom w:val="none" w:sz="0" w:space="0" w:color="auto"/>
        <w:right w:val="none" w:sz="0" w:space="0" w:color="auto"/>
      </w:divBdr>
    </w:div>
    <w:div w:id="887230279">
      <w:bodyDiv w:val="1"/>
      <w:marLeft w:val="0"/>
      <w:marRight w:val="0"/>
      <w:marTop w:val="0"/>
      <w:marBottom w:val="0"/>
      <w:divBdr>
        <w:top w:val="none" w:sz="0" w:space="0" w:color="auto"/>
        <w:left w:val="none" w:sz="0" w:space="0" w:color="auto"/>
        <w:bottom w:val="none" w:sz="0" w:space="0" w:color="auto"/>
        <w:right w:val="none" w:sz="0" w:space="0" w:color="auto"/>
      </w:divBdr>
    </w:div>
    <w:div w:id="981155637">
      <w:bodyDiv w:val="1"/>
      <w:marLeft w:val="0"/>
      <w:marRight w:val="0"/>
      <w:marTop w:val="0"/>
      <w:marBottom w:val="0"/>
      <w:divBdr>
        <w:top w:val="none" w:sz="0" w:space="0" w:color="auto"/>
        <w:left w:val="none" w:sz="0" w:space="0" w:color="auto"/>
        <w:bottom w:val="none" w:sz="0" w:space="0" w:color="auto"/>
        <w:right w:val="none" w:sz="0" w:space="0" w:color="auto"/>
      </w:divBdr>
    </w:div>
    <w:div w:id="1000307197">
      <w:bodyDiv w:val="1"/>
      <w:marLeft w:val="0"/>
      <w:marRight w:val="0"/>
      <w:marTop w:val="0"/>
      <w:marBottom w:val="0"/>
      <w:divBdr>
        <w:top w:val="none" w:sz="0" w:space="0" w:color="auto"/>
        <w:left w:val="none" w:sz="0" w:space="0" w:color="auto"/>
        <w:bottom w:val="none" w:sz="0" w:space="0" w:color="auto"/>
        <w:right w:val="none" w:sz="0" w:space="0" w:color="auto"/>
      </w:divBdr>
    </w:div>
    <w:div w:id="1123159548">
      <w:bodyDiv w:val="1"/>
      <w:marLeft w:val="0"/>
      <w:marRight w:val="0"/>
      <w:marTop w:val="0"/>
      <w:marBottom w:val="0"/>
      <w:divBdr>
        <w:top w:val="none" w:sz="0" w:space="0" w:color="auto"/>
        <w:left w:val="none" w:sz="0" w:space="0" w:color="auto"/>
        <w:bottom w:val="none" w:sz="0" w:space="0" w:color="auto"/>
        <w:right w:val="none" w:sz="0" w:space="0" w:color="auto"/>
      </w:divBdr>
      <w:divsChild>
        <w:div w:id="6402298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6775806">
      <w:bodyDiv w:val="1"/>
      <w:marLeft w:val="0"/>
      <w:marRight w:val="0"/>
      <w:marTop w:val="0"/>
      <w:marBottom w:val="0"/>
      <w:divBdr>
        <w:top w:val="none" w:sz="0" w:space="0" w:color="auto"/>
        <w:left w:val="none" w:sz="0" w:space="0" w:color="auto"/>
        <w:bottom w:val="none" w:sz="0" w:space="0" w:color="auto"/>
        <w:right w:val="none" w:sz="0" w:space="0" w:color="auto"/>
      </w:divBdr>
    </w:div>
    <w:div w:id="1339311393">
      <w:bodyDiv w:val="1"/>
      <w:marLeft w:val="0"/>
      <w:marRight w:val="0"/>
      <w:marTop w:val="0"/>
      <w:marBottom w:val="0"/>
      <w:divBdr>
        <w:top w:val="none" w:sz="0" w:space="0" w:color="auto"/>
        <w:left w:val="none" w:sz="0" w:space="0" w:color="auto"/>
        <w:bottom w:val="none" w:sz="0" w:space="0" w:color="auto"/>
        <w:right w:val="none" w:sz="0" w:space="0" w:color="auto"/>
      </w:divBdr>
    </w:div>
    <w:div w:id="1481458479">
      <w:bodyDiv w:val="1"/>
      <w:marLeft w:val="0"/>
      <w:marRight w:val="0"/>
      <w:marTop w:val="0"/>
      <w:marBottom w:val="0"/>
      <w:divBdr>
        <w:top w:val="none" w:sz="0" w:space="0" w:color="auto"/>
        <w:left w:val="none" w:sz="0" w:space="0" w:color="auto"/>
        <w:bottom w:val="none" w:sz="0" w:space="0" w:color="auto"/>
        <w:right w:val="none" w:sz="0" w:space="0" w:color="auto"/>
      </w:divBdr>
    </w:div>
    <w:div w:id="1504972477">
      <w:bodyDiv w:val="1"/>
      <w:marLeft w:val="0"/>
      <w:marRight w:val="0"/>
      <w:marTop w:val="0"/>
      <w:marBottom w:val="0"/>
      <w:divBdr>
        <w:top w:val="none" w:sz="0" w:space="0" w:color="auto"/>
        <w:left w:val="none" w:sz="0" w:space="0" w:color="auto"/>
        <w:bottom w:val="none" w:sz="0" w:space="0" w:color="auto"/>
        <w:right w:val="none" w:sz="0" w:space="0" w:color="auto"/>
      </w:divBdr>
    </w:div>
    <w:div w:id="1517385372">
      <w:bodyDiv w:val="1"/>
      <w:marLeft w:val="0"/>
      <w:marRight w:val="0"/>
      <w:marTop w:val="0"/>
      <w:marBottom w:val="0"/>
      <w:divBdr>
        <w:top w:val="none" w:sz="0" w:space="0" w:color="auto"/>
        <w:left w:val="none" w:sz="0" w:space="0" w:color="auto"/>
        <w:bottom w:val="none" w:sz="0" w:space="0" w:color="auto"/>
        <w:right w:val="none" w:sz="0" w:space="0" w:color="auto"/>
      </w:divBdr>
    </w:div>
    <w:div w:id="1519780300">
      <w:bodyDiv w:val="1"/>
      <w:marLeft w:val="0"/>
      <w:marRight w:val="0"/>
      <w:marTop w:val="0"/>
      <w:marBottom w:val="0"/>
      <w:divBdr>
        <w:top w:val="none" w:sz="0" w:space="0" w:color="auto"/>
        <w:left w:val="none" w:sz="0" w:space="0" w:color="auto"/>
        <w:bottom w:val="none" w:sz="0" w:space="0" w:color="auto"/>
        <w:right w:val="none" w:sz="0" w:space="0" w:color="auto"/>
      </w:divBdr>
    </w:div>
    <w:div w:id="1611737916">
      <w:bodyDiv w:val="1"/>
      <w:marLeft w:val="0"/>
      <w:marRight w:val="0"/>
      <w:marTop w:val="0"/>
      <w:marBottom w:val="0"/>
      <w:divBdr>
        <w:top w:val="none" w:sz="0" w:space="0" w:color="auto"/>
        <w:left w:val="none" w:sz="0" w:space="0" w:color="auto"/>
        <w:bottom w:val="none" w:sz="0" w:space="0" w:color="auto"/>
        <w:right w:val="none" w:sz="0" w:space="0" w:color="auto"/>
      </w:divBdr>
    </w:div>
    <w:div w:id="1737818651">
      <w:bodyDiv w:val="1"/>
      <w:marLeft w:val="0"/>
      <w:marRight w:val="0"/>
      <w:marTop w:val="0"/>
      <w:marBottom w:val="0"/>
      <w:divBdr>
        <w:top w:val="none" w:sz="0" w:space="0" w:color="auto"/>
        <w:left w:val="none" w:sz="0" w:space="0" w:color="auto"/>
        <w:bottom w:val="none" w:sz="0" w:space="0" w:color="auto"/>
        <w:right w:val="none" w:sz="0" w:space="0" w:color="auto"/>
      </w:divBdr>
    </w:div>
    <w:div w:id="1780485147">
      <w:bodyDiv w:val="1"/>
      <w:marLeft w:val="0"/>
      <w:marRight w:val="0"/>
      <w:marTop w:val="0"/>
      <w:marBottom w:val="0"/>
      <w:divBdr>
        <w:top w:val="none" w:sz="0" w:space="0" w:color="auto"/>
        <w:left w:val="none" w:sz="0" w:space="0" w:color="auto"/>
        <w:bottom w:val="none" w:sz="0" w:space="0" w:color="auto"/>
        <w:right w:val="none" w:sz="0" w:space="0" w:color="auto"/>
      </w:divBdr>
    </w:div>
    <w:div w:id="1838154832">
      <w:bodyDiv w:val="1"/>
      <w:marLeft w:val="0"/>
      <w:marRight w:val="0"/>
      <w:marTop w:val="0"/>
      <w:marBottom w:val="0"/>
      <w:divBdr>
        <w:top w:val="none" w:sz="0" w:space="0" w:color="auto"/>
        <w:left w:val="none" w:sz="0" w:space="0" w:color="auto"/>
        <w:bottom w:val="none" w:sz="0" w:space="0" w:color="auto"/>
        <w:right w:val="none" w:sz="0" w:space="0" w:color="auto"/>
      </w:divBdr>
    </w:div>
    <w:div w:id="2059208790">
      <w:bodyDiv w:val="1"/>
      <w:marLeft w:val="0"/>
      <w:marRight w:val="0"/>
      <w:marTop w:val="0"/>
      <w:marBottom w:val="0"/>
      <w:divBdr>
        <w:top w:val="none" w:sz="0" w:space="0" w:color="auto"/>
        <w:left w:val="none" w:sz="0" w:space="0" w:color="auto"/>
        <w:bottom w:val="none" w:sz="0" w:space="0" w:color="auto"/>
        <w:right w:val="none" w:sz="0" w:space="0" w:color="auto"/>
      </w:divBdr>
    </w:div>
    <w:div w:id="2092509720">
      <w:bodyDiv w:val="1"/>
      <w:marLeft w:val="0"/>
      <w:marRight w:val="0"/>
      <w:marTop w:val="0"/>
      <w:marBottom w:val="0"/>
      <w:divBdr>
        <w:top w:val="none" w:sz="0" w:space="0" w:color="auto"/>
        <w:left w:val="none" w:sz="0" w:space="0" w:color="auto"/>
        <w:bottom w:val="none" w:sz="0" w:space="0" w:color="auto"/>
        <w:right w:val="none" w:sz="0" w:space="0" w:color="auto"/>
      </w:divBdr>
    </w:div>
    <w:div w:id="2123916611">
      <w:bodyDiv w:val="1"/>
      <w:marLeft w:val="0"/>
      <w:marRight w:val="0"/>
      <w:marTop w:val="0"/>
      <w:marBottom w:val="0"/>
      <w:divBdr>
        <w:top w:val="none" w:sz="0" w:space="0" w:color="auto"/>
        <w:left w:val="none" w:sz="0" w:space="0" w:color="auto"/>
        <w:bottom w:val="none" w:sz="0" w:space="0" w:color="auto"/>
        <w:right w:val="none" w:sz="0" w:space="0" w:color="auto"/>
      </w:divBdr>
    </w:div>
    <w:div w:id="21402980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github.com/user4072/CALPHAD-based-Phase-Fraction-Prediction"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2865</TotalTime>
  <Pages>33</Pages>
  <Words>15819</Words>
  <Characters>90171</Characters>
  <Application>Microsoft Office Word</Application>
  <DocSecurity>0</DocSecurity>
  <Lines>751</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Hesamedin Ayati</cp:lastModifiedBy>
  <cp:revision>65</cp:revision>
  <cp:lastPrinted>2026-08-19T09:22:00Z</cp:lastPrinted>
  <dcterms:created xsi:type="dcterms:W3CDTF">2024-10-24T07:34:00Z</dcterms:created>
  <dcterms:modified xsi:type="dcterms:W3CDTF">2026-09-11T19:55:00Z</dcterms:modified>
</cp:coreProperties>
</file>