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OFFICER-VIEW REVIEW, ROUND 3</w:t>
      </w:r>
    </w:p>
    <w:p>
      <w:pPr>
        <w:spacing w:after="60"/>
      </w:pPr>
      <w:r>
        <w:rPr>
          <w:rFonts w:ascii="Calibri" w:cs="Calibri" w:eastAsia="Calibri" w:hAnsi="Calibri"/>
          <w:color w:val="2F5496"/>
          <w:sz w:val="26"/>
          <w:szCs w:val="26"/>
        </w:rPr>
        <w:t xml:space="preserve">Findings, fixes and file-by-file instructions for the AI agent</w:t>
      </w:r>
    </w:p>
    <w:p>
      <w:pPr>
        <w:spacing w:after="160" w:before="0"/>
      </w:pPr>
      <w:r>
        <w:rPr>
          <w:rFonts w:ascii="Calibri" w:cs="Calibri" w:eastAsia="Calibri" w:hAnsi="Calibri"/>
          <w:i/>
          <w:iCs/>
          <w:sz w:val="20"/>
          <w:szCs w:val="20"/>
        </w:rPr>
        <w:t xml:space="preserve">Package: Centre for Family Business Inc. (CFFB) / Ashkan Hosseinzadeh. IMP, IRPR R205(d), exemption code C51; UCI 11-1765-8495. Review date: October 24, 2026. Internal working file for the applicant and the AI agent. Not filed with IRCC.</w:t>
      </w:r>
    </w:p>
    <w:p>
      <w:pPr>
        <w:pStyle w:val="Heading1"/>
        <w:spacing w:after="140" w:before="300"/>
      </w:pPr>
      <w:r>
        <w:rPr>
          <w:rFonts w:ascii="Calibri" w:cs="Calibri" w:eastAsia="Calibri" w:hAnsi="Calibri"/>
          <w:b/>
          <w:bCs/>
          <w:color w:val="1F3864"/>
          <w:sz w:val="30"/>
          <w:szCs w:val="30"/>
        </w:rPr>
        <w:t xml:space="preserve">1. How the AI agent must use this file</w:t>
      </w:r>
    </w:p>
    <w:p>
      <w:pPr>
        <w:spacing w:after="100" w:before="0"/>
      </w:pPr>
      <w:r>
        <w:rPr>
          <w:rFonts w:ascii="Calibri" w:cs="Calibri" w:eastAsia="Calibri" w:hAnsi="Calibri"/>
          <w:sz w:val="20"/>
          <w:szCs w:val="20"/>
        </w:rPr>
        <w:t xml:space="preserve">This file lists what an IRCC officer is still likely to question after the Round 1 and Round 2 revisions, why, and exactly what to change and where. Each finding names the file and section, so the agent can edit without searching. Apply the rules below to every edit.</w:t>
      </w:r>
    </w:p>
    <w:p>
      <w:pPr>
        <w:pStyle w:val="ListParagraph"/>
        <w:numPr>
          <w:ilvl w:val="0"/>
          <w:numId w:val="2"/>
        </w:numPr>
        <w:spacing w:after="60"/>
      </w:pPr>
      <w:r>
        <w:rPr>
          <w:rFonts w:ascii="Calibri" w:cs="Calibri" w:eastAsia="Calibri" w:hAnsi="Calibri"/>
          <w:b/>
          <w:bCs/>
          <w:sz w:val="20"/>
          <w:szCs w:val="20"/>
        </w:rPr>
        <w:t xml:space="preserve">Master Facts (Section 2) is the single source of truth.</w:t>
      </w:r>
      <w:r>
        <w:rPr>
          <w:rFonts w:ascii="Calibri" w:cs="Calibri" w:eastAsia="Calibri" w:hAnsi="Calibri"/>
          <w:sz w:val="20"/>
          <w:szCs w:val="20"/>
        </w:rPr>
        <w:t xml:space="preserve"> If a date, number or name changes, change it in every file listed in Section 7, then run the checks in Section 8.</w:t>
      </w:r>
    </w:p>
    <w:p>
      <w:pPr>
        <w:pStyle w:val="ListParagraph"/>
        <w:numPr>
          <w:ilvl w:val="0"/>
          <w:numId w:val="2"/>
        </w:numPr>
        <w:spacing w:after="60"/>
      </w:pPr>
      <w:r>
        <w:rPr>
          <w:rFonts w:ascii="Calibri" w:cs="Calibri" w:eastAsia="Calibri" w:hAnsi="Calibri"/>
          <w:b/>
          <w:bCs/>
          <w:sz w:val="20"/>
          <w:szCs w:val="20"/>
        </w:rPr>
        <w:t xml:space="preserve">Never invent a fact.</w:t>
      </w:r>
      <w:r>
        <w:rPr>
          <w:rFonts w:ascii="Calibri" w:cs="Calibri" w:eastAsia="Calibri" w:hAnsi="Calibri"/>
          <w:sz w:val="20"/>
          <w:szCs w:val="20"/>
        </w:rPr>
        <w:t xml:space="preserve"> If a fix needs a fact only the applicant or CFFB can supply, keep or create an [[INPUT-nn: …]] placeholder. New placeholders start at INPUT-23 and must be added to Change Log Part 2. A placeholder is better than a plausible guess.</w:t>
      </w:r>
    </w:p>
    <w:p>
      <w:pPr>
        <w:pStyle w:val="ListParagraph"/>
        <w:numPr>
          <w:ilvl w:val="0"/>
          <w:numId w:val="2"/>
        </w:numPr>
        <w:spacing w:after="60"/>
      </w:pPr>
      <w:r>
        <w:rPr>
          <w:rFonts w:ascii="Calibri" w:cs="Calibri" w:eastAsia="Calibri" w:hAnsi="Calibri"/>
          <w:b/>
          <w:bCs/>
          <w:sz w:val="20"/>
          <w:szCs w:val="20"/>
        </w:rPr>
        <w:t xml:space="preserve">Past-tense statements</w:t>
      </w:r>
      <w:r>
        <w:rPr>
          <w:rFonts w:ascii="Calibri" w:cs="Calibri" w:eastAsia="Calibri" w:hAnsi="Calibri"/>
          <w:sz w:val="20"/>
          <w:szCs w:val="20"/>
        </w:rPr>
        <w:t xml:space="preserve"> (selection steps, approval, signed declarations, advice on file) may be written only if the event will have happened before the document is signed or filed. If not, hold the letter. Do not write ‘advice is on file’ while it is a placeholder.</w:t>
      </w:r>
    </w:p>
    <w:p>
      <w:pPr>
        <w:pStyle w:val="ListParagraph"/>
        <w:numPr>
          <w:ilvl w:val="0"/>
          <w:numId w:val="2"/>
        </w:numPr>
        <w:spacing w:after="60"/>
      </w:pPr>
      <w:r>
        <w:rPr>
          <w:rFonts w:ascii="Calibri" w:cs="Calibri" w:eastAsia="Calibri" w:hAnsi="Calibri"/>
          <w:b/>
          <w:bCs/>
          <w:sz w:val="20"/>
          <w:szCs w:val="20"/>
        </w:rPr>
        <w:t xml:space="preserve">Do not copy IRCC instruction text as proof.</w:t>
      </w:r>
      <w:r>
        <w:rPr>
          <w:rFonts w:ascii="Calibri" w:cs="Calibri" w:eastAsia="Calibri" w:hAnsi="Calibri"/>
          <w:sz w:val="20"/>
          <w:szCs w:val="20"/>
        </w:rPr>
        <w:t xml:space="preserve"> IRCC’s own instructions state that copying information from the instructions is not evidence of fee-exemption eligibility. Proof is the signed Exhibit 5-E, the programme budget 5-D and the signed agreement 5-B.</w:t>
      </w:r>
    </w:p>
    <w:p>
      <w:pPr>
        <w:pStyle w:val="ListParagraph"/>
        <w:numPr>
          <w:ilvl w:val="0"/>
          <w:numId w:val="2"/>
        </w:numPr>
        <w:spacing w:after="60"/>
      </w:pPr>
      <w:r>
        <w:rPr>
          <w:rFonts w:ascii="Calibri" w:cs="Calibri" w:eastAsia="Calibri" w:hAnsi="Calibri"/>
          <w:b/>
          <w:bCs/>
          <w:sz w:val="20"/>
          <w:szCs w:val="20"/>
        </w:rPr>
        <w:t xml:space="preserve">Items marked ‘Decision needed’</w:t>
      </w:r>
      <w:r>
        <w:rPr>
          <w:rFonts w:ascii="Calibri" w:cs="Calibri" w:eastAsia="Calibri" w:hAnsi="Calibri"/>
          <w:sz w:val="20"/>
          <w:szCs w:val="20"/>
        </w:rPr>
        <w:t xml:space="preserve"> wait for the applicant. Do not choose for him. When he chooses, implement the chosen option everywhere (Section 7).</w:t>
      </w:r>
    </w:p>
    <w:p>
      <w:pPr>
        <w:pStyle w:val="ListParagraph"/>
        <w:numPr>
          <w:ilvl w:val="0"/>
          <w:numId w:val="2"/>
        </w:numPr>
        <w:spacing w:after="60"/>
      </w:pPr>
      <w:r>
        <w:rPr>
          <w:rFonts w:ascii="Calibri" w:cs="Calibri" w:eastAsia="Calibri" w:hAnsi="Calibri"/>
          <w:b/>
          <w:bCs/>
          <w:sz w:val="20"/>
          <w:szCs w:val="20"/>
        </w:rPr>
        <w:t xml:space="preserve">Integrity note.</w:t>
      </w:r>
      <w:r>
        <w:rPr>
          <w:rFonts w:ascii="Calibri" w:cs="Calibri" w:eastAsia="Calibri" w:hAnsi="Calibri"/>
          <w:sz w:val="20"/>
          <w:szCs w:val="20"/>
        </w:rPr>
        <w:t xml:space="preserve"> Every statement in a real filing must be true on the day it is signed. A misrepresentation can make a person inadmissible for five years (IRPA s. 40). If any part of this package is used outside a reverse-engineering exercise, the narrative must be rebuilt from real events, a real search log and real letters. Where this file proposes ‘reasons’, they are structures to be filled with true facts, not facts.</w:t>
      </w:r>
    </w:p>
    <w:p>
      <w:pPr>
        <w:pStyle w:val="Heading1"/>
        <w:spacing w:after="140" w:before="300"/>
      </w:pPr>
      <w:r>
        <w:rPr>
          <w:rFonts w:ascii="Calibri" w:cs="Calibri" w:eastAsia="Calibri" w:hAnsi="Calibri"/>
          <w:b/>
          <w:bCs/>
          <w:color w:val="1F3864"/>
          <w:sz w:val="30"/>
          <w:szCs w:val="30"/>
        </w:rPr>
        <w:t xml:space="preserve">2. Decisions the applicant must make first</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5340"/>
        <w:gridCol w:w="5600"/>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w:t>
            </w:r>
          </w:p>
        </w:tc>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Decision</w:t>
            </w:r>
          </w:p>
        </w:tc>
        <w:tc>
          <w:tcPr>
            <w:tcW w:type="dxa" w:w="534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Options</w:t>
            </w:r>
          </w:p>
        </w:tc>
        <w:tc>
          <w:tcPr>
            <w:tcW w:type="dxa" w:w="5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Agent’s recommendation</w:t>
            </w:r>
          </w:p>
        </w:tc>
      </w:tr>
      <w:tr>
        <w:trPr>
          <w:cantSplit w:val="false"/>
        </w:trPr>
        <w:tc>
          <w:tcPr>
            <w:tcW w:type="dxa" w:w="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Schedule</w:t>
            </w:r>
          </w:p>
        </w:tc>
        <w:tc>
          <w:tcPr>
            <w:tcW w:type="dxa" w:w="5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bCs/>
                <w:sz w:val="18"/>
                <w:szCs w:val="18"/>
              </w:rPr>
              <w:t xml:space="preserve">A.</w:t>
            </w:r>
            <w:r>
              <w:rPr>
                <w:rFonts w:ascii="Calibri" w:cs="Calibri" w:eastAsia="Calibri" w:hAnsi="Calibri"/>
                <w:b w:val="false"/>
                <w:bCs w:val="false"/>
                <w:sz w:val="18"/>
                <w:szCs w:val="18"/>
              </w:rPr>
              <w:t xml:space="preserve"> Keep 8 weekly Thursdays, Dec 9, 2027 to Jan 27, 2028; permit Dec 6 to Feb 4; stay about 9 weeks.</w:t>
            </w:r>
          </w:p>
          <w:p>
            <w:pPr>
              <w:spacing w:after="50"/>
            </w:pPr>
            <w:r>
              <w:rPr>
                <w:rFonts w:ascii="Calibri" w:cs="Calibri" w:eastAsia="Calibri" w:hAnsi="Calibri"/>
                <w:b/>
                <w:bCs/>
                <w:sz w:val="18"/>
                <w:szCs w:val="18"/>
              </w:rPr>
              <w:t xml:space="preserve">B.</w:t>
            </w:r>
            <w:r>
              <w:rPr>
                <w:rFonts w:ascii="Calibri" w:cs="Calibri" w:eastAsia="Calibri" w:hAnsi="Calibri"/>
                <w:b w:val="false"/>
                <w:bCs w:val="false"/>
                <w:sz w:val="18"/>
                <w:szCs w:val="18"/>
              </w:rPr>
              <w:t xml:space="preserve"> Compressed cohort: two evenings a week (Tue and Thu), Jan 4, 6, 11, 13, 18, 20, 25, 27, 2028 (Jan 3 is a holiday; all eight dates avoid Ontario statutory holidays); permit about Jan 3 to Feb 4, 2028; stay about 5 weeks; close-out by Feb 3.</w:t>
            </w:r>
          </w:p>
        </w:tc>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 is the stronger story: shorter stay, lower cost (about CAD 9,400 including contingency, recompute), no workshop in Christmas or New Year’s week, and fewer weeks of an unpaid stranger in Canada. Cost: every date in every file changes, and CFFB must confirm its learners can attend twice a week. If CFFB cannot, keep A and add the justifications in finding C-04 and C-05.</w:t>
            </w:r>
          </w:p>
        </w:tc>
      </w:tr>
      <w:tr>
        <w:trPr>
          <w:cantSplit w:val="false"/>
        </w:trPr>
        <w:tc>
          <w:tcPr>
            <w:tcW w:type="dxa" w:w="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D2</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Funds access (INPUT-10)</w:t>
            </w:r>
          </w:p>
        </w:tc>
        <w:tc>
          <w:tcPr>
            <w:tcW w:type="dxa" w:w="5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bCs/>
                <w:sz w:val="18"/>
                <w:szCs w:val="18"/>
              </w:rPr>
              <w:t xml:space="preserve">A.</w:t>
            </w:r>
            <w:r>
              <w:rPr>
                <w:rFonts w:ascii="Calibri" w:cs="Calibri" w:eastAsia="Calibri" w:hAnsi="Calibri"/>
                <w:b w:val="false"/>
                <w:bCs w:val="false"/>
                <w:sz w:val="18"/>
                <w:szCs w:val="18"/>
              </w:rPr>
              <w:t xml:space="preserve"> Funds already held outside Iran. </w:t>
            </w:r>
            <w:r>
              <w:rPr>
                <w:rFonts w:ascii="Calibri" w:cs="Calibri" w:eastAsia="Calibri" w:hAnsi="Calibri"/>
                <w:b/>
                <w:bCs/>
                <w:sz w:val="18"/>
                <w:szCs w:val="18"/>
              </w:rPr>
              <w:t xml:space="preserve">B.</w:t>
            </w:r>
            <w:r>
              <w:rPr>
                <w:rFonts w:ascii="Calibri" w:cs="Calibri" w:eastAsia="Calibri" w:hAnsi="Calibri"/>
                <w:b w:val="false"/>
                <w:bCs w:val="false"/>
                <w:sz w:val="18"/>
                <w:szCs w:val="18"/>
              </w:rPr>
              <w:t xml:space="preserve"> Lawful transfer before departure. </w:t>
            </w:r>
            <w:r>
              <w:rPr>
                <w:rFonts w:ascii="Calibri" w:cs="Calibri" w:eastAsia="Calibri" w:hAnsi="Calibri"/>
                <w:b/>
                <w:bCs/>
                <w:sz w:val="18"/>
                <w:szCs w:val="18"/>
              </w:rPr>
              <w:t xml:space="preserve">C.</w:t>
            </w:r>
            <w:r>
              <w:rPr>
                <w:rFonts w:ascii="Calibri" w:cs="Calibri" w:eastAsia="Calibri" w:hAnsi="Calibri"/>
                <w:b w:val="false"/>
                <w:bCs w:val="false"/>
                <w:sz w:val="18"/>
                <w:szCs w:val="18"/>
              </w:rPr>
              <w:t xml:space="preserve"> International card and funds held abroad.</w:t>
            </w:r>
          </w:p>
        </w:tc>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 is the best evidence. Target at least CAD 15,000 to 20,000 held outside Iran, with 4 to 6 months of statements. Without one of these, the Iranian rial assets will be heavily discounted (finding D-01).</w:t>
            </w:r>
          </w:p>
        </w:tc>
      </w:tr>
      <w:tr>
        <w:trPr>
          <w:cantSplit w:val="false"/>
        </w:trPr>
        <w:tc>
          <w:tcPr>
            <w:tcW w:type="dxa" w:w="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D3</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In-kind accommodation</w:t>
            </w:r>
          </w:p>
        </w:tc>
        <w:tc>
          <w:tcPr>
            <w:tcW w:type="dxa" w:w="5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bCs/>
                <w:sz w:val="18"/>
                <w:szCs w:val="18"/>
              </w:rPr>
              <w:t xml:space="preserve">A.</w:t>
            </w:r>
            <w:r>
              <w:rPr>
                <w:rFonts w:ascii="Calibri" w:cs="Calibri" w:eastAsia="Calibri" w:hAnsi="Calibri"/>
                <w:b w:val="false"/>
                <w:bCs w:val="false"/>
                <w:sz w:val="18"/>
                <w:szCs w:val="18"/>
              </w:rPr>
              <w:t xml:space="preserve"> CFFB provides none (current). </w:t>
            </w:r>
            <w:r>
              <w:rPr>
                <w:rFonts w:ascii="Calibri" w:cs="Calibri" w:eastAsia="Calibri" w:hAnsi="Calibri"/>
                <w:b/>
                <w:bCs/>
                <w:sz w:val="18"/>
                <w:szCs w:val="18"/>
              </w:rPr>
              <w:t xml:space="preserve">B.</w:t>
            </w:r>
            <w:r>
              <w:rPr>
                <w:rFonts w:ascii="Calibri" w:cs="Calibri" w:eastAsia="Calibri" w:hAnsi="Calibri"/>
                <w:b w:val="false"/>
                <w:bCs w:val="false"/>
                <w:sz w:val="18"/>
                <w:szCs w:val="18"/>
              </w:rPr>
              <w:t xml:space="preserve"> CFFB arranges lodging as a non-monetary benefit (for example a host family from its member community).</w:t>
            </w:r>
          </w:p>
        </w:tc>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 cuts the self-funded requirement to about CAD 8,275 (subtotal 11,065 minus accommodation 3,870 = 7,195; plus 15% contingency). It stays inside the no-remuneration structure only if recorded as a non-monetary benefit in Offer 5.2, Schedule E, Exhibit 5-E and the cover letter. Take advice (finding B-02) first.</w:t>
            </w:r>
          </w:p>
        </w:tc>
      </w:tr>
      <w:tr>
        <w:trPr>
          <w:cantSplit w:val="false"/>
        </w:trPr>
        <w:tc>
          <w:tcPr>
            <w:tcW w:type="dxa" w:w="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D4</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Legal structure of the unpaid engagement</w:t>
            </w:r>
          </w:p>
        </w:tc>
        <w:tc>
          <w:tcPr>
            <w:tcW w:type="dxa" w:w="5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bCs/>
                <w:sz w:val="18"/>
                <w:szCs w:val="18"/>
              </w:rPr>
              <w:t xml:space="preserve">A.</w:t>
            </w:r>
            <w:r>
              <w:rPr>
                <w:rFonts w:ascii="Calibri" w:cs="Calibri" w:eastAsia="Calibri" w:hAnsi="Calibri"/>
                <w:b w:val="false"/>
                <w:bCs w:val="false"/>
                <w:sz w:val="18"/>
                <w:szCs w:val="18"/>
              </w:rPr>
              <w:t xml:space="preserve"> Unpaid engagement, with a written Ontario employment-law opinion on file. </w:t>
            </w:r>
            <w:r>
              <w:rPr>
                <w:rFonts w:ascii="Calibri" w:cs="Calibri" w:eastAsia="Calibri" w:hAnsi="Calibri"/>
                <w:b/>
                <w:bCs/>
                <w:sz w:val="18"/>
                <w:szCs w:val="18"/>
              </w:rPr>
              <w:t xml:space="preserve">B.</w:t>
            </w:r>
            <w:r>
              <w:rPr>
                <w:rFonts w:ascii="Calibri" w:cs="Calibri" w:eastAsia="Calibri" w:hAnsi="Calibri"/>
                <w:b w:val="false"/>
                <w:bCs w:val="false"/>
                <w:sz w:val="18"/>
                <w:szCs w:val="18"/>
              </w:rPr>
              <w:t xml:space="preserve"> Reconsider the structure if counsel advises that minimum-wage rules apply.</w:t>
            </w:r>
          </w:p>
        </w:tc>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 but only with the opinion on file before signing (finding B-02).</w:t>
            </w:r>
          </w:p>
        </w:tc>
      </w:tr>
      <w:tr>
        <w:trPr>
          <w:cantSplit w:val="false"/>
        </w:trPr>
        <w:tc>
          <w:tcPr>
            <w:tcW w:type="dxa" w:w="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D5</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Employer telephone</w:t>
            </w:r>
          </w:p>
        </w:tc>
        <w:tc>
          <w:tcPr>
            <w:tcW w:type="dxa" w:w="5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bCs/>
                <w:sz w:val="18"/>
                <w:szCs w:val="18"/>
              </w:rPr>
              <w:t xml:space="preserve">A.</w:t>
            </w:r>
            <w:r>
              <w:rPr>
                <w:rFonts w:ascii="Calibri" w:cs="Calibri" w:eastAsia="Calibri" w:hAnsi="Calibri"/>
                <w:b w:val="false"/>
                <w:bCs w:val="false"/>
                <w:sz w:val="18"/>
                <w:szCs w:val="18"/>
              </w:rPr>
              <w:t xml:space="preserve"> Number answered by a person. </w:t>
            </w:r>
            <w:r>
              <w:rPr>
                <w:rFonts w:ascii="Calibri" w:cs="Calibri" w:eastAsia="Calibri" w:hAnsi="Calibri"/>
                <w:b/>
                <w:bCs/>
                <w:sz w:val="18"/>
                <w:szCs w:val="18"/>
              </w:rPr>
              <w:t xml:space="preserve">B.</w:t>
            </w:r>
            <w:r>
              <w:rPr>
                <w:rFonts w:ascii="Calibri" w:cs="Calibri" w:eastAsia="Calibri" w:hAnsi="Calibri"/>
                <w:b w:val="false"/>
                <w:bCs w:val="false"/>
                <w:sz w:val="18"/>
                <w:szCs w:val="18"/>
              </w:rPr>
              <w:t xml:space="preserve"> AI line as first point of contact.</w:t>
            </w:r>
          </w:p>
        </w:tc>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 for every number given to IRCC (finding F-01, F-02). The AI line may exist only as a separate public or overflow line.</w:t>
            </w:r>
          </w:p>
        </w:tc>
      </w:tr>
    </w:tbl>
    <w:p>
      <w:pPr>
        <w:spacing w:after="80"/>
      </w:pPr>
    </w:p>
    <w:p>
      <w:pPr>
        <w:pStyle w:val="Heading1"/>
        <w:spacing w:after="140" w:before="300"/>
      </w:pPr>
      <w:r>
        <w:rPr>
          <w:rFonts w:ascii="Calibri" w:cs="Calibri" w:eastAsia="Calibri" w:hAnsi="Calibri"/>
          <w:b/>
          <w:bCs/>
          <w:color w:val="1F3864"/>
          <w:sz w:val="30"/>
          <w:szCs w:val="30"/>
        </w:rPr>
        <w:t xml:space="preserve">3. Master Facts (canonical values)</w:t>
      </w:r>
    </w:p>
    <w:p>
      <w:pPr>
        <w:spacing w:after="100" w:before="0"/>
      </w:pPr>
      <w:r>
        <w:rPr>
          <w:rFonts w:ascii="Calibri" w:cs="Calibri" w:eastAsia="Calibri" w:hAnsi="Calibri"/>
          <w:sz w:val="20"/>
          <w:szCs w:val="20"/>
        </w:rPr>
        <w:t xml:space="preserve">Values below are taken from the Round 2 package. Items marked CONFLICT or OPEN must be resolved before filing.</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300"/>
        <w:gridCol w:w="5200"/>
        <w:gridCol w:w="3040"/>
        <w:gridCol w:w="3300"/>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Fact</w:t>
            </w:r>
          </w:p>
        </w:tc>
        <w:tc>
          <w:tcPr>
            <w:tcW w:type="dxa" w:w="5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Canonical value</w:t>
            </w:r>
          </w:p>
        </w:tc>
        <w:tc>
          <w:tcPr>
            <w:tcW w:type="dxa" w:w="304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Where it appears</w:t>
            </w:r>
          </w:p>
        </w:tc>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Status</w:t>
            </w:r>
          </w:p>
        </w:tc>
      </w:tr>
      <w:tr>
        <w:trPr>
          <w:cantSplit w:val="false"/>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Applicant</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Ashkan Hosseinzadeh; passport U70688838; National ID 001-831059-1; UCI 11-1765-8495</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Offer, H-4</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Expiry date, date and place of birth: OPEN (INPUT-01)</w:t>
            </w:r>
          </w:p>
        </w:tc>
      </w:tr>
      <w:tr>
        <w:trPr>
          <w:cantSplit w:val="false"/>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Previous application number</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S305400593 in the cover letter header and §7; S306000593 in Exhibit F-1, the Change Log and Telephone Q K-02</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F-1, Telephone file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bCs/>
                <w:sz w:val="18"/>
                <w:szCs w:val="18"/>
              </w:rPr>
              <w:t xml:space="preserve">CONFLICT.</w:t>
            </w:r>
            <w:r>
              <w:rPr>
                <w:rFonts w:ascii="Calibri" w:cs="Calibri" w:eastAsia="Calibri" w:hAnsi="Calibri"/>
                <w:b w:val="false"/>
                <w:bCs w:val="false"/>
                <w:sz w:val="18"/>
                <w:szCs w:val="18"/>
              </w:rPr>
              <w:t xml:space="preserve"> Check the IRCC approval letter and use one number everywhere (finding E-01)</w:t>
            </w:r>
          </w:p>
        </w:tc>
      </w:tr>
      <w:tr>
        <w:trPr>
          <w:cantSplit w:val="false"/>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Employer</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Centre for Family Business Inc.; 140 Westmount Road North, Waterloo, ON N2L 3G6; charity 867203747RR0001; BN 867203747; Executive Director Brian Bourke</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All</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Phone, email domain, website, direct line: OPEN (INPUT-03)</w:t>
            </w:r>
          </w:p>
        </w:tc>
      </w:tr>
      <w:tr>
        <w:trPr>
          <w:cantSplit w:val="false"/>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of Employment number</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From the IRCC Employer Portal</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Offer</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OPEN (INPUT-02)</w:t>
            </w:r>
          </w:p>
        </w:tc>
      </w:tr>
      <w:tr>
        <w:trPr>
          <w:cantSplit w:val="false"/>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Remote preparation</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Nov 3 to Dec 3, 2027 (from Tehran)</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3.6, F-1</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Fixed (unless D1 = B)</w:t>
            </w:r>
          </w:p>
        </w:tc>
      </w:tr>
      <w:tr>
        <w:trPr>
          <w:cantSplit w:val="false"/>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Registration opens; minimum check; trigger</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Nov 1, 2027; Nov 24, 2027 (minimum 8, maximum 16); Nov 25, 2027 postponement trigger</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4.2, 3.6; Docs 2, 3; 1-F</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Fixed</w:t>
            </w:r>
          </w:p>
        </w:tc>
      </w:tr>
      <w:tr>
        <w:trPr>
          <w:cantSplit w:val="false"/>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Arrival</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On or after Dec 3, 2027, only after permit and written enrolment confirmation</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§9, Offer 3.6</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Fixed</w:t>
            </w:r>
          </w:p>
        </w:tc>
      </w:tr>
      <w:tr>
        <w:trPr>
          <w:cantSplit w:val="false"/>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Permit period</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Mon Dec 6, 2027 to Fri Feb 4, 2028</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All</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Fixed (unless D1 = B)</w:t>
            </w:r>
          </w:p>
        </w:tc>
      </w:tr>
      <w:tr>
        <w:trPr>
          <w:cantSplit w:val="false"/>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Workshops</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8 Thursdays, 6:00 to 8:30 PM: Dec 9, 16, 23, 30, 2027; Jan 6, 13, 20, 27, 2028</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Sch. A, Docs 2, 3, 1-F, 3-F</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Fixed (unless D1 = B)</w:t>
            </w:r>
          </w:p>
        </w:tc>
      </w:tr>
      <w:tr>
        <w:trPr>
          <w:cantSplit w:val="false"/>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Close-out; return flight</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Close-out by Thu Feb 3, 2028; flight Feb 4, 2028</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3.6, Cover §9, H-2</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Booking: OPEN</w:t>
            </w:r>
          </w:p>
        </w:tc>
      </w:tr>
      <w:tr>
        <w:trPr>
          <w:cantSplit w:val="false"/>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Resumption in Iran</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Asha on or about Feb 6, 2028; University of Tehran spring term from mid-Feb 2028</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§6.1, D-1, D-2</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Exact leave dates: OPEN (INPUT-05)</w:t>
            </w:r>
          </w:p>
        </w:tc>
      </w:tr>
      <w:tr>
        <w:trPr>
          <w:cantSplit w:val="false"/>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Programme costs (self-funded)</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Subtotal 11,065; contingency 15% 1,660; total about CAD 12,725</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§8.2</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Telephone file still says 13,550 and 3.7× (finding E-02)</w:t>
            </w:r>
          </w:p>
        </w:tc>
      </w:tr>
      <w:tr>
        <w:trPr>
          <w:cantSplit w:val="false"/>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Liquid funds</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About CAD 50,000 (Bank Pasargad about 25,000; Avand ETF about 25,000 at Oct 19, 2026); ratio about 3.9×</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§6.2, §8</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Stale valuation; access method OPEN (D-01, D-03)</w:t>
            </w:r>
          </w:p>
        </w:tc>
      </w:tr>
      <w:tr>
        <w:trPr>
          <w:cantSplit w:val="false"/>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Remuneration</w:t>
            </w:r>
          </w:p>
        </w:tc>
        <w:tc>
          <w:tcPr>
            <w:tcW w:type="dxa" w:w="5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None. Non-monetary: transit pass; programme costs; reimbursement up to CAD 300; reference letter; materials licence</w:t>
            </w:r>
          </w:p>
        </w:tc>
        <w:tc>
          <w:tcPr>
            <w:tcW w:type="dxa" w:w="3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Part V, Sch. E, 5-E, Cover §4</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Fixed (unless D3 = B)</w:t>
            </w:r>
          </w:p>
        </w:tc>
      </w:tr>
    </w:tbl>
    <w:p>
      <w:pPr>
        <w:spacing w:after="80"/>
      </w:pPr>
    </w:p>
    <w:p>
      <w:pPr>
        <w:pStyle w:val="Heading1"/>
        <w:spacing w:after="140" w:before="300"/>
      </w:pPr>
      <w:r>
        <w:rPr>
          <w:rFonts w:ascii="Calibri" w:cs="Calibri" w:eastAsia="Calibri" w:hAnsi="Calibri"/>
          <w:b/>
          <w:bCs/>
          <w:color w:val="1F3864"/>
          <w:sz w:val="30"/>
          <w:szCs w:val="30"/>
        </w:rPr>
        <w:t xml:space="preserve">4. How the officer reads this file</w:t>
      </w:r>
    </w:p>
    <w:p>
      <w:pPr>
        <w:spacing w:after="100" w:before="0"/>
      </w:pPr>
      <w:r>
        <w:rPr>
          <w:rFonts w:ascii="Calibri" w:cs="Calibri" w:eastAsia="Calibri" w:hAnsi="Calibri"/>
          <w:sz w:val="20"/>
          <w:szCs w:val="20"/>
        </w:rPr>
        <w:t xml:space="preserve">The officer must reach three conclusions. Each finding in Section 5 is tied to one of them.</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500"/>
        <w:gridCol w:w="5900"/>
        <w:gridCol w:w="5440"/>
      </w:tblGrid>
      <w:tr>
        <w:trPr>
          <w:tblHeader/>
        </w:trPr>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Test</w:t>
            </w:r>
          </w:p>
        </w:tc>
        <w:tc>
          <w:tcPr>
            <w:tcW w:type="dxa" w:w="5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What the officer asks</w:t>
            </w:r>
          </w:p>
        </w:tc>
        <w:tc>
          <w:tcPr>
            <w:tcW w:type="dxa" w:w="544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Source of the test</w:t>
            </w:r>
          </w:p>
        </w:tc>
      </w:tr>
      <w:tr>
        <w:trPr>
          <w:cantSplit w:val="false"/>
        </w:trPr>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T1. Charitable work</w:t>
            </w:r>
          </w:p>
        </w:tc>
        <w:tc>
          <w:tcPr>
            <w:tcW w:type="dxa" w:w="5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Is the work itself charitable, not merely the employer? Is this ‘work’ at all, or volunteering that needs no permit?</w:t>
            </w:r>
          </w:p>
        </w:tc>
        <w:tc>
          <w:tcPr>
            <w:tcW w:type="dxa" w:w="54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IRCC C51 instructions: officers assess the work, not the organization; administrative or office-management work in a charity is generally not charitable; a volunteer is a person not performing ‘work’ as defined in the IRPR</w:t>
            </w:r>
          </w:p>
        </w:tc>
      </w:tr>
      <w:tr>
        <w:trPr>
          <w:cantSplit w:val="false"/>
        </w:trPr>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T2. Genuine offer and genuine purpose</w:t>
            </w:r>
          </w:p>
        </w:tc>
        <w:tc>
          <w:tcPr>
            <w:tcW w:type="dxa" w:w="5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Why would a Tehran lecturer spend about CAD 12,700 and nine weeks to teach 20 hours without pay? Why could a Canadian charity not use a Canadian? Is the employer real and reachable?</w:t>
            </w:r>
          </w:p>
        </w:tc>
        <w:tc>
          <w:tcPr>
            <w:tcW w:type="dxa" w:w="54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Genuineness of the offer; employer verification; fee exemptions E02 and EC1 need evidence, not recitation</w:t>
            </w:r>
          </w:p>
        </w:tc>
      </w:tr>
      <w:tr>
        <w:trPr>
          <w:cantSplit w:val="false"/>
        </w:trPr>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T3. Will leave at the end</w:t>
            </w:r>
          </w:p>
        </w:tc>
        <w:tc>
          <w:tcPr>
            <w:tcW w:type="dxa" w:w="5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 ties, finances and past conduct show departure? What happened in 2023?</w:t>
            </w:r>
          </w:p>
        </w:tc>
        <w:tc>
          <w:tcPr>
            <w:tcW w:type="dxa" w:w="54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IRPR R200(1)(b); R179(b) logic for temporary residents; dual intent is allowed if departure is credible</w:t>
            </w:r>
          </w:p>
        </w:tc>
      </w:tr>
    </w:tbl>
    <w:p>
      <w:pPr>
        <w:spacing w:after="100" w:before="120"/>
      </w:pPr>
      <w:r>
        <w:rPr>
          <w:rFonts w:ascii="Calibri" w:cs="Calibri" w:eastAsia="Calibri" w:hAnsi="Calibri"/>
          <w:b/>
          <w:bCs/>
          <w:sz w:val="20"/>
          <w:szCs w:val="20"/>
        </w:rPr>
        <w:t xml:space="preserve">Six silent questions the file must answer without being asked:</w:t>
      </w:r>
      <w:r>
        <w:rPr>
          <w:rFonts w:ascii="Calibri" w:cs="Calibri" w:eastAsia="Calibri" w:hAnsi="Calibri"/>
          <w:sz w:val="20"/>
          <w:szCs w:val="20"/>
        </w:rPr>
        <w:t xml:space="preserve"> (1) What does he gain that is worth about CAD 12,700 and nine weeks? (2) Why this person, and what did CFFB do to look for others? (3) Why December and January? (4) Why did he get an open work permit and a SIN in 2023, and what did he do for seven months? (5) Can this money actually be used in Canada? (6) If I phone the employer, who answers?</w:t>
      </w:r>
    </w:p>
    <w:p>
      <w:pPr>
        <w:pStyle w:val="Heading1"/>
        <w:spacing w:after="140" w:before="300"/>
      </w:pPr>
      <w:r>
        <w:rPr>
          <w:rFonts w:ascii="Calibri" w:cs="Calibri" w:eastAsia="Calibri" w:hAnsi="Calibri"/>
          <w:b/>
          <w:bCs/>
          <w:color w:val="1F3864"/>
          <w:sz w:val="30"/>
          <w:szCs w:val="30"/>
        </w:rPr>
        <w:t xml:space="preserve">5. Findings register</w:t>
      </w:r>
    </w:p>
    <w:p>
      <w:pPr>
        <w:spacing w:after="100" w:before="0"/>
      </w:pPr>
      <w:r>
        <w:rPr>
          <w:rFonts w:ascii="Calibri" w:cs="Calibri" w:eastAsia="Calibri" w:hAnsi="Calibri"/>
          <w:sz w:val="20"/>
          <w:szCs w:val="20"/>
        </w:rPr>
        <w:t xml:space="preserve">Severity: </w:t>
      </w:r>
      <w:r>
        <w:rPr>
          <w:rFonts w:ascii="Calibri" w:cs="Calibri" w:eastAsia="Calibri" w:hAnsi="Calibri"/>
          <w:b/>
          <w:bCs/>
          <w:sz w:val="20"/>
          <w:szCs w:val="20"/>
        </w:rPr>
        <w:t xml:space="preserve">Critical</w:t>
      </w:r>
      <w:r>
        <w:rPr>
          <w:rFonts w:ascii="Calibri" w:cs="Calibri" w:eastAsia="Calibri" w:hAnsi="Calibri"/>
          <w:sz w:val="20"/>
          <w:szCs w:val="20"/>
        </w:rPr>
        <w:t xml:space="preserve"> = likely to cause refusal or loss of credibility; </w:t>
      </w:r>
      <w:r>
        <w:rPr>
          <w:rFonts w:ascii="Calibri" w:cs="Calibri" w:eastAsia="Calibri" w:hAnsi="Calibri"/>
          <w:b/>
          <w:bCs/>
          <w:sz w:val="20"/>
          <w:szCs w:val="20"/>
        </w:rPr>
        <w:t xml:space="preserve">High</w:t>
      </w:r>
      <w:r>
        <w:rPr>
          <w:rFonts w:ascii="Calibri" w:cs="Calibri" w:eastAsia="Calibri" w:hAnsi="Calibri"/>
          <w:sz w:val="20"/>
          <w:szCs w:val="20"/>
        </w:rPr>
        <w:t xml:space="preserve"> = a clear gap an officer will test; </w:t>
      </w:r>
      <w:r>
        <w:rPr>
          <w:rFonts w:ascii="Calibri" w:cs="Calibri" w:eastAsia="Calibri" w:hAnsi="Calibri"/>
          <w:b/>
          <w:bCs/>
          <w:sz w:val="20"/>
          <w:szCs w:val="20"/>
        </w:rPr>
        <w:t xml:space="preserve">Medium</w:t>
      </w:r>
      <w:r>
        <w:rPr>
          <w:rFonts w:ascii="Calibri" w:cs="Calibri" w:eastAsia="Calibri" w:hAnsi="Calibri"/>
          <w:sz w:val="20"/>
          <w:szCs w:val="20"/>
        </w:rPr>
        <w:t xml:space="preserve"> = weakens the file; </w:t>
      </w:r>
      <w:r>
        <w:rPr>
          <w:rFonts w:ascii="Calibri" w:cs="Calibri" w:eastAsia="Calibri" w:hAnsi="Calibri"/>
          <w:b/>
          <w:bCs/>
          <w:sz w:val="20"/>
          <w:szCs w:val="20"/>
        </w:rPr>
        <w:t xml:space="preserve">Low</w:t>
      </w:r>
      <w:r>
        <w:rPr>
          <w:rFonts w:ascii="Calibri" w:cs="Calibri" w:eastAsia="Calibri" w:hAnsi="Calibri"/>
          <w:sz w:val="20"/>
          <w:szCs w:val="20"/>
        </w:rPr>
        <w:t xml:space="preserve"> = polish. ‘Where’ names the document and section. The fix column is written as an instruction.</w:t>
      </w:r>
    </w:p>
    <w:p>
      <w:pPr>
        <w:pStyle w:val="Heading2"/>
        <w:spacing w:after="100" w:before="220"/>
      </w:pPr>
      <w:r>
        <w:rPr>
          <w:rFonts w:ascii="Calibri" w:cs="Calibri" w:eastAsia="Calibri" w:hAnsi="Calibri"/>
          <w:b/>
          <w:bCs/>
          <w:color w:val="2F5496"/>
          <w:sz w:val="24"/>
          <w:szCs w:val="24"/>
        </w:rPr>
        <w:t xml:space="preserve">5A. Return to Iran (test T3)</w:t>
      </w:r>
    </w:p>
    <w:p>
      <w:pPr>
        <w:spacing w:after="100" w:before="0"/>
      </w:pPr>
      <w:r>
        <w:rPr>
          <w:rFonts w:ascii="Calibri" w:cs="Calibri" w:eastAsia="Calibri" w:hAnsi="Calibri"/>
          <w:sz w:val="20"/>
          <w:szCs w:val="20"/>
        </w:rPr>
        <w:t xml:space="preserve">The return case is built on employment, property, family and a clean 2023 record. Each anchor has a gap.</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650"/>
        <w:gridCol w:w="900"/>
        <w:gridCol w:w="2500"/>
        <w:gridCol w:w="4100"/>
        <w:gridCol w:w="5690"/>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ID</w:t>
            </w:r>
          </w:p>
        </w:tc>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Severity</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Where</w:t>
            </w:r>
          </w:p>
        </w:tc>
        <w:tc>
          <w:tcPr>
            <w:tcW w:type="dxa" w:w="4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Problem: what the officer sees</w:t>
            </w:r>
          </w:p>
        </w:tc>
        <w:tc>
          <w:tcPr>
            <w:tcW w:type="dxa" w:w="569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Fix: exactly what to change</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A-01</w:t>
            </w:r>
          </w:p>
        </w:tc>
        <w:tc>
          <w:tcPr>
            <w:tcW w:type="dxa" w:w="900"/>
            <w:tcBorders>
              <w:top w:val="single" w:color="A6A6A6" w:sz="4"/>
              <w:left w:val="single" w:color="A6A6A6" w:sz="4"/>
              <w:bottom w:val="single" w:color="A6A6A6" w:sz="4"/>
              <w:right w:val="single" w:color="A6A6A6" w:sz="4"/>
            </w:tcBorders>
            <w:shd w:fill="F8D7A8"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High</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§2 and §6.3; Exhibit H-4 §1; Exhibit G-1; INPUT-09</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applicant is single with no dependants. The kafalat exemption is the strongest family tie, but whom he supports, why, and who cares for them while he is away are all placeholders. The officer cannot test the tie.</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Replace the placeholders with specific, document-backed text: the relationship and age of the person supported, the legal basis shown on the exemption card, who will care for them from Dec to Feb and that this is temporary, and the expected return date. Add Exhibit G-2 (supporting records, for example the person’s ID and a relevant medical or insurance record) and a short signed statement from the relative who will care. Move this anchor from the third position in §6 to the first or second. Write nothing that is not true.</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A-02</w:t>
            </w:r>
          </w:p>
        </w:tc>
        <w:tc>
          <w:tcPr>
            <w:tcW w:type="dxa" w:w="900"/>
            <w:tcBorders>
              <w:top w:val="single" w:color="A6A6A6" w:sz="4"/>
              <w:left w:val="single" w:color="A6A6A6" w:sz="4"/>
              <w:bottom w:val="single" w:color="A6A6A6" w:sz="4"/>
              <w:right w:val="single" w:color="A6A6A6" w:sz="4"/>
            </w:tcBorders>
            <w:shd w:fill="F8D7A8"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High</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§7 and its table; Exhibit F-1 (rows Mar 9, Apr 19, May, Nov 2023); Telephone Q K-02, K-05; INPUT-06, INPUT-07</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Approved Mar 9, 2023 (type unknown), entered Apr 19, took an open work permit and SIN in May, stayed about seven months, left in November because ‘circumstances had eased’. An open permit plus SIN looks like settling in; ‘did not work’ invites ‘then why take it?’. The seven months are unexplained (where he lived, with whom, funded how). The reason for leaving is vague.</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(1) Confirm the type of the Mar 9, 2023 approval and use it everywhere. (2) State the true reason for the open permit and SIN in one plain sentence. (3) Anchor the departure to a checkable fact: if true, ‘my approved leave from Asha and Shahid Beheshti ran to November 2023 and I returned to work in December’. Delete ‘circumstances eased’ unless it is the real reason. (4) Add a short paragraph: where he lived, how it was funded (attach his own bank statements), and every contact he has in Canada. (5) Check the purpose he gave in the 2023 application; the officer can see it. Every sentence in §7 must match it. (6) Exhibits F-2 and F-3 must include the permit, the SIN letter and the entry and exit records.</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A-03</w:t>
            </w:r>
          </w:p>
        </w:tc>
        <w:tc>
          <w:tcPr>
            <w:tcW w:type="dxa" w:w="900"/>
            <w:tcBorders>
              <w:top w:val="single" w:color="A6A6A6" w:sz="4"/>
              <w:left w:val="single" w:color="A6A6A6" w:sz="4"/>
              <w:bottom w:val="single" w:color="A6A6A6" w:sz="4"/>
              <w:right w:val="single" w:color="A6A6A6" w:sz="4"/>
            </w:tcBorders>
            <w:shd w:fill="F8D7A8"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High</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§3.1 (ECA row) and §6.4; INPUT-15, INPUT-16</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 WES credential assessment is a typical preparation step for permanent residence. Its year and reason are placeholders, and §6.4 flatly denies any PR plan. The officer will compare the two.</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State the year and the real reason for the WES report. If he has ever considered permanent residence, say so in one sentence. Dual intent is permitted for a temporary applicant who credibly shows he will leave at the end of his stay; a candid sentence is safer than an absolute denial that the file contradicts. Keep ‘no pending application or Express Entry profile’ only if true on the filing date.</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A-04</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§6 (new §6.5); Exhibit F-1</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file does not use its best evidence of returning: six years abroad in Malaysia (2010 to 2016) followed by a return, and the 2023 return from Canada more than a year before the permit expired.</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Add §6.5 ‘Record of returning’ with those two facts and their exhibits (passport stamps, degree dates, the 2023 boarding record). Add both as rows in Exhibit F-1.</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A-05</w:t>
            </w:r>
          </w:p>
        </w:tc>
        <w:tc>
          <w:tcPr>
            <w:tcW w:type="dxa" w:w="900"/>
            <w:tcBorders>
              <w:top w:val="single" w:color="A6A6A6" w:sz="4"/>
              <w:left w:val="single" w:color="A6A6A6" w:sz="4"/>
              <w:bottom w:val="single" w:color="A6A6A6" w:sz="4"/>
              <w:right w:val="single" w:color="A6A6A6" w:sz="4"/>
            </w:tcBorders>
            <w:shd w:fill="F8D7A8"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High</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Résumé; Cover §2, §3; Exhibit F-1; Doc 4 §3</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Two gaps: after the MBA ended in 2016 nothing is shown until Asha in January 2020 (about 3 years 7 months), and no teaching is shown between March and September 2022. The officer asks what he did, and whether the gap relates to the military exemption or family care.</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Add every role between 2016 and 2020, or a one-line truthful explanation (for example family care, self-employment, job search). Put the same line in the résumé, cover §3 and the F-1 table. If self-employed, add the supporting record to D-5. The 2022 gap needs a short line only (Asha employment continued).</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A-06</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Résumé; Cover §3.2 and §6.1; issuer specifications for C-1, C-3, D-1, 4-D</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teaching posts are ‘adjunct, engaged per course’, with no course counts, hours or pay. The officer cannot weigh them as ties or as qualifications.</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Revise the issuer specifications so each letter states: courses taught per term, weekly hours, fee per course, current term and the courses assigned for spring 2028 (names, start date). Use ‘assigned’ instead of ‘expected’ if true. Add a ‘Courses and hours’ column to the cover §3.2 table, the résumé and Doc 4 §3.3.</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A-07</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§6.1 bullet 2; Exhibit D-2 specification; INPUT-05</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end date reads ‘…, 2027’ but leave ends Feb 6, 2028. This is his second unpaid leave in about four years. The officer asks whether Asha will take him back.</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Write ‘from [date] 2027 to February 6, 2028’. The D-2 letter must also state that the 2023 leave ended with his return in December 2023, that his position is held for 2027 to 2028, his employment type (permanent or contract) and salary.</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A-08</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§6.2 and §8; Exhibits E-2, E-3</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Rial savings are shown both as a tie and as the funding source. An exchange-traded fund can be sold on any day, so it is not an anchor. Only the apartment, the jobs and the family are real anchors.</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In §6.2 keep the apartment as the asset anchor. Reduce investments and bank deposit to one sentence that points to §8. Keep the honest sentence that these are the same savings.</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A-09</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§9 and §8.2; Exhibit H-2</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return flight is only a plan (‘will book’).</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Book a refundable ticket before filing, in his name, for Feb 4 or 5, 2028, and file the confirmation as H-2. It must agree with ‘resume at Asha on or about February 6’.</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A-10</w:t>
            </w:r>
          </w:p>
        </w:tc>
        <w:tc>
          <w:tcPr>
            <w:tcW w:type="dxa" w:w="900"/>
            <w:tcBorders>
              <w:top w:val="single" w:color="A6A6A6" w:sz="4"/>
              <w:left w:val="single" w:color="A6A6A6" w:sz="4"/>
              <w:bottom w:val="single" w:color="A6A6A6" w:sz="4"/>
              <w:right w:val="single" w:color="A6A6A6" w:sz="4"/>
            </w:tcBorders>
            <w:shd w:fill="D9EAD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Low</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§6.2 last sentence</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 have no wish to remain in Canada’ is a statement of intent and carries little weight.</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Replace it with dated obligations after return: the named spring 2028 courses, the Feb 6 resumption at Asha, the scheduled report to his department (D-1) and the kafalat duties.</w:t>
            </w:r>
          </w:p>
        </w:tc>
      </w:tr>
    </w:tbl>
    <w:p>
      <w:pPr>
        <w:spacing w:after="80"/>
      </w:pPr>
    </w:p>
    <w:p>
      <w:pPr>
        <w:pStyle w:val="Heading2"/>
        <w:spacing w:after="100" w:before="220"/>
      </w:pPr>
      <w:r>
        <w:rPr>
          <w:rFonts w:ascii="Calibri" w:cs="Calibri" w:eastAsia="Calibri" w:hAnsi="Calibri"/>
          <w:b/>
          <w:bCs/>
          <w:color w:val="2F5496"/>
          <w:sz w:val="24"/>
          <w:szCs w:val="24"/>
        </w:rPr>
        <w:t xml:space="preserve">5B. Charitable work (test T1)</w:t>
      </w:r>
    </w:p>
    <w:p>
      <w:pPr>
        <w:spacing w:after="100" w:before="0"/>
      </w:pPr>
      <w:r>
        <w:rPr>
          <w:rFonts w:ascii="Calibri" w:cs="Calibri" w:eastAsia="Calibri" w:hAnsi="Calibri"/>
          <w:sz w:val="20"/>
          <w:szCs w:val="20"/>
        </w:rPr>
        <w:t xml:space="preserve">The package argues T1 well. These points close the remaining holes.</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650"/>
        <w:gridCol w:w="900"/>
        <w:gridCol w:w="2500"/>
        <w:gridCol w:w="4100"/>
        <w:gridCol w:w="5690"/>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ID</w:t>
            </w:r>
          </w:p>
        </w:tc>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Severity</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Where</w:t>
            </w:r>
          </w:p>
        </w:tc>
        <w:tc>
          <w:tcPr>
            <w:tcW w:type="dxa" w:w="4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Problem: what the officer sees</w:t>
            </w:r>
          </w:p>
        </w:tc>
        <w:tc>
          <w:tcPr>
            <w:tcW w:type="dxa" w:w="569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Fix: exactly what to change</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B-01</w:t>
            </w:r>
          </w:p>
        </w:tc>
        <w:tc>
          <w:tcPr>
            <w:tcW w:type="dxa" w:w="900"/>
            <w:tcBorders>
              <w:top w:val="single" w:color="A6A6A6" w:sz="4"/>
              <w:left w:val="single" w:color="A6A6A6" w:sz="4"/>
              <w:bottom w:val="single" w:color="A6A6A6" w:sz="4"/>
              <w:right w:val="single" w:color="A6A6A6" w:sz="4"/>
            </w:tcBorders>
            <w:shd w:fill="F8D7A8"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High</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Document 1 §2–3; Doc 2 §11; Offer 2.1–2.2; Exhibits 1-A, 1-C; INPUT-11</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CRA listing and registered purposes are unverified. If the purposes do not include the advancement of education, the whole argument fails, and the officer can check this in minutes.</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Before anything else, obtain the live CRA listing for 867203747RR0001. Confirm: registered, in good standing, the stated purposes include education, category and designation, last T3010 filed. File the printout as 1-A and the purposes as 1-C. If education is missing, stop and raise it with the applicant (existing stop condition).</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B-02</w:t>
            </w:r>
          </w:p>
        </w:tc>
        <w:tc>
          <w:tcPr>
            <w:tcW w:type="dxa" w:w="900"/>
            <w:tcBorders>
              <w:top w:val="single" w:color="A6A6A6" w:sz="4"/>
              <w:left w:val="single" w:color="A6A6A6" w:sz="4"/>
              <w:bottom w:val="single" w:color="A6A6A6" w:sz="4"/>
              <w:right w:val="single" w:color="A6A6A6" w:sz="4"/>
            </w:tcBorders>
            <w:shd w:fill="F8D7A8"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High</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§4 (‘One further point’); Offer 1.3, 3.8, 7.2; Telephone Q G-04</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package argues the engagement is ‘work’: scheduled, supervised, bound to deliverables, about 60 to 70 hours. That is also how employment is described under Ontario law. An unpaid employee-like role invites a minimum-wage question. Offer 7.2 holds a placeholder for legal advice, while Telephone Q G-04 says the advice is ‘on file’. That statement is untrue today.</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Decision D4. Obtain a written opinion from Ontario counsel on the ESA and WSIA treatment before the Offer is signed, and file it with 5-B. Until it exists, delete ‘advice is on file’ from Telephone Q G-04 and replace with the standard pending-detail line. Keep the IRCC reasoning in Offer 1.3 (IRCC treats unpaid activity as ‘work’ if it is the kind of job normally paid or gives work experience), but state it in two sentences rather than a long argument.</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B-03</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Whole package (Docs 1 to 6, Offer, Cover)</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officer applies the C51 instructions: is the work charitable, and is the pay inside the fee-exemption rules. The package answers with long CG-030 analysis, which is CRA registration guidance. The key facts are hard to find in about 100 pages.</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Create </w:t>
            </w:r>
            <w:r>
              <w:rPr>
                <w:rFonts w:ascii="Calibri" w:cs="Calibri" w:eastAsia="Calibri" w:hAnsi="Calibri"/>
                <w:b/>
                <w:bCs/>
                <w:sz w:val="18"/>
                <w:szCs w:val="18"/>
              </w:rPr>
              <w:t xml:space="preserve">Document 0, Officer’s Guide</w:t>
            </w:r>
            <w:r>
              <w:rPr>
                <w:rFonts w:ascii="Calibri" w:cs="Calibri" w:eastAsia="Calibri" w:hAnsi="Calibri"/>
                <w:b w:val="false"/>
                <w:bCs w:val="false"/>
                <w:sz w:val="18"/>
                <w:szCs w:val="18"/>
              </w:rPr>
              <w:t xml:space="preserve"> (2 pages, first after the cover letter). Use the text in Section 6.3. Keep CG-030 detail in Documents 2 and 3 as support. Reduce repetition between Offer Parts II to IV and Docs 1 to 3 to cross-references.</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B-04</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2 §9–10; Offer 4.2, Sched. D</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beneficiaries are family-business owners, who gain commercially from the skills. The officer may see business-skills training for a defined trade group rather than public benefit.</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Strengthen with facts CFFB can prove: open call to non-members (Exhibit 3-E flyer), the mix of expressions of interest (Exhibit 2-A), no fee, and written eligibility (2-B). CFFB may consider also admitting participants from non-profits and social enterprises; this is its decision, and the documents change only if it agrees.</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B-05</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1-F, 2-C, 4-I letter; Doc 2 header; Offer 5.3</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letter says ‘CFFB’s board / Executive Director’ approved the pilot. A charity’s programme decision is ordinarily a board or officer decision; the officer will ask which.</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Choose one. If the board decided, attach the minute extract and date; if the Executive Director did under delegated authority, say so and cite the authority. Use the same wording in Offer 5.3 and Docs 2, 3.</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B-06</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§4, Offer 1.3</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‘Work that would ordinarily be remunerated and that Canadians perform’ is correct for the work-versus-volunteer point, but it also asks ‘why is this free?’ without an answer next to it.</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Keep the sentence. Immediately after it add: no instructor budget line exists (Exhibit 5-D), the pilot is a no-fee community programme, and the applicant’s reasons are in cover §5 (see C-03).</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B-07</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Part V, Sch. C, Sch. E; Cover §4</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IRCC states that copying its instructions is not evidence of fee-exemption eligibility. Offer 5.4 and 5.5 mostly recite regulation text.</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Shorten the regulatory recital. Put the weight on evidence: Exhibit 5-E (signed), Exhibit 5-D (budget that shows no payment to the instructor), 5-B (agreement). Make sure 5-D exists and lists real line items, and that 5-E lists each in-kind benefit with its approximate cost.</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B-08</w:t>
            </w:r>
          </w:p>
        </w:tc>
        <w:tc>
          <w:tcPr>
            <w:tcW w:type="dxa" w:w="900"/>
            <w:tcBorders>
              <w:top w:val="single" w:color="A6A6A6" w:sz="4"/>
              <w:left w:val="single" w:color="A6A6A6" w:sz="4"/>
              <w:bottom w:val="single" w:color="A6A6A6" w:sz="4"/>
              <w:right w:val="single" w:color="A6A6A6" w:sz="4"/>
            </w:tcBorders>
            <w:shd w:fill="D9EAD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Low</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Part VII, Sch. C</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Regulation citations (R205(d), R299(2)(f), 303.1(5), 209.11, 200(3)(f.1), GSS standards) were not re-verified in this review.</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Verify each citation and the E02 and EC1 wording on IRCC’s current pages on the day of filing. Update Schedule C if anything changed.</w:t>
            </w:r>
          </w:p>
        </w:tc>
      </w:tr>
    </w:tbl>
    <w:p>
      <w:pPr>
        <w:spacing w:after="80"/>
      </w:pPr>
    </w:p>
    <w:p>
      <w:pPr>
        <w:pStyle w:val="Heading2"/>
        <w:spacing w:after="100" w:before="220"/>
      </w:pPr>
      <w:r>
        <w:rPr>
          <w:rFonts w:ascii="Calibri" w:cs="Calibri" w:eastAsia="Calibri" w:hAnsi="Calibri"/>
          <w:b/>
          <w:bCs/>
          <w:color w:val="2F5496"/>
          <w:sz w:val="24"/>
          <w:szCs w:val="24"/>
        </w:rPr>
        <w:t xml:space="preserve">5C. The core story: why this person, from Iran, unpaid, in this window (test T2)</w:t>
      </w:r>
    </w:p>
    <w:p>
      <w:pPr>
        <w:spacing w:after="100" w:before="0"/>
      </w:pPr>
      <w:r>
        <w:rPr>
          <w:rFonts w:ascii="Calibri" w:cs="Calibri" w:eastAsia="Calibri" w:hAnsi="Calibri"/>
          <w:sz w:val="20"/>
          <w:szCs w:val="20"/>
        </w:rPr>
        <w:t xml:space="preserve">This is the centre of the file. The current text has facts and no story an officer can follow, and one structural weakness: the selection criteria look written around the applicant.</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650"/>
        <w:gridCol w:w="900"/>
        <w:gridCol w:w="2500"/>
        <w:gridCol w:w="4100"/>
        <w:gridCol w:w="5690"/>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ID</w:t>
            </w:r>
          </w:p>
        </w:tc>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Severity</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Where</w:t>
            </w:r>
          </w:p>
        </w:tc>
        <w:tc>
          <w:tcPr>
            <w:tcW w:type="dxa" w:w="4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Problem: what the officer sees</w:t>
            </w:r>
          </w:p>
        </w:tc>
        <w:tc>
          <w:tcPr>
            <w:tcW w:type="dxa" w:w="569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Fix: exactly what to change</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C-01</w:t>
            </w:r>
          </w:p>
        </w:tc>
        <w:tc>
          <w:tcPr>
            <w:tcW w:type="dxa" w:w="900"/>
            <w:tcBorders>
              <w:top w:val="single" w:color="A6A6A6" w:sz="4"/>
              <w:left w:val="single" w:color="A6A6A6" w:sz="4"/>
              <w:bottom w:val="single" w:color="A6A6A6" w:sz="4"/>
              <w:right w:val="single" w:color="A6A6A6" w:sz="4"/>
            </w:tcBorders>
            <w:shd w:fill="F4B6B6"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Critical</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5 §2; Exhibit 5-A item 1; Offer 6.1, 6.3; Telephone Q F-02</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five selection criteria include ‘ability and willingness to serve without remuneration’ and ‘teaching experience on generative AI in marketing’. An officer reads criteria that match one résumé exactly as built to fit. ‘Willing to work unpaid’ as a criterion also sounds like a search for free labour from abroad.</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Rebuild as a sequence of dated, real records: (1) CFFB records the need (expressions of interest, Exhibit 2-A). (2) CFFB approves the pilot. (3) CFFB writes an </w:t>
            </w:r>
            <w:r>
              <w:rPr>
                <w:rFonts w:ascii="Calibri" w:cs="Calibri" w:eastAsia="Calibri" w:hAnsi="Calibri"/>
                <w:b/>
                <w:bCs/>
                <w:sz w:val="18"/>
                <w:szCs w:val="18"/>
              </w:rPr>
              <w:t xml:space="preserve">Instructor Search Brief</w:t>
            </w:r>
            <w:r>
              <w:rPr>
                <w:rFonts w:ascii="Calibri" w:cs="Calibri" w:eastAsia="Calibri" w:hAnsi="Calibri"/>
                <w:b w:val="false"/>
                <w:bCs w:val="false"/>
                <w:sz w:val="18"/>
                <w:szCs w:val="18"/>
              </w:rPr>
              <w:t xml:space="preserve"> before looking for anyone (new Exhibit 5-A item 0). The brief lists skills needed, the hours, the Dec to Jan timing, and states that the budget has no instructor line. (4) CFFB runs a </w:t>
            </w:r>
            <w:r>
              <w:rPr>
                <w:rFonts w:ascii="Calibri" w:cs="Calibri" w:eastAsia="Calibri" w:hAnsi="Calibri"/>
                <w:b/>
                <w:bCs/>
                <w:sz w:val="18"/>
                <w:szCs w:val="18"/>
              </w:rPr>
              <w:t xml:space="preserve">search</w:t>
            </w:r>
            <w:r>
              <w:rPr>
                <w:rFonts w:ascii="Calibri" w:cs="Calibri" w:eastAsia="Calibri" w:hAnsi="Calibri"/>
                <w:b w:val="false"/>
                <w:bCs w:val="false"/>
                <w:sz w:val="18"/>
                <w:szCs w:val="18"/>
              </w:rPr>
              <w:t xml:space="preserve"> and keeps a log (C-02). (5) CFFB contacts the applicant. Move ‘generative AI’ out of the criteria and into the course design rationale (it answers a need shown in the expressions of interest). Move ‘unpaid’ out of the criteria and state it as a constraint disclosed to every candidate. Update Doc 5 §2, Exhibit 5-A, Offer 6.1 and 6.3, Telephone Q F-02.</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C-02</w:t>
            </w:r>
          </w:p>
        </w:tc>
        <w:tc>
          <w:tcPr>
            <w:tcW w:type="dxa" w:w="900"/>
            <w:tcBorders>
              <w:top w:val="single" w:color="A6A6A6" w:sz="4"/>
              <w:left w:val="single" w:color="A6A6A6" w:sz="4"/>
              <w:bottom w:val="single" w:color="A6A6A6" w:sz="4"/>
              <w:right w:val="single" w:color="A6A6A6" w:sz="4"/>
            </w:tcBorders>
            <w:shd w:fill="F4B6B6"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Critical</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5 §2; Offer 6.3; Cover §5</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file never answers ‘why not a Canadian?’ It says only that CFFB ‘does not claim that no one else could teach’. That is legally safe because C51 has no labour-market test, but it leaves the officer’s genuineness question open.</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Add the strongest honest answer, a documented search: new </w:t>
            </w:r>
            <w:r>
              <w:rPr>
                <w:rFonts w:ascii="Calibri" w:cs="Calibri" w:eastAsia="Calibri" w:hAnsi="Calibri"/>
                <w:b/>
                <w:bCs/>
                <w:sz w:val="18"/>
                <w:szCs w:val="18"/>
              </w:rPr>
              <w:t xml:space="preserve">Exhibit 5-G, Instructor Search Log</w:t>
            </w:r>
            <w:r>
              <w:rPr>
                <w:rFonts w:ascii="Calibri" w:cs="Calibri" w:eastAsia="Calibri" w:hAnsi="Calibri"/>
                <w:b w:val="false"/>
                <w:bCs w:val="false"/>
                <w:sz w:val="18"/>
                <w:szCs w:val="18"/>
              </w:rPr>
              <w:t xml:space="preserve">: channels used (for example LinkedIn post, college and university marketing departments, CFFB member network), dates, number of Canadian candidates approached, and outcomes (declined because unpaid, because of the holiday window, or because of AI-teaching experience). Add 3 to 4 sentences to Doc 5 §2 and Offer 6.3. </w:t>
            </w:r>
            <w:r>
              <w:rPr>
                <w:rFonts w:ascii="Calibri" w:cs="Calibri" w:eastAsia="Calibri" w:hAnsi="Calibri"/>
                <w:b/>
                <w:bCs/>
                <w:sz w:val="18"/>
                <w:szCs w:val="18"/>
              </w:rPr>
              <w:t xml:space="preserve">Include this only if CFFB really ran the search.</w:t>
            </w:r>
            <w:r>
              <w:rPr>
                <w:rFonts w:ascii="Calibri" w:cs="Calibri" w:eastAsia="Calibri" w:hAnsi="Calibri"/>
                <w:b w:val="false"/>
                <w:bCs w:val="false"/>
                <w:sz w:val="18"/>
                <w:szCs w:val="18"/>
              </w:rPr>
              <w:t xml:space="preserve"> If it did not, do not claim it; instead state the actual reason the applicant was approached (finding C-06).</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C-03</w:t>
            </w:r>
          </w:p>
        </w:tc>
        <w:tc>
          <w:tcPr>
            <w:tcW w:type="dxa" w:w="900"/>
            <w:tcBorders>
              <w:top w:val="single" w:color="A6A6A6" w:sz="4"/>
              <w:left w:val="single" w:color="A6A6A6" w:sz="4"/>
              <w:bottom w:val="single" w:color="A6A6A6" w:sz="4"/>
              <w:right w:val="single" w:color="A6A6A6" w:sz="4"/>
            </w:tcBorders>
            <w:shd w:fill="F8D7A8"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High</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§5 (four reasons); Offer 5.3</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applicant’s four reasons carry little weight. ‘Matches my specialization’ and ‘a professional relationship with CFFB’ do not justify about CAD 12,700, unpaid leave and nine weeks. The officer calculates return on investment.</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Build a benefits case with documents. (a) </w:t>
            </w:r>
            <w:r>
              <w:rPr>
                <w:rFonts w:ascii="Calibri" w:cs="Calibri" w:eastAsia="Calibri" w:hAnsi="Calibri"/>
                <w:b/>
                <w:bCs/>
                <w:sz w:val="18"/>
                <w:szCs w:val="18"/>
              </w:rPr>
              <w:t xml:space="preserve">University of Tehran:</w:t>
            </w:r>
            <w:r>
              <w:rPr>
                <w:rFonts w:ascii="Calibri" w:cs="Calibri" w:eastAsia="Calibri" w:hAnsi="Calibri"/>
                <w:b w:val="false"/>
                <w:bCs w:val="false"/>
                <w:sz w:val="18"/>
                <w:szCs w:val="18"/>
              </w:rPr>
              <w:t xml:space="preserve"> the D-1 letter should state that international teaching counts in the department’s evaluation or promotion practice, if true, and that the department requests the report. (b) </w:t>
            </w:r>
            <w:r>
              <w:rPr>
                <w:rFonts w:ascii="Calibri" w:cs="Calibri" w:eastAsia="Calibri" w:hAnsi="Calibri"/>
                <w:b/>
                <w:bCs/>
                <w:sz w:val="18"/>
                <w:szCs w:val="18"/>
              </w:rPr>
              <w:t xml:space="preserve">Output:</w:t>
            </w:r>
            <w:r>
              <w:rPr>
                <w:rFonts w:ascii="Calibri" w:cs="Calibri" w:eastAsia="Calibri" w:hAnsi="Calibri"/>
                <w:b w:val="false"/>
                <w:bCs w:val="false"/>
                <w:sz w:val="18"/>
                <w:szCs w:val="18"/>
              </w:rPr>
              <w:t xml:space="preserve"> a defined deliverable with a target (a teaching case study or conference paper on teaching digital marketing to family-business learners) with a one-page outline, which must be genuinely intended (INPUT-04). (c) </w:t>
            </w:r>
            <w:r>
              <w:rPr>
                <w:rFonts w:ascii="Calibri" w:cs="Calibri" w:eastAsia="Calibri" w:hAnsi="Calibri"/>
                <w:b/>
                <w:bCs/>
                <w:sz w:val="18"/>
                <w:szCs w:val="18"/>
              </w:rPr>
              <w:t xml:space="preserve">CFFB:</w:t>
            </w:r>
            <w:r>
              <w:rPr>
                <w:rFonts w:ascii="Calibri" w:cs="Calibri" w:eastAsia="Calibri" w:hAnsi="Calibri"/>
                <w:b w:val="false"/>
                <w:bCs w:val="false"/>
                <w:sz w:val="18"/>
                <w:szCs w:val="18"/>
              </w:rPr>
              <w:t xml:space="preserve"> the reference letter and licence (already listed). (d) </w:t>
            </w:r>
            <w:r>
              <w:rPr>
                <w:rFonts w:ascii="Calibri" w:cs="Calibri" w:eastAsia="Calibri" w:hAnsi="Calibri"/>
                <w:b/>
                <w:bCs/>
                <w:sz w:val="18"/>
                <w:szCs w:val="18"/>
              </w:rPr>
              <w:t xml:space="preserve">Asha:</w:t>
            </w:r>
            <w:r>
              <w:rPr>
                <w:rFonts w:ascii="Calibri" w:cs="Calibri" w:eastAsia="Calibri" w:hAnsi="Calibri"/>
                <w:b w:val="false"/>
                <w:bCs w:val="false"/>
                <w:sz w:val="18"/>
                <w:szCs w:val="18"/>
              </w:rPr>
              <w:t xml:space="preserve"> a line in D-2 stating the employer values the experience. Add one candid paragraph: he receives no financial benefit, the cost to him is about CAD 12,700 plus lost leave pay, and these are the reasons he accepts it.</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C-04</w:t>
            </w:r>
          </w:p>
        </w:tc>
        <w:tc>
          <w:tcPr>
            <w:tcW w:type="dxa" w:w="900"/>
            <w:tcBorders>
              <w:top w:val="single" w:color="A6A6A6" w:sz="4"/>
              <w:left w:val="single" w:color="A6A6A6" w:sz="4"/>
              <w:bottom w:val="single" w:color="A6A6A6" w:sz="4"/>
              <w:right w:val="single" w:color="A6A6A6" w:sz="4"/>
            </w:tcBorders>
            <w:shd w:fill="F8D7A8"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High</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3.5–3.7; Cover §4; Docs 2, 3; Sched. A</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Classes occupy 2.5 hours a week. Design and preparation happen in Iran before arrival (Nov 3 to Dec 3). So in Canada he works about 20 teaching hours plus marking, over nine weeks. The Offer’s ‘60 to 70 hours’ includes the remote preparation. The officer asks why nine weeks for about 35 hours in Canada.</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Show hours in two columns: </w:t>
            </w:r>
            <w:r>
              <w:rPr>
                <w:rFonts w:ascii="Calibri" w:cs="Calibri" w:eastAsia="Calibri" w:hAnsi="Calibri"/>
                <w:b/>
                <w:bCs/>
                <w:sz w:val="18"/>
                <w:szCs w:val="18"/>
              </w:rPr>
              <w:t xml:space="preserve">outside Canada</w:t>
            </w:r>
            <w:r>
              <w:rPr>
                <w:rFonts w:ascii="Calibri" w:cs="Calibri" w:eastAsia="Calibri" w:hAnsi="Calibri"/>
                <w:b w:val="false"/>
                <w:bCs w:val="false"/>
                <w:sz w:val="18"/>
                <w:szCs w:val="18"/>
              </w:rPr>
              <w:t xml:space="preserve"> (design, materials, rubric) and </w:t>
            </w:r>
            <w:r>
              <w:rPr>
                <w:rFonts w:ascii="Calibri" w:cs="Calibri" w:eastAsia="Calibri" w:hAnsi="Calibri"/>
                <w:b/>
                <w:bCs/>
                <w:sz w:val="18"/>
                <w:szCs w:val="18"/>
              </w:rPr>
              <w:t xml:space="preserve">in Canada</w:t>
            </w:r>
            <w:r>
              <w:rPr>
                <w:rFonts w:ascii="Calibri" w:cs="Calibri" w:eastAsia="Calibri" w:hAnsi="Calibri"/>
                <w:b w:val="false"/>
                <w:bCs w:val="false"/>
                <w:sz w:val="18"/>
                <w:szCs w:val="18"/>
              </w:rPr>
              <w:t xml:space="preserve"> (20 teaching, marking, feedback, close-out), in Offer 3.7 and Cover §4. Then either adopt Decision D1 = B (compressed January cohort), or add a plain educational reason for weekly spacing (participants build the final plan from each week’s exercise and need time to apply it; the instructor returns written feedback between sessions).</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C-05</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3.6; Docs 2, 3 §5; Sched. A</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Workshops 3 and 4 fall on Dec 23 and Dec 30, the Christmas and New Year’s weeks. Business owners are least available then, and minimum enrolment of 8 is at risk. The officer asks whether the programme is real or timed to fit the applicant’s calendar.</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Under D1 = B this disappears. Under D1 = A, add a CFFB statement of why this window (the applicant’s academic calendar and, if true, CFFB’s own preference or the survey result), and a make-up rule for missed sessions (the completion standard already allows two absences).</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C-06</w:t>
            </w:r>
          </w:p>
        </w:tc>
        <w:tc>
          <w:tcPr>
            <w:tcW w:type="dxa" w:w="900"/>
            <w:tcBorders>
              <w:top w:val="single" w:color="A6A6A6" w:sz="4"/>
              <w:left w:val="single" w:color="A6A6A6" w:sz="4"/>
              <w:bottom w:val="single" w:color="A6A6A6" w:sz="4"/>
              <w:right w:val="single" w:color="A6A6A6" w:sz="4"/>
            </w:tcBorders>
            <w:shd w:fill="F8D7A8"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High</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5 §2; Exhibit 5-A; Telephone Q F-01; Cover §5 point 4</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‘LinkedIn first contact’ has no trigger. Why did the Executive Director of a Waterloo charity message a lecturer in Tehran? There is also no record of how much was written, so the officer sees a single message and an interview.</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Add the trigger as a fact (for example a post, article, course listing or a referral that CFFB saw) and keep the evidence. Exhibit 5-A item 1 must be an export of the whole thread. Use the timeline in Section 6.2 as the target shape. All dates must be real and earlier than the Offer signing.</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C-07</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5 §2 (reflective report); Cover §5 point 3; Offer 8.4</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applicant’s planned report for the University of Tehran uses ‘non-confidential and anonymized’ observations, but Offer 8.4 gives CFFB ownership of materials. The two statements are not reconciled.</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State in one sentence that the report contains no participant data and no CFFB materials beyond those licensed under Schedule E. Add CFFB’s consent for the report to Exhibit 5-E.</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C-08</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2 §2; Exhibit 2-A; Doc 5 §2</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Order of events matters. If the expressions of interest are dated after the instructor was found, the officer will think the need was created for the applicant.</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Check that the dates run: expressions of interest, then approval, then search brief, then search, then contact. If the real dates differ, say so rather than adjust.</w:t>
            </w:r>
          </w:p>
        </w:tc>
      </w:tr>
    </w:tbl>
    <w:p>
      <w:pPr>
        <w:spacing w:after="80"/>
      </w:pPr>
    </w:p>
    <w:p>
      <w:pPr>
        <w:pStyle w:val="Heading2"/>
        <w:spacing w:after="100" w:before="220"/>
      </w:pPr>
      <w:r>
        <w:rPr>
          <w:rFonts w:ascii="Calibri" w:cs="Calibri" w:eastAsia="Calibri" w:hAnsi="Calibri"/>
          <w:b/>
          <w:bCs/>
          <w:color w:val="2F5496"/>
          <w:sz w:val="24"/>
          <w:szCs w:val="24"/>
        </w:rPr>
        <w:t xml:space="preserve">5D. Money (tests T2 and T3)</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650"/>
        <w:gridCol w:w="900"/>
        <w:gridCol w:w="2500"/>
        <w:gridCol w:w="4100"/>
        <w:gridCol w:w="5690"/>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ID</w:t>
            </w:r>
          </w:p>
        </w:tc>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Severity</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Where</w:t>
            </w:r>
          </w:p>
        </w:tc>
        <w:tc>
          <w:tcPr>
            <w:tcW w:type="dxa" w:w="4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Problem: what the officer sees</w:t>
            </w:r>
          </w:p>
        </w:tc>
        <w:tc>
          <w:tcPr>
            <w:tcW w:type="dxa" w:w="569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Fix: exactly what to change</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D-01</w:t>
            </w:r>
          </w:p>
        </w:tc>
        <w:tc>
          <w:tcPr>
            <w:tcW w:type="dxa" w:w="900"/>
            <w:tcBorders>
              <w:top w:val="single" w:color="A6A6A6" w:sz="4"/>
              <w:left w:val="single" w:color="A6A6A6" w:sz="4"/>
              <w:bottom w:val="single" w:color="A6A6A6" w:sz="4"/>
              <w:right w:val="single" w:color="A6A6A6" w:sz="4"/>
            </w:tcBorders>
            <w:shd w:fill="F8D7A8"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High</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§6.2, §8; Exhibits E-2, E-3, E-4; INPUT-10</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funds are in rials in Iran. Iranian cards and bank transfers generally cannot be used in Canada. An officer discounts or ignores funds that cannot be moved. Section 8 states the method as a placeholder.</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Decision D2. Choose A, B or C and attach E-4 accordingly. Add a stress test sentence: even if only half of the Iranian assets are counted, the funds are about CAD 25,000, nearly twice the cost. Describe the real access path in plain words, with dates.</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D-02</w:t>
            </w:r>
          </w:p>
        </w:tc>
        <w:tc>
          <w:tcPr>
            <w:tcW w:type="dxa" w:w="900"/>
            <w:tcBorders>
              <w:top w:val="single" w:color="A6A6A6" w:sz="4"/>
              <w:left w:val="single" w:color="A6A6A6" w:sz="4"/>
              <w:bottom w:val="single" w:color="A6A6A6" w:sz="4"/>
              <w:right w:val="single" w:color="A6A6A6" w:sz="4"/>
            </w:tcBorders>
            <w:shd w:fill="F8D7A8"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High</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§8.1; Exhibits D-1, D-2, D-3 to D-5; INPUT-22</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Salary rows are empty. No income figure, no consistency check against bank deposits.</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Fill monthly salary from Asha and University of Tehran in IRR and CAD (stated rate and source). Attach six months of payslips (D-3), tax records (D-4), social-insurance history (D-5), and bank statements whose salary deposits match them. The figures in D-1, D-2, the bank statements and the cover letter must agree to the rial.</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D-03</w:t>
            </w:r>
          </w:p>
        </w:tc>
        <w:tc>
          <w:tcPr>
            <w:tcW w:type="dxa" w:w="900"/>
            <w:tcBorders>
              <w:top w:val="single" w:color="A6A6A6" w:sz="4"/>
              <w:left w:val="single" w:color="A6A6A6" w:sz="4"/>
              <w:bottom w:val="single" w:color="A6A6A6" w:sz="4"/>
              <w:right w:val="single" w:color="A6A6A6" w:sz="4"/>
            </w:tcBorders>
            <w:shd w:fill="F8D7A8"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High</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§6.2, §8.1; Exhibit E-2</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Avand ETF is valued at the Oct 19, 2026 price. At filing in mid-2027 that figure is about nine months old; at arrival, more than a year.</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Refresh E-2 and E-3 within 30 days of filing. Update §6.2, §8.1, §8.2 and the ratio. State the exchange rate, its published source and the date. Because the rial has several rates, state which one is used and why (INPUT-10).</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D-04</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§8.1; Exhibit E-3</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‘About CAD 25,000 equivalent’ in the bank has no source. Large or recent deposits will be questioned.</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Add a short ‘source of funds’ paragraph (salary savings over years, asset sale, gift). Provide at least four to six months of statements, and explain any deposit above one month’s salary.</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D-05</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§8.2</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Several lines are not final: ‘refundable fare preferred’, ‘quotes to be attached’, ‘policy to be attached’. A transit pass is free, yet CAD 150 is budgeted.</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Attach a real flight quote, a real accommodation listing (about CAD 430 a week) and a real insurance quote. Change ‘preferred’ to ‘booked’. Itemise the CAD 1,300 biometrics trip (flight, nights, days).</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D-06</w:t>
            </w:r>
          </w:p>
        </w:tc>
        <w:tc>
          <w:tcPr>
            <w:tcW w:type="dxa" w:w="900"/>
            <w:tcBorders>
              <w:top w:val="single" w:color="A6A6A6" w:sz="4"/>
              <w:left w:val="single" w:color="A6A6A6" w:sz="4"/>
              <w:bottom w:val="single" w:color="A6A6A6" w:sz="4"/>
              <w:right w:val="single" w:color="A6A6A6" w:sz="4"/>
            </w:tcBorders>
            <w:shd w:fill="D9EAD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Low</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§8.2, Docs and Telephone file</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Any cost or ratio change must be recomputed everywhere.</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If D1 or D3 changes, recompute the table, the ratio, and every sentence that mentions 12,725, 3.9 or 50,000 (Section 7).</w:t>
            </w:r>
          </w:p>
        </w:tc>
      </w:tr>
    </w:tbl>
    <w:p>
      <w:pPr>
        <w:spacing w:after="80"/>
      </w:pPr>
    </w:p>
    <w:p>
      <w:pPr>
        <w:pStyle w:val="Heading2"/>
        <w:spacing w:after="100" w:before="220"/>
      </w:pPr>
      <w:r>
        <w:rPr>
          <w:rFonts w:ascii="Calibri" w:cs="Calibri" w:eastAsia="Calibri" w:hAnsi="Calibri"/>
          <w:b/>
          <w:bCs/>
          <w:color w:val="2F5496"/>
          <w:sz w:val="24"/>
          <w:szCs w:val="24"/>
        </w:rPr>
        <w:t xml:space="preserve">5E. Errors and inconsistencies</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650"/>
        <w:gridCol w:w="900"/>
        <w:gridCol w:w="2500"/>
        <w:gridCol w:w="4100"/>
        <w:gridCol w:w="5690"/>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ID</w:t>
            </w:r>
          </w:p>
        </w:tc>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Severity</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Where</w:t>
            </w:r>
          </w:p>
        </w:tc>
        <w:tc>
          <w:tcPr>
            <w:tcW w:type="dxa" w:w="4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Problem: what the officer sees</w:t>
            </w:r>
          </w:p>
        </w:tc>
        <w:tc>
          <w:tcPr>
            <w:tcW w:type="dxa" w:w="569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Fix: exactly what to change</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E-01</w:t>
            </w:r>
          </w:p>
        </w:tc>
        <w:tc>
          <w:tcPr>
            <w:tcW w:type="dxa" w:w="900"/>
            <w:tcBorders>
              <w:top w:val="single" w:color="A6A6A6" w:sz="4"/>
              <w:left w:val="single" w:color="A6A6A6" w:sz="4"/>
              <w:bottom w:val="single" w:color="A6A6A6" w:sz="4"/>
              <w:right w:val="single" w:color="A6A6A6" w:sz="4"/>
            </w:tcBorders>
            <w:shd w:fill="F8D7A8"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High</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header table and §7 (two places): S305400593. Exhibit F-1, Change Log INPUT-06, Telephone Q K-02: S306000593</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Two different previous application numbers. An officer checks this against GCMS in seconds.</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Read the IRCC approval letter. Use the correct number in every file. Search all files for both strings after the edit.</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E-02</w:t>
            </w:r>
          </w:p>
        </w:tc>
        <w:tc>
          <w:tcPr>
            <w:tcW w:type="dxa" w:w="900"/>
            <w:tcBorders>
              <w:top w:val="single" w:color="A6A6A6" w:sz="4"/>
              <w:left w:val="single" w:color="A6A6A6" w:sz="4"/>
              <w:bottom w:val="single" w:color="A6A6A6" w:sz="4"/>
              <w:right w:val="single" w:color="A6A6A6" w:sz="4"/>
            </w:tcBorders>
            <w:shd w:fill="F8D7A8"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High</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Telephone file: Q G-10 (‘thirteen and a half thousand’), Q L-04 (‘three point seven times’), Q L-08 (‘thirteen five fifty’)</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These are Round 1 figures. The package now says about CAD 12,725 and 3.9×.</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Replace with the current values. Recompute again if D1 or D3 changes.</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E-03</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Telephone file Part 4.1: ‘What did WES assess his degrees as? Exhibit A-6’</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WES report is Exhibit A-5 (Cover §3.1, Doc 6, Telephone Q E-05). A-6 is the Google credentials.</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Change to A-5.</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E-04</w:t>
            </w:r>
          </w:p>
        </w:tc>
        <w:tc>
          <w:tcPr>
            <w:tcW w:type="dxa" w:w="900"/>
            <w:tcBorders>
              <w:top w:val="single" w:color="A6A6A6" w:sz="4"/>
              <w:left w:val="single" w:color="A6A6A6" w:sz="4"/>
              <w:bottom w:val="single" w:color="A6A6A6" w:sz="4"/>
              <w:right w:val="single" w:color="A6A6A6" w:sz="4"/>
            </w:tcBorders>
            <w:shd w:fill="D9EAD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Low</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§2, first paragraph</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 currently teach at the University of Tehran’ appears twice in consecutive sentences.</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Delete the duplicate sentence.</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E-05</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4 §1 says duties are in ‘Section 13 of Document 3’; Doc 4 §8 table header says ‘Document 3, Section 12’</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In Doc 3, §12 is records and §13 is the instructor and responsibilities.</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Use ‘Section 13’ in both places.</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E-06</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numbering: C-1 and D-1 both ‘University of Tehran’; teaching letters also 4-D; A-3 = 1-F = 2-C = 4-I; H-4 = 5-F</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officer meets four exhibit series and several aliases. This invites mismatches.</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Add a one-page </w:t>
            </w:r>
            <w:r>
              <w:rPr>
                <w:rFonts w:ascii="Calibri" w:cs="Calibri" w:eastAsia="Calibri" w:hAnsi="Calibri"/>
                <w:b/>
                <w:bCs/>
                <w:sz w:val="18"/>
                <w:szCs w:val="18"/>
              </w:rPr>
              <w:t xml:space="preserve">exhibit cross-walk</w:t>
            </w:r>
            <w:r>
              <w:rPr>
                <w:rFonts w:ascii="Calibri" w:cs="Calibri" w:eastAsia="Calibri" w:hAnsi="Calibri"/>
                <w:b w:val="false"/>
                <w:bCs w:val="false"/>
                <w:sz w:val="18"/>
                <w:szCs w:val="18"/>
              </w:rPr>
              <w:t xml:space="preserve"> to the front of Document 6 (series A to H, series 1 to 5, aliases). Name C-1 as the University of Tehran teaching confirmation and D-1 as its employment letter, or merge them.</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E-07</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1-F letter: ‘CFFB main telephone … required before filing’. Offer cover: Telephone and Signing officer direct telephone left empty</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letter itself says a phone is required, while the Offer leaves the field empty.</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See F-01.</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E-08</w:t>
            </w:r>
          </w:p>
        </w:tc>
        <w:tc>
          <w:tcPr>
            <w:tcW w:type="dxa" w:w="900"/>
            <w:tcBorders>
              <w:top w:val="single" w:color="A6A6A6" w:sz="4"/>
              <w:left w:val="single" w:color="A6A6A6" w:sz="4"/>
              <w:bottom w:val="single" w:color="A6A6A6" w:sz="4"/>
              <w:right w:val="single" w:color="A6A6A6" w:sz="4"/>
            </w:tcBorders>
            <w:shd w:fill="D9EAD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Low</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Telephone file Category F note says ‘four criteria’; Q F-02 lists five</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Internal inconsistency.</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Say five. Update again after C-01.</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E-09</w:t>
            </w:r>
          </w:p>
        </w:tc>
        <w:tc>
          <w:tcPr>
            <w:tcW w:type="dxa" w:w="900"/>
            <w:tcBorders>
              <w:top w:val="single" w:color="A6A6A6" w:sz="4"/>
              <w:left w:val="single" w:color="A6A6A6" w:sz="4"/>
              <w:bottom w:val="single" w:color="A6A6A6" w:sz="4"/>
              <w:right w:val="single" w:color="A6A6A6" w:sz="4"/>
            </w:tcBorders>
            <w:shd w:fill="D9EAD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Low</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F-1; Cover §7</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Nov 2023 departure date is a placeholder in two places; table row in F-1 reads ‘[INPUT-07] Nov 2023’.</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Fill from the boarding record and use the same date everywhere.</w:t>
            </w:r>
          </w:p>
        </w:tc>
      </w:tr>
    </w:tbl>
    <w:p>
      <w:pPr>
        <w:spacing w:after="80"/>
      </w:pPr>
    </w:p>
    <w:p>
      <w:pPr>
        <w:pStyle w:val="Heading2"/>
        <w:spacing w:after="100" w:before="220"/>
      </w:pPr>
      <w:r>
        <w:rPr>
          <w:rFonts w:ascii="Calibri" w:cs="Calibri" w:eastAsia="Calibri" w:hAnsi="Calibri"/>
          <w:b/>
          <w:bCs/>
          <w:color w:val="2F5496"/>
          <w:sz w:val="24"/>
          <w:szCs w:val="24"/>
        </w:rPr>
        <w:t xml:space="preserve">5F. Employer reachability (test T2)</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650"/>
        <w:gridCol w:w="900"/>
        <w:gridCol w:w="2500"/>
        <w:gridCol w:w="4100"/>
        <w:gridCol w:w="5690"/>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ID</w:t>
            </w:r>
          </w:p>
        </w:tc>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Severity</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Where</w:t>
            </w:r>
          </w:p>
        </w:tc>
        <w:tc>
          <w:tcPr>
            <w:tcW w:type="dxa" w:w="4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Problem: what the officer sees</w:t>
            </w:r>
          </w:p>
        </w:tc>
        <w:tc>
          <w:tcPr>
            <w:tcW w:type="dxa" w:w="569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Fix: exactly what to change</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F-01</w:t>
            </w:r>
          </w:p>
        </w:tc>
        <w:tc>
          <w:tcPr>
            <w:tcW w:type="dxa" w:w="900"/>
            <w:tcBorders>
              <w:top w:val="single" w:color="A6A6A6" w:sz="4"/>
              <w:left w:val="single" w:color="A6A6A6" w:sz="4"/>
              <w:bottom w:val="single" w:color="A6A6A6" w:sz="4"/>
              <w:right w:val="single" w:color="A6A6A6" w:sz="4"/>
            </w:tcBorders>
            <w:shd w:fill="F4B6B6"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Critical</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cover (employer Telephone, signing officer telephone, email, website); Exhibit 1-F; Doc 1 header</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IRCC may verify the offer by telephone or email. Blank phone and unfilled email and website make the employer look unreachable.</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Before filing: a real number answered by a person during business hours, an email on CFFB’s own domain, a live website page that shows the programme, and the Executive Director’s direct line. The applicant instructed that phone fields stay empty for now; they must be filled before submission.</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F-02</w:t>
            </w:r>
          </w:p>
        </w:tc>
        <w:tc>
          <w:tcPr>
            <w:tcW w:type="dxa" w:w="900"/>
            <w:tcBorders>
              <w:top w:val="single" w:color="A6A6A6" w:sz="4"/>
              <w:left w:val="single" w:color="A6A6A6" w:sz="4"/>
              <w:bottom w:val="single" w:color="A6A6A6" w:sz="4"/>
              <w:right w:val="single" w:color="A6A6A6" w:sz="4"/>
            </w:tcBorders>
            <w:shd w:fill="F8D7A8"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High</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Telephone Assistant file (Parts 1 and 5); Verification Briefing</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If IRCC rings the listed number and an AI answers, the officer may record ‘unable to verify’. The assistant also discusses the applicant’s family, funds and 2023 history with unidentified callers, which is a privacy problem.</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number filed with IRCC must ring a person (the Executive Director or a named deputy). The AI line may exist as a separate public or after-hours overflow, never as the IRCC contact. Remove applicant family and finance answers (Q E-12, J-04, L-01 to L-10) from the assistant. Route them to the Executive Director.</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F-03</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Verification Briefing; Telephone Q&amp;A</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Many answers say ‘I’ll confirm in writing’ because placeholders are open. That is fine for a test, but a live verification call needs the answers.</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Fill every INPUT first. Update the briefing and the Q&amp;A in the same session (existing rule).</w:t>
            </w:r>
          </w:p>
        </w:tc>
      </w:tr>
    </w:tbl>
    <w:p>
      <w:pPr>
        <w:spacing w:after="80"/>
      </w:pPr>
    </w:p>
    <w:p>
      <w:pPr>
        <w:pStyle w:val="Heading2"/>
        <w:spacing w:after="100" w:before="220"/>
      </w:pPr>
      <w:r>
        <w:rPr>
          <w:rFonts w:ascii="Calibri" w:cs="Calibri" w:eastAsia="Calibri" w:hAnsi="Calibri"/>
          <w:b/>
          <w:bCs/>
          <w:color w:val="2F5496"/>
          <w:sz w:val="24"/>
          <w:szCs w:val="24"/>
        </w:rPr>
        <w:t xml:space="preserve">5G. Structure</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650"/>
        <w:gridCol w:w="900"/>
        <w:gridCol w:w="2500"/>
        <w:gridCol w:w="4100"/>
        <w:gridCol w:w="5690"/>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ID</w:t>
            </w:r>
          </w:p>
        </w:tc>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Severity</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Where</w:t>
            </w:r>
          </w:p>
        </w:tc>
        <w:tc>
          <w:tcPr>
            <w:tcW w:type="dxa" w:w="4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Problem: what the officer sees</w:t>
            </w:r>
          </w:p>
        </w:tc>
        <w:tc>
          <w:tcPr>
            <w:tcW w:type="dxa" w:w="569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Fix: exactly what to change</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G-01</w:t>
            </w:r>
          </w:p>
        </w:tc>
        <w:tc>
          <w:tcPr>
            <w:tcW w:type="dxa" w:w="900"/>
            <w:tcBorders>
              <w:top w:val="single" w:color="A6A6A6" w:sz="4"/>
              <w:left w:val="single" w:color="A6A6A6" w:sz="4"/>
              <w:bottom w:val="single" w:color="A6A6A6" w:sz="4"/>
              <w:right w:val="single" w:color="A6A6A6" w:sz="4"/>
            </w:tcBorders>
            <w:shd w:fill="FFF2B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Medium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All files</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Parts II to IV repeat Docs 1 to 3, and the cover letter repeats both. Each repeat is a chance for a date to drift.</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Keep full text in one place and cross-refer. After edits run the checks in Section 8.</w:t>
            </w:r>
          </w:p>
        </w:tc>
      </w:tr>
      <w:tr>
        <w:trPr>
          <w:cantSplit w:val="false"/>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G-02</w:t>
            </w:r>
          </w:p>
        </w:tc>
        <w:tc>
          <w:tcPr>
            <w:tcW w:type="dxa" w:w="900"/>
            <w:tcBorders>
              <w:top w:val="single" w:color="A6A6A6" w:sz="4"/>
              <w:left w:val="single" w:color="A6A6A6" w:sz="4"/>
              <w:bottom w:val="single" w:color="A6A6A6" w:sz="4"/>
              <w:right w:val="single" w:color="A6A6A6" w:sz="4"/>
            </w:tcBorders>
            <w:shd w:fill="D9EAD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Low</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All files</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Open [[INPUT-nn]] placeholders must reach zero.</w:t>
            </w:r>
          </w:p>
        </w:tc>
        <w:tc>
          <w:tcPr>
            <w:tcW w:type="dxa" w:w="56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Final search for ‘[[’ before filing; the Change Log Part 2 must show every item closed.</w:t>
            </w:r>
          </w:p>
        </w:tc>
      </w:tr>
    </w:tbl>
    <w:p>
      <w:pPr>
        <w:spacing w:after="80"/>
      </w:pPr>
    </w:p>
    <w:p>
      <w:pPr>
        <w:pStyle w:val="Heading1"/>
        <w:spacing w:after="140" w:before="300"/>
      </w:pPr>
      <w:r>
        <w:rPr>
          <w:rFonts w:ascii="Calibri" w:cs="Calibri" w:eastAsia="Calibri" w:hAnsi="Calibri"/>
          <w:b/>
          <w:bCs/>
          <w:color w:val="1F3864"/>
          <w:sz w:val="30"/>
          <w:szCs w:val="30"/>
        </w:rPr>
        <w:t xml:space="preserve">6. Story design and model text</w:t>
      </w:r>
    </w:p>
    <w:p>
      <w:pPr>
        <w:pStyle w:val="Heading2"/>
        <w:spacing w:after="100" w:before="220"/>
      </w:pPr>
      <w:r>
        <w:rPr>
          <w:rFonts w:ascii="Calibri" w:cs="Calibri" w:eastAsia="Calibri" w:hAnsi="Calibri"/>
          <w:b/>
          <w:bCs/>
          <w:color w:val="2F5496"/>
          <w:sz w:val="24"/>
          <w:szCs w:val="24"/>
        </w:rPr>
        <w:t xml:space="preserve">6.1 Return: six anchors in the order an officer weighs them</w:t>
      </w:r>
    </w:p>
    <w:p>
      <w:pPr>
        <w:spacing w:after="100" w:before="0"/>
      </w:pPr>
      <w:r>
        <w:rPr>
          <w:rFonts w:ascii="Calibri" w:cs="Calibri" w:eastAsia="Calibri" w:hAnsi="Calibri"/>
          <w:sz w:val="20"/>
          <w:szCs w:val="20"/>
        </w:rPr>
        <w:t xml:space="preserve">Use this order in a rewritten cover-letter §6, each anchor with its exhibit:</w:t>
      </w:r>
    </w:p>
    <w:p>
      <w:pPr>
        <w:pStyle w:val="ListParagraph"/>
        <w:numPr>
          <w:ilvl w:val="0"/>
          <w:numId w:val="2"/>
        </w:numPr>
        <w:spacing w:after="60"/>
      </w:pPr>
      <w:r>
        <w:rPr>
          <w:rFonts w:ascii="Calibri" w:cs="Calibri" w:eastAsia="Calibri" w:hAnsi="Calibri"/>
          <w:b/>
          <w:bCs/>
          <w:sz w:val="20"/>
          <w:szCs w:val="20"/>
        </w:rPr>
        <w:t xml:space="preserve">Family obligation (kafalat):</w:t>
      </w:r>
      <w:r>
        <w:rPr>
          <w:rFonts w:ascii="Calibri" w:cs="Calibri" w:eastAsia="Calibri" w:hAnsi="Calibri"/>
          <w:sz w:val="20"/>
          <w:szCs w:val="20"/>
        </w:rPr>
        <w:t xml:space="preserve"> named person, legal basis, care arrangement, return date (A-01). Exhibits G-1, G-2.</w:t>
      </w:r>
    </w:p>
    <w:p>
      <w:pPr>
        <w:pStyle w:val="ListParagraph"/>
        <w:numPr>
          <w:ilvl w:val="0"/>
          <w:numId w:val="2"/>
        </w:numPr>
        <w:spacing w:after="60"/>
      </w:pPr>
      <w:r>
        <w:rPr>
          <w:rFonts w:ascii="Calibri" w:cs="Calibri" w:eastAsia="Calibri" w:hAnsi="Calibri"/>
          <w:b/>
          <w:bCs/>
          <w:sz w:val="20"/>
          <w:szCs w:val="20"/>
        </w:rPr>
        <w:t xml:space="preserve">Employment waiting for him:</w:t>
      </w:r>
      <w:r>
        <w:rPr>
          <w:rFonts w:ascii="Calibri" w:cs="Calibri" w:eastAsia="Calibri" w:hAnsi="Calibri"/>
          <w:sz w:val="20"/>
          <w:szCs w:val="20"/>
        </w:rPr>
        <w:t xml:space="preserve"> Asha position held (D-2, salary, return Feb 6, 2028); spring 2028 courses assigned (D-1). Exhibits D-1 to D-5.</w:t>
      </w:r>
    </w:p>
    <w:p>
      <w:pPr>
        <w:pStyle w:val="ListParagraph"/>
        <w:numPr>
          <w:ilvl w:val="0"/>
          <w:numId w:val="2"/>
        </w:numPr>
        <w:spacing w:after="60"/>
      </w:pPr>
      <w:r>
        <w:rPr>
          <w:rFonts w:ascii="Calibri" w:cs="Calibri" w:eastAsia="Calibri" w:hAnsi="Calibri"/>
          <w:b/>
          <w:bCs/>
          <w:sz w:val="20"/>
          <w:szCs w:val="20"/>
        </w:rPr>
        <w:t xml:space="preserve">Home:</w:t>
      </w:r>
      <w:r>
        <w:rPr>
          <w:rFonts w:ascii="Calibri" w:cs="Calibri" w:eastAsia="Calibri" w:hAnsi="Calibri"/>
          <w:sz w:val="20"/>
          <w:szCs w:val="20"/>
        </w:rPr>
        <w:t xml:space="preserve"> apartment title deed and a recent utility bill (E-1).</w:t>
      </w:r>
    </w:p>
    <w:p>
      <w:pPr>
        <w:pStyle w:val="ListParagraph"/>
        <w:numPr>
          <w:ilvl w:val="0"/>
          <w:numId w:val="2"/>
        </w:numPr>
        <w:spacing w:after="60"/>
      </w:pPr>
      <w:r>
        <w:rPr>
          <w:rFonts w:ascii="Calibri" w:cs="Calibri" w:eastAsia="Calibri" w:hAnsi="Calibri"/>
          <w:b/>
          <w:bCs/>
          <w:sz w:val="20"/>
          <w:szCs w:val="20"/>
        </w:rPr>
        <w:t xml:space="preserve">Record of returning:</w:t>
      </w:r>
      <w:r>
        <w:rPr>
          <w:rFonts w:ascii="Calibri" w:cs="Calibri" w:eastAsia="Calibri" w:hAnsi="Calibri"/>
          <w:sz w:val="20"/>
          <w:szCs w:val="20"/>
        </w:rPr>
        <w:t xml:space="preserve"> six years in Malaysia and back; 2023 Canada return before the permit expired (A-04, A-02). Exhibits F-1 to F-3.</w:t>
      </w:r>
    </w:p>
    <w:p>
      <w:pPr>
        <w:pStyle w:val="ListParagraph"/>
        <w:numPr>
          <w:ilvl w:val="0"/>
          <w:numId w:val="2"/>
        </w:numPr>
        <w:spacing w:after="60"/>
      </w:pPr>
      <w:r>
        <w:rPr>
          <w:rFonts w:ascii="Calibri" w:cs="Calibri" w:eastAsia="Calibri" w:hAnsi="Calibri"/>
          <w:b/>
          <w:bCs/>
          <w:sz w:val="20"/>
          <w:szCs w:val="20"/>
        </w:rPr>
        <w:t xml:space="preserve">Short, bounded, self-paid project:</w:t>
      </w:r>
      <w:r>
        <w:rPr>
          <w:rFonts w:ascii="Calibri" w:cs="Calibri" w:eastAsia="Calibri" w:hAnsi="Calibri"/>
          <w:sz w:val="20"/>
          <w:szCs w:val="20"/>
        </w:rPr>
        <w:t xml:space="preserve"> permit about nine weeks (or five under D1 = B); booked refundable return flight (A-09, H-2).</w:t>
      </w:r>
    </w:p>
    <w:p>
      <w:pPr>
        <w:pStyle w:val="ListParagraph"/>
        <w:numPr>
          <w:ilvl w:val="0"/>
          <w:numId w:val="2"/>
        </w:numPr>
        <w:spacing w:after="60"/>
      </w:pPr>
      <w:r>
        <w:rPr>
          <w:rFonts w:ascii="Calibri" w:cs="Calibri" w:eastAsia="Calibri" w:hAnsi="Calibri"/>
          <w:b/>
          <w:bCs/>
          <w:sz w:val="20"/>
          <w:szCs w:val="20"/>
        </w:rPr>
        <w:t xml:space="preserve">Funds:</w:t>
      </w:r>
      <w:r>
        <w:rPr>
          <w:rFonts w:ascii="Calibri" w:cs="Calibri" w:eastAsia="Calibri" w:hAnsi="Calibri"/>
          <w:sz w:val="20"/>
          <w:szCs w:val="20"/>
        </w:rPr>
        <w:t xml:space="preserve"> adequate and accessible (D-01 to D-04); stated last because they support, but do not anchor, the return.</w:t>
      </w:r>
    </w:p>
    <w:p>
      <w:pPr>
        <w:spacing w:after="100" w:before="0"/>
      </w:pPr>
      <w:r>
        <w:rPr>
          <w:rFonts w:ascii="Calibri" w:cs="Calibri" w:eastAsia="Calibri" w:hAnsi="Calibri"/>
          <w:i/>
          <w:iCs/>
          <w:sz w:val="20"/>
          <w:szCs w:val="20"/>
        </w:rPr>
        <w:t xml:space="preserve">Model sentence for the opening of §6 (fill placeholders): “Six things bring me back to Tehran on February [5], 2028: my responsibility for [[INPUT-09: person]], my position at Asha, which is held for me until February 6, my spring 2028 courses at the University of Tehran, [[INPUT-05/08: course names, start date]], the home I own, my record of returning from six years in Malaysia and from Canada in 2023, and a booked return flight.”</w:t>
      </w:r>
    </w:p>
    <w:p>
      <w:pPr>
        <w:pStyle w:val="Heading2"/>
        <w:spacing w:after="100" w:before="220"/>
      </w:pPr>
      <w:r>
        <w:rPr>
          <w:rFonts w:ascii="Calibri" w:cs="Calibri" w:eastAsia="Calibri" w:hAnsi="Calibri"/>
          <w:b/>
          <w:bCs/>
          <w:color w:val="2F5496"/>
          <w:sz w:val="24"/>
          <w:szCs w:val="24"/>
        </w:rPr>
        <w:t xml:space="preserve">6.2 Selection and LinkedIn timeline: target shape (all dates must be real)</w:t>
      </w:r>
    </w:p>
    <w:p>
      <w:pPr>
        <w:spacing w:after="100" w:before="0"/>
      </w:pPr>
      <w:r>
        <w:rPr>
          <w:rFonts w:ascii="Calibri" w:cs="Calibri" w:eastAsia="Calibri" w:hAnsi="Calibri"/>
          <w:sz w:val="20"/>
          <w:szCs w:val="20"/>
        </w:rPr>
        <w:t xml:space="preserve">Illustrative spacing only. The agent must not enter these dates; they show the order and the density an officer finds credible.</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4140"/>
        <w:gridCol w:w="4000"/>
      </w:tblGrid>
      <w:tr>
        <w:trPr>
          <w:tblHeader/>
        </w:trPr>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Step</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Illustrative timing</w:t>
            </w:r>
          </w:p>
        </w:tc>
        <w:tc>
          <w:tcPr>
            <w:tcW w:type="dxa" w:w="414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Evidence (exhibit)</w:t>
            </w:r>
          </w:p>
        </w:tc>
        <w:tc>
          <w:tcPr>
            <w:tcW w:type="dxa" w:w="4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Rule</w:t>
            </w:r>
          </w:p>
        </w:tc>
      </w:tr>
      <w:tr>
        <w:trPr>
          <w:cantSplit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1. Expressions of interest received</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Feb to Apr 2027</w:t>
            </w:r>
          </w:p>
        </w:tc>
        <w:tc>
          <w:tcPr>
            <w:tcW w:type="dxa" w:w="41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2-A (3 to 10 dated messages)</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Each message CFFB actually received; the count appears in Docs 2, 5 and the Offer</w:t>
            </w:r>
          </w:p>
        </w:tc>
      </w:tr>
      <w:tr>
        <w:trPr>
          <w:cantSplit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2. CFFB approves the pilot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Apr 2027</w:t>
            </w:r>
          </w:p>
        </w:tc>
        <w:tc>
          <w:tcPr>
            <w:tcW w:type="dxa" w:w="41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2-C / 1-F / 4-I; board minute or delegated decision (B-05)</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Dated before the search</w:t>
            </w:r>
          </w:p>
        </w:tc>
      </w:tr>
      <w:tr>
        <w:trPr>
          <w:cantSplit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3. Instructor Search Brief</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Apr 2027</w:t>
            </w:r>
          </w:p>
        </w:tc>
        <w:tc>
          <w:tcPr>
            <w:tcW w:type="dxa" w:w="41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5-A item 0</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Skills, hours, window, no instructor budget line; dated before any contact</w:t>
            </w:r>
          </w:p>
        </w:tc>
      </w:tr>
      <w:tr>
        <w:trPr>
          <w:cantSplit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4. Search for instructors; log kept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Apr to May 2027</w:t>
            </w:r>
          </w:p>
        </w:tc>
        <w:tc>
          <w:tcPr>
            <w:tcW w:type="dxa" w:w="41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5-G</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Only if CFFB really searched; list channels, dates, outcomes</w:t>
            </w:r>
          </w:p>
        </w:tc>
      </w:tr>
      <w:tr>
        <w:trPr>
          <w:cantSplit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5. First LinkedIn contact, with the trigger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May 2027</w:t>
            </w:r>
          </w:p>
        </w:tc>
        <w:tc>
          <w:tcPr>
            <w:tcW w:type="dxa" w:w="41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5-A item 1 (full thread export)</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State who wrote first and why</w:t>
            </w:r>
          </w:p>
        </w:tc>
      </w:tr>
      <w:tr>
        <w:trPr>
          <w:cantSplit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6. Further exchanges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3 to 5 messages over 3 to 5 weeks</w:t>
            </w:r>
          </w:p>
        </w:tc>
        <w:tc>
          <w:tcPr>
            <w:tcW w:type="dxa" w:w="41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5-A item 1</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Questions on availability, unpaid terms, dates, certificates, family-business context</w:t>
            </w:r>
          </w:p>
        </w:tc>
      </w:tr>
      <w:tr>
        <w:trPr>
          <w:cantSplit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7. Video interview</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Jun 2027</w:t>
            </w:r>
          </w:p>
        </w:tc>
        <w:tc>
          <w:tcPr>
            <w:tcW w:type="dxa" w:w="41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5-A item 2</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Attendees, criteria, notes</w:t>
            </w:r>
          </w:p>
        </w:tc>
      </w:tr>
      <w:tr>
        <w:trPr>
          <w:cantSplit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8. 30-minute demonstration session</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Jun 2027</w:t>
            </w:r>
          </w:p>
        </w:tc>
        <w:tc>
          <w:tcPr>
            <w:tcW w:type="dxa" w:w="41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5-A item 3</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Observed by the Executive Director</w:t>
            </w:r>
          </w:p>
        </w:tc>
      </w:tr>
      <w:tr>
        <w:trPr>
          <w:cantSplit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9. Credential and teaching-letter review</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Jun to Jul 2027</w:t>
            </w:r>
          </w:p>
        </w:tc>
        <w:tc>
          <w:tcPr>
            <w:tcW w:type="dxa" w:w="41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5-A item 4</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References actually checked</w:t>
            </w:r>
          </w:p>
        </w:tc>
      </w:tr>
      <w:tr>
        <w:trPr>
          <w:cantSplit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10. Selection memo</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Jul 2027</w:t>
            </w:r>
          </w:p>
        </w:tc>
        <w:tc>
          <w:tcPr>
            <w:tcW w:type="dxa" w:w="41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5-A item 5</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Signed; states criteria and that others were considered, if true</w:t>
            </w:r>
          </w:p>
        </w:tc>
      </w:tr>
      <w:tr>
        <w:trPr>
          <w:cantSplit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11. Offer, H-4, 5-E signed; Employer Portal submission</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Jul to Aug 2027</w:t>
            </w:r>
          </w:p>
        </w:tc>
        <w:tc>
          <w:tcPr>
            <w:tcW w:type="dxa" w:w="41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5-B, H-4, 5-E, Offer number</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Before the applicant files</w:t>
            </w:r>
          </w:p>
        </w:tc>
      </w:tr>
      <w:tr>
        <w:trPr>
          <w:cantSplit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12. Applicant files online; biometrics outside Iran</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Aug 2027 or earlier</w:t>
            </w:r>
          </w:p>
        </w:tc>
        <w:tc>
          <w:tcPr>
            <w:tcW w:type="dxa" w:w="41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Application; H-1 to H-3</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File at least 3 to 4 months before Dec 6 to protect the Nov 25 trigger</w:t>
            </w:r>
          </w:p>
        </w:tc>
      </w:tr>
    </w:tbl>
    <w:p>
      <w:pPr>
        <w:spacing w:after="80"/>
      </w:pPr>
    </w:p>
    <w:p>
      <w:pPr>
        <w:pStyle w:val="Heading2"/>
        <w:spacing w:after="100" w:before="220"/>
      </w:pPr>
      <w:r>
        <w:rPr>
          <w:rFonts w:ascii="Calibri" w:cs="Calibri" w:eastAsia="Calibri" w:hAnsi="Calibri"/>
          <w:b/>
          <w:bCs/>
          <w:color w:val="2F5496"/>
          <w:sz w:val="24"/>
          <w:szCs w:val="24"/>
        </w:rPr>
        <w:t xml:space="preserve">6.3 Document 0: Officer’s Guide (two pages; insert after the cover letter)</w:t>
      </w:r>
    </w:p>
    <w:p>
      <w:pPr>
        <w:spacing w:after="100" w:before="0"/>
      </w:pPr>
      <w:r>
        <w:rPr>
          <w:rFonts w:ascii="Calibri" w:cs="Calibri" w:eastAsia="Calibri" w:hAnsi="Calibri"/>
          <w:sz w:val="20"/>
          <w:szCs w:val="20"/>
        </w:rPr>
        <w:t xml:space="preserve">Write it in plain language, with one exhibit reference per line. Required content:</w:t>
      </w:r>
    </w:p>
    <w:p>
      <w:pPr>
        <w:pStyle w:val="ListParagraph"/>
        <w:numPr>
          <w:ilvl w:val="0"/>
          <w:numId w:val="3"/>
        </w:numPr>
        <w:spacing w:after="60"/>
      </w:pPr>
      <w:r>
        <w:rPr>
          <w:rFonts w:ascii="Calibri" w:cs="Calibri" w:eastAsia="Calibri" w:hAnsi="Calibri"/>
          <w:b/>
          <w:bCs/>
          <w:sz w:val="20"/>
          <w:szCs w:val="20"/>
        </w:rPr>
        <w:t xml:space="preserve">Who:</w:t>
      </w:r>
      <w:r>
        <w:rPr>
          <w:rFonts w:ascii="Calibri" w:cs="Calibri" w:eastAsia="Calibri" w:hAnsi="Calibri"/>
          <w:sz w:val="20"/>
          <w:szCs w:val="20"/>
        </w:rPr>
        <w:t xml:space="preserve"> a registered charity (number), purposes include the advancement of education (Exhibit 1-A, 1-C), existing seminars and workshops (1-D, 1-E).</w:t>
      </w:r>
    </w:p>
    <w:p>
      <w:pPr>
        <w:pStyle w:val="ListParagraph"/>
        <w:numPr>
          <w:ilvl w:val="0"/>
          <w:numId w:val="3"/>
        </w:numPr>
        <w:spacing w:after="60"/>
      </w:pPr>
      <w:r>
        <w:rPr>
          <w:rFonts w:ascii="Calibri" w:cs="Calibri" w:eastAsia="Calibri" w:hAnsi="Calibri"/>
          <w:b/>
          <w:bCs/>
          <w:sz w:val="20"/>
          <w:szCs w:val="20"/>
        </w:rPr>
        <w:t xml:space="preserve">What the work is:</w:t>
      </w:r>
      <w:r>
        <w:rPr>
          <w:rFonts w:ascii="Calibri" w:cs="Calibri" w:eastAsia="Calibri" w:hAnsi="Calibri"/>
          <w:sz w:val="20"/>
          <w:szCs w:val="20"/>
        </w:rPr>
        <w:t xml:space="preserve"> designing, teaching and assessing an eight-workshop course; not administrative or support work (Offer 3.4, Doc 3).</w:t>
      </w:r>
    </w:p>
    <w:p>
      <w:pPr>
        <w:pStyle w:val="ListParagraph"/>
        <w:numPr>
          <w:ilvl w:val="0"/>
          <w:numId w:val="3"/>
        </w:numPr>
        <w:spacing w:after="60"/>
      </w:pPr>
      <w:r>
        <w:rPr>
          <w:rFonts w:ascii="Calibri" w:cs="Calibri" w:eastAsia="Calibri" w:hAnsi="Calibri"/>
          <w:b/>
          <w:bCs/>
          <w:sz w:val="20"/>
          <w:szCs w:val="20"/>
        </w:rPr>
        <w:t xml:space="preserve">Why it is charitable:</w:t>
      </w:r>
      <w:r>
        <w:rPr>
          <w:rFonts w:ascii="Calibri" w:cs="Calibri" w:eastAsia="Calibri" w:hAnsi="Calibri"/>
          <w:sz w:val="20"/>
          <w:szCs w:val="20"/>
        </w:rPr>
        <w:t xml:space="preserve"> education open to members and non-members, no fee, assessed learning (Doc 2, 2-B, 3-C).</w:t>
      </w:r>
    </w:p>
    <w:p>
      <w:pPr>
        <w:pStyle w:val="ListParagraph"/>
        <w:numPr>
          <w:ilvl w:val="0"/>
          <w:numId w:val="3"/>
        </w:numPr>
        <w:spacing w:after="60"/>
      </w:pPr>
      <w:r>
        <w:rPr>
          <w:rFonts w:ascii="Calibri" w:cs="Calibri" w:eastAsia="Calibri" w:hAnsi="Calibri"/>
          <w:b/>
          <w:bCs/>
          <w:sz w:val="20"/>
          <w:szCs w:val="20"/>
        </w:rPr>
        <w:t xml:space="preserve">Why it is ‘work’ and not volunteering:</w:t>
      </w:r>
      <w:r>
        <w:rPr>
          <w:rFonts w:ascii="Calibri" w:cs="Calibri" w:eastAsia="Calibri" w:hAnsi="Calibri"/>
          <w:sz w:val="20"/>
          <w:szCs w:val="20"/>
        </w:rPr>
        <w:t xml:space="preserve"> scheduled, supervised, deliverables, normally paid work (Offer 1.3).</w:t>
      </w:r>
    </w:p>
    <w:p>
      <w:pPr>
        <w:pStyle w:val="ListParagraph"/>
        <w:numPr>
          <w:ilvl w:val="0"/>
          <w:numId w:val="3"/>
        </w:numPr>
        <w:spacing w:after="60"/>
      </w:pPr>
      <w:r>
        <w:rPr>
          <w:rFonts w:ascii="Calibri" w:cs="Calibri" w:eastAsia="Calibri" w:hAnsi="Calibri"/>
          <w:b/>
          <w:bCs/>
          <w:sz w:val="20"/>
          <w:szCs w:val="20"/>
        </w:rPr>
        <w:t xml:space="preserve">Pay:</w:t>
      </w:r>
      <w:r>
        <w:rPr>
          <w:rFonts w:ascii="Calibri" w:cs="Calibri" w:eastAsia="Calibri" w:hAnsi="Calibri"/>
          <w:sz w:val="20"/>
          <w:szCs w:val="20"/>
        </w:rPr>
        <w:t xml:space="preserve"> none; five non-monetary supports only (5-E, 5-D).</w:t>
      </w:r>
    </w:p>
    <w:p>
      <w:pPr>
        <w:pStyle w:val="ListParagraph"/>
        <w:numPr>
          <w:ilvl w:val="0"/>
          <w:numId w:val="3"/>
        </w:numPr>
        <w:spacing w:after="60"/>
      </w:pPr>
      <w:r>
        <w:rPr>
          <w:rFonts w:ascii="Calibri" w:cs="Calibri" w:eastAsia="Calibri" w:hAnsi="Calibri"/>
          <w:b/>
          <w:bCs/>
          <w:sz w:val="20"/>
          <w:szCs w:val="20"/>
        </w:rPr>
        <w:t xml:space="preserve">Why this person:</w:t>
      </w:r>
      <w:r>
        <w:rPr>
          <w:rFonts w:ascii="Calibri" w:cs="Calibri" w:eastAsia="Calibri" w:hAnsi="Calibri"/>
          <w:sz w:val="20"/>
          <w:szCs w:val="20"/>
        </w:rPr>
        <w:t xml:space="preserve"> search brief, search log and selection record (5-A, 5-G) [wording per C-01 and C-02].</w:t>
      </w:r>
    </w:p>
    <w:p>
      <w:pPr>
        <w:pStyle w:val="ListParagraph"/>
        <w:numPr>
          <w:ilvl w:val="0"/>
          <w:numId w:val="3"/>
        </w:numPr>
        <w:spacing w:after="60"/>
      </w:pPr>
      <w:r>
        <w:rPr>
          <w:rFonts w:ascii="Calibri" w:cs="Calibri" w:eastAsia="Calibri" w:hAnsi="Calibri"/>
          <w:b/>
          <w:bCs/>
          <w:sz w:val="20"/>
          <w:szCs w:val="20"/>
        </w:rPr>
        <w:t xml:space="preserve">Why unpaid and why he accepts:</w:t>
      </w:r>
      <w:r>
        <w:rPr>
          <w:rFonts w:ascii="Calibri" w:cs="Calibri" w:eastAsia="Calibri" w:hAnsi="Calibri"/>
          <w:sz w:val="20"/>
          <w:szCs w:val="20"/>
        </w:rPr>
        <w:t xml:space="preserve"> budget has no instructor line; his benefits (C-03).</w:t>
      </w:r>
    </w:p>
    <w:p>
      <w:pPr>
        <w:pStyle w:val="ListParagraph"/>
        <w:numPr>
          <w:ilvl w:val="0"/>
          <w:numId w:val="3"/>
        </w:numPr>
        <w:spacing w:after="60"/>
      </w:pPr>
      <w:r>
        <w:rPr>
          <w:rFonts w:ascii="Calibri" w:cs="Calibri" w:eastAsia="Calibri" w:hAnsi="Calibri"/>
          <w:b/>
          <w:bCs/>
          <w:sz w:val="20"/>
          <w:szCs w:val="20"/>
        </w:rPr>
        <w:t xml:space="preserve">When and why those dates:</w:t>
      </w:r>
      <w:r>
        <w:rPr>
          <w:rFonts w:ascii="Calibri" w:cs="Calibri" w:eastAsia="Calibri" w:hAnsi="Calibri"/>
          <w:sz w:val="20"/>
          <w:szCs w:val="20"/>
        </w:rPr>
        <w:t xml:space="preserve"> (C-04, C-05 or D1 = B).</w:t>
      </w:r>
    </w:p>
    <w:p>
      <w:pPr>
        <w:pStyle w:val="ListParagraph"/>
        <w:numPr>
          <w:ilvl w:val="0"/>
          <w:numId w:val="3"/>
        </w:numPr>
        <w:spacing w:after="60"/>
      </w:pPr>
      <w:r>
        <w:rPr>
          <w:rFonts w:ascii="Calibri" w:cs="Calibri" w:eastAsia="Calibri" w:hAnsi="Calibri"/>
          <w:b/>
          <w:bCs/>
          <w:sz w:val="20"/>
          <w:szCs w:val="20"/>
        </w:rPr>
        <w:t xml:space="preserve">Return:</w:t>
      </w:r>
      <w:r>
        <w:rPr>
          <w:rFonts w:ascii="Calibri" w:cs="Calibri" w:eastAsia="Calibri" w:hAnsi="Calibri"/>
          <w:sz w:val="20"/>
          <w:szCs w:val="20"/>
        </w:rPr>
        <w:t xml:space="preserve"> the six anchors (6.1).</w:t>
      </w:r>
    </w:p>
    <w:p>
      <w:pPr>
        <w:pStyle w:val="ListParagraph"/>
        <w:numPr>
          <w:ilvl w:val="0"/>
          <w:numId w:val="3"/>
        </w:numPr>
        <w:spacing w:after="60"/>
      </w:pPr>
      <w:r>
        <w:rPr>
          <w:rFonts w:ascii="Calibri" w:cs="Calibri" w:eastAsia="Calibri" w:hAnsi="Calibri"/>
          <w:b/>
          <w:bCs/>
          <w:sz w:val="20"/>
          <w:szCs w:val="20"/>
        </w:rPr>
        <w:t xml:space="preserve">How to verify:</w:t>
      </w:r>
      <w:r>
        <w:rPr>
          <w:rFonts w:ascii="Calibri" w:cs="Calibri" w:eastAsia="Calibri" w:hAnsi="Calibri"/>
          <w:sz w:val="20"/>
          <w:szCs w:val="20"/>
        </w:rPr>
        <w:t xml:space="preserve"> employer number answered by a person, email, website, Executive Director’s direct line (F-01).</w:t>
      </w:r>
    </w:p>
    <w:p>
      <w:pPr>
        <w:pStyle w:val="Heading1"/>
        <w:spacing w:after="140" w:before="300"/>
      </w:pPr>
      <w:r>
        <w:rPr>
          <w:rFonts w:ascii="Calibri" w:cs="Calibri" w:eastAsia="Calibri" w:hAnsi="Calibri"/>
          <w:b/>
          <w:bCs/>
          <w:color w:val="1F3864"/>
          <w:sz w:val="30"/>
          <w:szCs w:val="30"/>
        </w:rPr>
        <w:t xml:space="preserve">7. File-by-file instruction list</w:t>
      </w:r>
    </w:p>
    <w:p>
      <w:pPr>
        <w:spacing w:after="100" w:before="0"/>
      </w:pPr>
      <w:r>
        <w:rPr>
          <w:rFonts w:ascii="Calibri" w:cs="Calibri" w:eastAsia="Calibri" w:hAnsi="Calibri"/>
          <w:sz w:val="20"/>
          <w:szCs w:val="20"/>
        </w:rPr>
        <w:t xml:space="preserve">For each file, the agent applies the findings listed. Where a finding is a Decision (D1 to D5), apply it only after the applicant chooses.</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100"/>
        <w:gridCol w:w="3700"/>
        <w:gridCol w:w="7040"/>
      </w:tblGrid>
      <w:tr>
        <w:trPr>
          <w:tblHeader/>
        </w:trPr>
        <w:tc>
          <w:tcPr>
            <w:tcW w:type="dxa" w:w="3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File</w:t>
            </w:r>
          </w:p>
        </w:tc>
        <w:tc>
          <w:tcPr>
            <w:tcW w:type="dxa" w:w="3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Apply</w:t>
            </w:r>
          </w:p>
        </w:tc>
        <w:tc>
          <w:tcPr>
            <w:tcW w:type="dxa" w:w="704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50"/>
            </w:pPr>
            <w:r>
              <w:rPr>
                <w:rFonts w:ascii="Calibri" w:cs="Calibri" w:eastAsia="Calibri" w:hAnsi="Calibri"/>
                <w:b/>
                <w:bCs/>
                <w:color w:val="FFFFFF"/>
                <w:sz w:val="18"/>
                <w:szCs w:val="18"/>
              </w:rPr>
              <w:t xml:space="preserve">Specific edits</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Applicant_Cover_Letter_IRCC</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A-01 to A-10, B-06, C-03, C-04, C-07, D-01 to D-05, E-01, E-04, D1 to D3</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Header table: previous application number (E-01). §2: delete duplicate sentence (E-04); kafalat text (A-01). §3.1: ECA reason (A-03). §3.2: add ‘Courses and hours’ column (A-06). §4: hours in two columns (C-04); add ‘why unpaid’ sentence (B-06). §5: rewrite with benefits case (C-03). §6: reorder into six anchors, add §6.5 (A-04), fix Asha dates (A-07), shorten §6.2 (A-08). §7: rebuild per A-02. §8: funds method, source of funds, refreshed values, itemised table (D-01 to D-06). §9: flight (A-09). §11: add G-2, 5-G, Document 0, cross-walk.</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Job_Offer_Opus_2</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B-02, B-05, B-07, C-01, C-02, C-04, C-05, C-06, D1 to D4</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1.3 shorten; 3.5 to 3.7 hours table and dates; 4.2; 5.2 (if D3 = B); 5.3; 5.4 and 5.5 shorten the recital; 6.1 and 6.3 per C-01 and C-02; 7.2 legal opinion; Schedule A dates; Schedule E; Schedule F add 5-G, Document 0.</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Document 0 (new)</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B-03, Section 6.3</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Create from Section 6.3.</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Document 1</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B-01, B-04</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Verify and fill registration date and purposes; add programme examples with real dates; cross-references.</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Document 2</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B-04, B-05, C-08</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§2 evidence dates; §7 and §9; approval wording.</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Document 3</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C-04, C-05, E-05, D1</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§5 dates; independent work; holiday rationale or new dates; cross-references.</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Document 4</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A-05, A-06, E-05</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§3.3 teaching table with course counts and hours; gap line; cross-reference corrections.</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Document 5</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C-01, C-02, C-03, C-06, C-07</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§2 selection narrative rebuilt (Search Brief, log, trigger, order); remove ‘willingness without remuneration’ from the criteria; reflective-report sentence; §6 funding.</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Document 6</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E-06, B-03</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Front-page cross-walk; add 5-G, G-2, Document 0; confirm every exhibit alias.</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Résumé_2</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A-05, A-06, A-07</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Add 2016 to 2020 line; add course counts; confirm Asha dates; fill LinkedIn.</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1-F / 2-C / 4-I</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B-05, F-01</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Approval body; phone and email fields; schedule if D1 = B.</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2-A</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C-08</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Real dated messages; order check.</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3-F</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D1</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Venue booking naming every date and time.</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5-A</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C-01, C-02, C-06</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Add item 0 (Search Brief), full LinkedIn thread, search log link to 5-G.</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5-E</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B-07, C-07, D3</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List each benefit with approximate cost; add consent to the reflective report.</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E-4</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D-01</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Attach the evidence for the chosen method.</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F-1</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A-02, A-04, A-05, E-01, E-09</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Add rows for Malaysia return and 2016 to 2020; fix application number; regenerate the chart.</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H-4</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A-02, A-03</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Consistency with cover §7 and §6.4.</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Exhibits D-1, D-2, C-3 specs</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A-06, A-07, C-03, D-02</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Add the fields listed in those findings.</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CFFB Verification-Call Briefing</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F-02, F-03</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Update after INPUTs; route to a person.</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CFFB Telephone Assistant</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E-02, E-03, E-08, F-02, B-02</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Correct figures; remove applicant-private answers; do not use as the IRCC contact; Q G-04.</w:t>
            </w:r>
          </w:p>
        </w:tc>
      </w:tr>
      <w:tr>
        <w:trPr>
          <w:cantSplit w:val="false"/>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Change Log and Open Items</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All</w:t>
            </w:r>
          </w:p>
        </w:tc>
        <w:tc>
          <w:tcPr>
            <w:tcW w:type="dxa" w:w="70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Record this round as Part 5; add INPUT-23 onward; update Part 3.</w:t>
            </w:r>
          </w:p>
        </w:tc>
      </w:tr>
    </w:tbl>
    <w:p>
      <w:pPr>
        <w:spacing w:after="80"/>
      </w:pPr>
    </w:p>
    <w:p>
      <w:pPr>
        <w:pStyle w:val="Heading1"/>
        <w:spacing w:after="140" w:before="300"/>
      </w:pPr>
      <w:r>
        <w:rPr>
          <w:rFonts w:ascii="Calibri" w:cs="Calibri" w:eastAsia="Calibri" w:hAnsi="Calibri"/>
          <w:b/>
          <w:bCs/>
          <w:color w:val="1F3864"/>
          <w:sz w:val="30"/>
          <w:szCs w:val="30"/>
        </w:rPr>
        <w:t xml:space="preserve">8. Checks after editing, and before filing</w:t>
      </w:r>
    </w:p>
    <w:p>
      <w:pPr>
        <w:pStyle w:val="ListParagraph"/>
        <w:numPr>
          <w:ilvl w:val="0"/>
          <w:numId w:val="3"/>
        </w:numPr>
        <w:spacing w:after="60"/>
      </w:pPr>
      <w:r>
        <w:rPr>
          <w:rFonts w:ascii="Calibri" w:cs="Calibri" w:eastAsia="Calibri" w:hAnsi="Calibri"/>
          <w:sz w:val="20"/>
          <w:szCs w:val="20"/>
        </w:rPr>
        <w:t xml:space="preserve">Search every file for ‘S305400593’ and ‘S306000593’; one must remain (E-01).</w:t>
      </w:r>
    </w:p>
    <w:p>
      <w:pPr>
        <w:pStyle w:val="ListParagraph"/>
        <w:numPr>
          <w:ilvl w:val="0"/>
          <w:numId w:val="3"/>
        </w:numPr>
        <w:spacing w:after="60"/>
      </w:pPr>
      <w:r>
        <w:rPr>
          <w:rFonts w:ascii="Calibri" w:cs="Calibri" w:eastAsia="Calibri" w:hAnsi="Calibri"/>
          <w:sz w:val="20"/>
          <w:szCs w:val="20"/>
        </w:rPr>
        <w:t xml:space="preserve">Search for ‘13,550’, ‘3.7’, ‘thirteen’; none may remain (E-02).</w:t>
      </w:r>
    </w:p>
    <w:p>
      <w:pPr>
        <w:pStyle w:val="ListParagraph"/>
        <w:numPr>
          <w:ilvl w:val="0"/>
          <w:numId w:val="3"/>
        </w:numPr>
        <w:spacing w:after="60"/>
      </w:pPr>
      <w:r>
        <w:rPr>
          <w:rFonts w:ascii="Calibri" w:cs="Calibri" w:eastAsia="Calibri" w:hAnsi="Calibri"/>
          <w:sz w:val="20"/>
          <w:szCs w:val="20"/>
        </w:rPr>
        <w:t xml:space="preserve">Search for ‘[[’; the count must equal the open items in the Change Log, and be zero at filing (G-02).</w:t>
      </w:r>
    </w:p>
    <w:p>
      <w:pPr>
        <w:pStyle w:val="ListParagraph"/>
        <w:numPr>
          <w:ilvl w:val="0"/>
          <w:numId w:val="3"/>
        </w:numPr>
        <w:spacing w:after="60"/>
      </w:pPr>
      <w:r>
        <w:rPr>
          <w:rFonts w:ascii="Calibri" w:cs="Calibri" w:eastAsia="Calibri" w:hAnsi="Calibri"/>
          <w:sz w:val="20"/>
          <w:szCs w:val="20"/>
        </w:rPr>
        <w:t xml:space="preserve">Check every date in Section 3 against every file (Master Facts).</w:t>
      </w:r>
    </w:p>
    <w:p>
      <w:pPr>
        <w:pStyle w:val="ListParagraph"/>
        <w:numPr>
          <w:ilvl w:val="0"/>
          <w:numId w:val="3"/>
        </w:numPr>
        <w:spacing w:after="60"/>
      </w:pPr>
      <w:r>
        <w:rPr>
          <w:rFonts w:ascii="Calibri" w:cs="Calibri" w:eastAsia="Calibri" w:hAnsi="Calibri"/>
          <w:sz w:val="20"/>
          <w:szCs w:val="20"/>
        </w:rPr>
        <w:t xml:space="preserve">Recompute: total cost, ratio, any in-kind option (D-06).</w:t>
      </w:r>
    </w:p>
    <w:p>
      <w:pPr>
        <w:pStyle w:val="ListParagraph"/>
        <w:numPr>
          <w:ilvl w:val="0"/>
          <w:numId w:val="3"/>
        </w:numPr>
        <w:spacing w:after="60"/>
      </w:pPr>
      <w:r>
        <w:rPr>
          <w:rFonts w:ascii="Calibri" w:cs="Calibri" w:eastAsia="Calibri" w:hAnsi="Calibri"/>
          <w:sz w:val="20"/>
          <w:szCs w:val="20"/>
        </w:rPr>
        <w:t xml:space="preserve">Verify live on the filing date: CRA listing and purposes; IRCC C51 instructions, E02 and EC1 wording, regulation citations, GSS conditions, current IRCC processing times and biometrics rules for applicants from Iran.</w:t>
      </w:r>
    </w:p>
    <w:p>
      <w:pPr>
        <w:pStyle w:val="ListParagraph"/>
        <w:numPr>
          <w:ilvl w:val="0"/>
          <w:numId w:val="3"/>
        </w:numPr>
        <w:spacing w:after="60"/>
      </w:pPr>
      <w:r>
        <w:rPr>
          <w:rFonts w:ascii="Calibri" w:cs="Calibri" w:eastAsia="Calibri" w:hAnsi="Calibri"/>
          <w:sz w:val="20"/>
          <w:szCs w:val="20"/>
        </w:rPr>
        <w:t xml:space="preserve">Confirm each past-tense statement is true on the signing date (Rule 3).</w:t>
      </w:r>
    </w:p>
    <w:p>
      <w:pPr>
        <w:pStyle w:val="ListParagraph"/>
        <w:numPr>
          <w:ilvl w:val="0"/>
          <w:numId w:val="3"/>
        </w:numPr>
        <w:spacing w:after="60"/>
      </w:pPr>
      <w:r>
        <w:rPr>
          <w:rFonts w:ascii="Calibri" w:cs="Calibri" w:eastAsia="Calibri" w:hAnsi="Calibri"/>
          <w:sz w:val="20"/>
          <w:szCs w:val="20"/>
        </w:rPr>
        <w:t xml:space="preserve">Confirm the employer number is answered by a person (F-01).</w:t>
      </w:r>
    </w:p>
    <w:sectPr>
      <w:footerReference w:type="default" r:id="rId7"/>
      <w:pgSz w:w="15840" w:h="12240"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Officer-View Review, Round 3 | Page </w:t>
    </w:r>
    <w:r>
      <w:rPr>
        <w:rFonts w:ascii="Calibri" w:cs="Calibri" w:eastAsia="Calibri" w:hAnsi="Calibri"/>
        <w:sz w:val="16"/>
        <w:szCs w:val="16"/>
      </w:rPr>
      <w:fldChar w:fldCharType="begin"/>
      <w:instrText xml:space="preserve">PAGE</w:instrText>
      <w:fldChar w:fldCharType="separate"/>
      <w:fldChar w:fldCharType="end"/>
    </w:r>
    <w:r>
      <w:rPr>
        <w:rFonts w:ascii="Calibri" w:cs="Calibri" w:eastAsia="Calibri" w:hAnsi="Calibri"/>
        <w:sz w:val="16"/>
        <w:szCs w:val="16"/>
      </w:rPr>
      <w:t xml:space="preserve"> of </w:t>
    </w:r>
    <w:r>
      <w:rPr>
        <w:rFonts w:ascii="Calibri" w:cs="Calibri" w:eastAsia="Calibri" w:hAnsi="Calibri"/>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2026-10-24T11:01:42.219Z</dcterms:created>
  <dcterms:modified xsi:type="dcterms:W3CDTF">2026-10-24T11:01:42.232Z</dcterms:modified>
</cp:coreProperties>
</file>

<file path=docProps/custom.xml><?xml version="1.0" encoding="utf-8"?>
<Properties xmlns="http://schemas.openxmlformats.org/officeDocument/2006/custom-properties" xmlns:vt="http://schemas.openxmlformats.org/officeDocument/2006/docPropsVTypes"/>
</file>