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1168EE">
        <w:rPr>
          <w:rFonts w:ascii="Times New Roman" w:hAnsi="Times New Roman"/>
          <w:sz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1168EE">
        <w:rPr>
          <w:rFonts w:ascii="Times New Roman" w:hAnsi="Times New Roman"/>
          <w:sz w:val="26"/>
        </w:rPr>
        <w:t>}}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1168EE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>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Номер_приказа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Дата_приказа</w:t>
            </w:r>
            <w:r w:rsidR="001168EE">
              <w:rPr>
                <w:sz w:val="26"/>
                <w:szCs w:val="26"/>
              </w:rPr>
              <w:t>}}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ТНПА</w:t>
            </w:r>
            <w:r w:rsidR="001168EE">
              <w:rPr>
                <w:sz w:val="26"/>
              </w:rPr>
              <w:t>}}</w:t>
            </w:r>
          </w:p>
        </w:tc>
      </w:tr>
      <w:tr w:rsidR="007E6DD3" w:rsidRPr="000A7E81" w:rsidTr="00DF6999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Имя_</w:t>
            </w:r>
            <w:r w:rsidR="00D85110" w:rsidRPr="00D85110">
              <w:rPr>
                <w:sz w:val="26"/>
              </w:rPr>
              <w:t>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зав 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Номер_изделия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1168EE">
              <w:rPr>
                <w:sz w:val="26"/>
                <w:szCs w:val="26"/>
              </w:rPr>
              <w:t>}}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25259A" w:rsidRDefault="0025259A" w:rsidP="007E6DD3">
      <w:pPr>
        <w:jc w:val="center"/>
        <w:rPr>
          <w:rFonts w:cs="Times New Roman"/>
          <w:szCs w:val="26"/>
        </w:rPr>
      </w:pPr>
      <w:bookmarkStart w:id="0" w:name="Table_Program"/>
      <w:r w:rsidRPr="0025259A">
        <w:rPr>
          <w:rFonts w:cs="Times New Roman"/>
          <w:szCs w:val="26"/>
        </w:rPr>
        <w:t>[Таблица: Программа испытаний]</w:t>
      </w:r>
    </w:p>
    <w:bookmarkEnd w:id="0"/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Pr="000A7E81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1168EE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Дата_окончания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6B0A32">
              <w:rPr>
                <w:sz w:val="26"/>
                <w:szCs w:val="26"/>
              </w:rPr>
              <w:t>(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Температура</w:t>
            </w:r>
            <w:r w:rsidR="001168EE">
              <w:rPr>
                <w:sz w:val="26"/>
                <w:szCs w:val="26"/>
              </w:rPr>
              <w:t>}}</w:t>
            </w:r>
            <w:r w:rsidR="006B0A32">
              <w:rPr>
                <w:sz w:val="26"/>
                <w:szCs w:val="26"/>
              </w:rPr>
              <w:t>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6B0A32">
              <w:t>(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Влажность</w:t>
            </w:r>
            <w:r w:rsidR="001168EE">
              <w:rPr>
                <w:sz w:val="26"/>
                <w:szCs w:val="26"/>
              </w:rPr>
              <w:t>}}</w:t>
            </w:r>
            <w:r w:rsidR="006B0A32">
              <w:rPr>
                <w:sz w:val="26"/>
                <w:szCs w:val="26"/>
              </w:rPr>
              <w:t>)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6B0A32">
              <w:rPr>
                <w:sz w:val="26"/>
                <w:szCs w:val="26"/>
              </w:rPr>
              <w:t>(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Давление</w:t>
            </w:r>
            <w:r w:rsidR="001168EE">
              <w:rPr>
                <w:sz w:val="26"/>
                <w:szCs w:val="26"/>
              </w:rPr>
              <w:t>}}</w:t>
            </w:r>
            <w:r w:rsidR="006B0A32">
              <w:rPr>
                <w:sz w:val="26"/>
                <w:szCs w:val="26"/>
              </w:rPr>
              <w:t>)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25259A" w:rsidRPr="000A7E81" w:rsidRDefault="0025259A" w:rsidP="007E6DD3">
      <w:pPr>
        <w:rPr>
          <w:rFonts w:cs="Times New Roman"/>
          <w:szCs w:val="26"/>
        </w:rPr>
      </w:pPr>
      <w:bookmarkStart w:id="1" w:name="Table_Equipment"/>
      <w:r w:rsidRPr="0025259A">
        <w:rPr>
          <w:rFonts w:cs="Times New Roman"/>
          <w:szCs w:val="26"/>
        </w:rPr>
        <w:t xml:space="preserve">[Таблица: </w:t>
      </w:r>
      <w:r>
        <w:rPr>
          <w:rFonts w:cs="Times New Roman"/>
          <w:szCs w:val="26"/>
        </w:rPr>
        <w:t>СИ</w:t>
      </w:r>
      <w:r w:rsidRPr="0025259A">
        <w:rPr>
          <w:rFonts w:cs="Times New Roman"/>
          <w:szCs w:val="26"/>
        </w:rPr>
        <w:t>]</w:t>
      </w:r>
    </w:p>
    <w:bookmarkEnd w:id="1"/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010FF6" w:rsidRPr="006B0A32" w:rsidRDefault="00010FF6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6B0A32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Имя_изделия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p w:rsidR="007E6DD3" w:rsidRPr="000A7E81" w:rsidRDefault="0025259A" w:rsidP="00D0490F">
      <w:pPr>
        <w:jc w:val="both"/>
        <w:rPr>
          <w:rFonts w:cs="Times New Roman"/>
          <w:szCs w:val="26"/>
        </w:rPr>
      </w:pPr>
      <w:bookmarkStart w:id="2" w:name="Table_Results"/>
      <w:r w:rsidRPr="0025259A">
        <w:rPr>
          <w:rFonts w:cs="Times New Roman"/>
          <w:szCs w:val="26"/>
        </w:rPr>
        <w:t>[Таблица:</w:t>
      </w:r>
      <w:r>
        <w:rPr>
          <w:rFonts w:cs="Times New Roman"/>
          <w:szCs w:val="26"/>
        </w:rPr>
        <w:t>Результаты</w:t>
      </w:r>
      <w:r w:rsidRPr="0025259A">
        <w:rPr>
          <w:rFonts w:cs="Times New Roman"/>
          <w:szCs w:val="26"/>
        </w:rPr>
        <w:t>]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3"/>
        <w:gridCol w:w="2045"/>
      </w:tblGrid>
      <w:tr w:rsidR="007E6DD3" w:rsidRPr="000A7E81" w:rsidTr="00340E8B">
        <w:tc>
          <w:tcPr>
            <w:tcW w:w="12233" w:type="dxa"/>
          </w:tcPr>
          <w:bookmarkEnd w:id="2"/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="00340E8B">
              <w:rPr>
                <w:sz w:val="26"/>
                <w:szCs w:val="26"/>
              </w:rPr>
              <w:t>и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5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340E8B">
        <w:tc>
          <w:tcPr>
            <w:tcW w:w="12233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7E6DD3" w:rsidRPr="000A7E81" w:rsidRDefault="00340E8B" w:rsidP="00340E8B">
            <w:pPr>
              <w:tabs>
                <w:tab w:val="left" w:pos="850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С.А</w:t>
            </w:r>
            <w:r w:rsidR="007E6DD3" w:rsidRPr="000A7E8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Невдах</w:t>
            </w:r>
          </w:p>
        </w:tc>
      </w:tr>
      <w:tr w:rsidR="00340E8B" w:rsidRPr="000A7E81" w:rsidTr="00340E8B">
        <w:tc>
          <w:tcPr>
            <w:tcW w:w="12233" w:type="dxa"/>
          </w:tcPr>
          <w:p w:rsidR="00340E8B" w:rsidRPr="000A7E81" w:rsidRDefault="00340E8B" w:rsidP="00340E8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340E8B" w:rsidRPr="000A7E81" w:rsidRDefault="00340E8B" w:rsidP="00340E8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bookmarkStart w:id="3" w:name="_GoBack"/>
      <w:bookmarkEnd w:id="3"/>
    </w:p>
    <w:p w:rsidR="007E6DD3" w:rsidRDefault="007E6DD3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Pr="000A7E81" w:rsidRDefault="0053222D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Имя_изделия</w:t>
            </w:r>
            <w:r w:rsidR="001168EE">
              <w:rPr>
                <w:sz w:val="26"/>
              </w:rPr>
              <w:t>}}</w:t>
            </w:r>
            <w:r w:rsidR="00D85110" w:rsidRPr="00D85110">
              <w:rPr>
                <w:sz w:val="26"/>
              </w:rPr>
              <w:t>зав №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Номер_изделия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E02" w:rsidRDefault="00015E02" w:rsidP="00386204">
      <w:r>
        <w:separator/>
      </w:r>
    </w:p>
  </w:endnote>
  <w:endnote w:type="continuationSeparator" w:id="0">
    <w:p w:rsidR="00015E02" w:rsidRDefault="00015E02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E02" w:rsidRDefault="00015E02" w:rsidP="00386204">
      <w:r>
        <w:separator/>
      </w:r>
    </w:p>
  </w:footnote>
  <w:footnote w:type="continuationSeparator" w:id="0">
    <w:p w:rsidR="00015E02" w:rsidRDefault="00015E02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15E02"/>
    <w:rsid w:val="000224F7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04DC"/>
    <w:rsid w:val="001418BD"/>
    <w:rsid w:val="00153AE5"/>
    <w:rsid w:val="00156E0C"/>
    <w:rsid w:val="00167843"/>
    <w:rsid w:val="0017514B"/>
    <w:rsid w:val="001839CA"/>
    <w:rsid w:val="00184FD9"/>
    <w:rsid w:val="001A1857"/>
    <w:rsid w:val="001B4F7C"/>
    <w:rsid w:val="001D58E5"/>
    <w:rsid w:val="001E71D2"/>
    <w:rsid w:val="001F6C99"/>
    <w:rsid w:val="002041B4"/>
    <w:rsid w:val="00206EB6"/>
    <w:rsid w:val="00216D62"/>
    <w:rsid w:val="00217131"/>
    <w:rsid w:val="00233FC5"/>
    <w:rsid w:val="00236BF5"/>
    <w:rsid w:val="002422D9"/>
    <w:rsid w:val="00244F98"/>
    <w:rsid w:val="0024580D"/>
    <w:rsid w:val="00250C27"/>
    <w:rsid w:val="002515ED"/>
    <w:rsid w:val="0025259A"/>
    <w:rsid w:val="002801EC"/>
    <w:rsid w:val="002825D7"/>
    <w:rsid w:val="002874D7"/>
    <w:rsid w:val="002A3CF7"/>
    <w:rsid w:val="002A5711"/>
    <w:rsid w:val="002C4F87"/>
    <w:rsid w:val="002D77BD"/>
    <w:rsid w:val="002E3421"/>
    <w:rsid w:val="002E48A5"/>
    <w:rsid w:val="002E4B4D"/>
    <w:rsid w:val="002F3ABE"/>
    <w:rsid w:val="00307B55"/>
    <w:rsid w:val="003210DF"/>
    <w:rsid w:val="0033409D"/>
    <w:rsid w:val="00340E8B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4CDB"/>
    <w:rsid w:val="004C6647"/>
    <w:rsid w:val="004C7BF7"/>
    <w:rsid w:val="004D0A3C"/>
    <w:rsid w:val="004F525B"/>
    <w:rsid w:val="00506C3B"/>
    <w:rsid w:val="00514208"/>
    <w:rsid w:val="00527D4F"/>
    <w:rsid w:val="00531C64"/>
    <w:rsid w:val="0053222D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5F5E98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B0A32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2D1B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77F86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8C0C87"/>
    <w:rsid w:val="008D6A58"/>
    <w:rsid w:val="009514B8"/>
    <w:rsid w:val="00954E89"/>
    <w:rsid w:val="00966C8D"/>
    <w:rsid w:val="00971EE9"/>
    <w:rsid w:val="00996558"/>
    <w:rsid w:val="009A03AD"/>
    <w:rsid w:val="009A2A39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16508"/>
    <w:rsid w:val="00A35D2C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0698F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241D4"/>
    <w:rsid w:val="00C32C62"/>
    <w:rsid w:val="00C37831"/>
    <w:rsid w:val="00C40FDD"/>
    <w:rsid w:val="00C42E26"/>
    <w:rsid w:val="00C50A9E"/>
    <w:rsid w:val="00C739FA"/>
    <w:rsid w:val="00C83959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32AF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9752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19</cp:revision>
  <cp:lastPrinted>2025-03-27T06:03:00Z</cp:lastPrinted>
  <dcterms:created xsi:type="dcterms:W3CDTF">2025-08-14T12:20:00Z</dcterms:created>
  <dcterms:modified xsi:type="dcterms:W3CDTF">2025-09-26T07:56:00Z</dcterms:modified>
</cp:coreProperties>
</file>