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1" Type="http://schemas.openxmlformats.org/package/2006/relationships/metadata/core-properties" Target="docProps/core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5277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1471"/>
        <w:gridCol w:w="1022"/>
        <w:gridCol w:w="2784"/>
      </w:tblGrid>
      <w:tr>
        <w:trPr/>
        <w:tc>
          <w:tcPr>
            <w:tcW w:w="1471" w:type="dxa"/>
            <w:tcBorders/>
          </w:tcPr>
          <w:p>
            <w:pPr>
              <w:pStyle w:val="Style19"/>
              <w:rPr>
                <w:b/>
                <w:b/>
                <w:bCs/>
              </w:rPr>
            </w:pPr>
            <w:r>
              <w:rPr>
                <w:b/>
                <w:bCs/>
              </w:rPr>
              <w:t>Factor</w:t>
            </w:r>
          </w:p>
        </w:tc>
        <w:tc>
          <w:tcPr>
            <w:tcW w:w="1022" w:type="dxa"/>
            <w:tcBorders/>
          </w:tcPr>
          <w:p>
            <w:pPr>
              <w:pStyle w:val="Style19"/>
              <w:rPr>
                <w:b/>
                <w:b/>
                <w:bCs/>
              </w:rPr>
            </w:pPr>
            <w:r>
              <w:rPr>
                <w:b/>
                <w:bCs/>
              </w:rPr>
              <w:t>Year</w:t>
            </w:r>
          </w:p>
        </w:tc>
        <w:tc>
          <w:tcPr>
            <w:tcW w:w="2784" w:type="dxa"/>
            <w:tcBorders/>
          </w:tcPr>
          <w:p>
            <w:pPr>
              <w:pStyle w:val="Style19"/>
              <w:rPr>
                <w:b/>
                <w:b/>
                <w:bCs/>
              </w:rPr>
            </w:pPr>
            <w:r>
              <w:rPr>
                <w:b/>
                <w:bCs/>
              </w:rPr>
              <w:t>World Value</w:t>
            </w:r>
          </w:p>
        </w:tc>
      </w:tr>
      <w:tr>
        <w:trPr/>
        <w:tc>
          <w:tcPr>
            <w:tcW w:w="1471" w:type="dxa"/>
            <w:vMerge w:val="restart"/>
            <w:tcBorders/>
            <w:vAlign w:val="center"/>
          </w:tcPr>
          <w:p>
            <w:pPr>
              <w:pStyle w:val="Style19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3806" w:type="dxa"/>
            <w:gridSpan w:val="2"/>
            <w:tcBorders/>
          </w:tcPr>
          <w:p>
            <w:pPr>
              <w:pStyle w:val="Normal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471" w:type="dxa"/>
            <w:vMerge w:val="continue"/>
            <w:tcBorders/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022" w:type="dxa"/>
            <w:tcBorders/>
          </w:tcPr>
          <w:p>
            <w:pPr>
              <w:pStyle w:val="Style19"/>
              <w:rPr/>
            </w:pPr>
            <w:r>
              <w:rPr/>
              <w:t>2006</w:t>
            </w:r>
          </w:p>
        </w:tc>
        <w:tc>
          <w:tcPr>
            <w:tcW w:w="2784" w:type="dxa"/>
            <w:tcBorders/>
          </w:tcPr>
          <w:p>
            <w:pPr>
              <w:pStyle w:val="Style19"/>
              <w:rPr/>
            </w:pPr>
            <w:r>
              <w:rPr/>
              <w:t>nan</w:t>
            </w:r>
          </w:p>
        </w:tc>
      </w:tr>
      <w:tr>
        <w:trPr/>
        <w:tc>
          <w:tcPr>
            <w:tcW w:w="1471" w:type="dxa"/>
            <w:vMerge w:val="continue"/>
            <w:tcBorders/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022" w:type="dxa"/>
            <w:tcBorders/>
          </w:tcPr>
          <w:p>
            <w:pPr>
              <w:pStyle w:val="Style19"/>
              <w:rPr/>
            </w:pPr>
            <w:r>
              <w:rPr/>
              <w:t>2007</w:t>
            </w:r>
          </w:p>
        </w:tc>
        <w:tc>
          <w:tcPr>
            <w:tcW w:w="2784" w:type="dxa"/>
            <w:tcBorders/>
          </w:tcPr>
          <w:p>
            <w:pPr>
              <w:pStyle w:val="Style19"/>
              <w:rPr/>
            </w:pPr>
            <w:r>
              <w:rPr/>
              <w:t>0.55</w:t>
            </w:r>
          </w:p>
        </w:tc>
      </w:tr>
      <w:tr>
        <w:trPr/>
        <w:tc>
          <w:tcPr>
            <w:tcW w:w="1471" w:type="dxa"/>
            <w:vMerge w:val="continue"/>
            <w:tcBorders/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022" w:type="dxa"/>
            <w:tcBorders/>
          </w:tcPr>
          <w:p>
            <w:pPr>
              <w:pStyle w:val="Style19"/>
              <w:rPr/>
            </w:pPr>
            <w:r>
              <w:rPr/>
              <w:t>2008</w:t>
            </w:r>
          </w:p>
        </w:tc>
        <w:tc>
          <w:tcPr>
            <w:tcW w:w="2784" w:type="dxa"/>
            <w:tcBorders/>
          </w:tcPr>
          <w:p>
            <w:pPr>
              <w:pStyle w:val="Style19"/>
              <w:rPr/>
            </w:pPr>
            <w:r>
              <w:rPr/>
              <w:t>0.69</w:t>
            </w:r>
          </w:p>
        </w:tc>
      </w:tr>
      <w:tr>
        <w:trPr/>
        <w:tc>
          <w:tcPr>
            <w:tcW w:w="1471" w:type="dxa"/>
            <w:vMerge w:val="continue"/>
            <w:tcBorders/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022" w:type="dxa"/>
            <w:tcBorders/>
          </w:tcPr>
          <w:p>
            <w:pPr>
              <w:pStyle w:val="Style19"/>
              <w:rPr/>
            </w:pPr>
            <w:r>
              <w:rPr/>
              <w:t>2009</w:t>
            </w:r>
          </w:p>
        </w:tc>
        <w:tc>
          <w:tcPr>
            <w:tcW w:w="2784" w:type="dxa"/>
            <w:tcBorders/>
          </w:tcPr>
          <w:p>
            <w:pPr>
              <w:pStyle w:val="Style19"/>
              <w:rPr/>
            </w:pPr>
            <w:r>
              <w:rPr/>
              <w:t>0.66</w:t>
            </w:r>
          </w:p>
        </w:tc>
      </w:tr>
      <w:tr>
        <w:trPr/>
        <w:tc>
          <w:tcPr>
            <w:tcW w:w="1471" w:type="dxa"/>
            <w:vMerge w:val="continue"/>
            <w:tcBorders/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022" w:type="dxa"/>
            <w:tcBorders/>
          </w:tcPr>
          <w:p>
            <w:pPr>
              <w:pStyle w:val="Style19"/>
              <w:rPr/>
            </w:pPr>
            <w:r>
              <w:rPr/>
              <w:t>2010</w:t>
            </w:r>
          </w:p>
        </w:tc>
        <w:tc>
          <w:tcPr>
            <w:tcW w:w="2784" w:type="dxa"/>
            <w:tcBorders/>
          </w:tcPr>
          <w:p>
            <w:pPr>
              <w:pStyle w:val="Style19"/>
              <w:rPr/>
            </w:pPr>
            <w:r>
              <w:rPr/>
              <w:t>0.63</w:t>
            </w:r>
          </w:p>
        </w:tc>
      </w:tr>
      <w:tr>
        <w:trPr/>
        <w:tc>
          <w:tcPr>
            <w:tcW w:w="1471" w:type="dxa"/>
            <w:vMerge w:val="continue"/>
            <w:tcBorders/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022" w:type="dxa"/>
            <w:tcBorders/>
          </w:tcPr>
          <w:p>
            <w:pPr>
              <w:pStyle w:val="Style19"/>
              <w:rPr/>
            </w:pPr>
            <w:r>
              <w:rPr/>
              <w:t>2011</w:t>
            </w:r>
          </w:p>
        </w:tc>
        <w:tc>
          <w:tcPr>
            <w:tcW w:w="2784" w:type="dxa"/>
            <w:tcBorders/>
          </w:tcPr>
          <w:p>
            <w:pPr>
              <w:pStyle w:val="Style19"/>
              <w:rPr/>
            </w:pPr>
            <w:r>
              <w:rPr/>
              <w:t>0.67</w:t>
            </w:r>
          </w:p>
        </w:tc>
      </w:tr>
      <w:tr>
        <w:trPr/>
        <w:tc>
          <w:tcPr>
            <w:tcW w:w="1471" w:type="dxa"/>
            <w:vMerge w:val="continue"/>
            <w:tcBorders/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022" w:type="dxa"/>
            <w:tcBorders/>
          </w:tcPr>
          <w:p>
            <w:pPr>
              <w:pStyle w:val="Style19"/>
              <w:rPr/>
            </w:pPr>
            <w:r>
              <w:rPr/>
              <w:t>2012</w:t>
            </w:r>
          </w:p>
        </w:tc>
        <w:tc>
          <w:tcPr>
            <w:tcW w:w="2784" w:type="dxa"/>
            <w:tcBorders/>
          </w:tcPr>
          <w:p>
            <w:pPr>
              <w:pStyle w:val="Style19"/>
              <w:rPr/>
            </w:pPr>
            <w:r>
              <w:rPr/>
              <w:t>0.68</w:t>
            </w:r>
          </w:p>
        </w:tc>
      </w:tr>
      <w:tr>
        <w:trPr/>
        <w:tc>
          <w:tcPr>
            <w:tcW w:w="1471" w:type="dxa"/>
            <w:vMerge w:val="continue"/>
            <w:tcBorders/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022" w:type="dxa"/>
            <w:tcBorders/>
          </w:tcPr>
          <w:p>
            <w:pPr>
              <w:pStyle w:val="Style19"/>
              <w:rPr/>
            </w:pPr>
            <w:r>
              <w:rPr/>
              <w:t>2013</w:t>
            </w:r>
          </w:p>
        </w:tc>
        <w:tc>
          <w:tcPr>
            <w:tcW w:w="2784" w:type="dxa"/>
            <w:tcBorders/>
          </w:tcPr>
          <w:p>
            <w:pPr>
              <w:pStyle w:val="Style19"/>
              <w:rPr/>
            </w:pPr>
            <w:r>
              <w:rPr/>
              <w:t>0.64</w:t>
            </w:r>
          </w:p>
        </w:tc>
      </w:tr>
      <w:tr>
        <w:trPr/>
        <w:tc>
          <w:tcPr>
            <w:tcW w:w="1471" w:type="dxa"/>
            <w:vMerge w:val="continue"/>
            <w:tcBorders/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022" w:type="dxa"/>
            <w:tcBorders/>
          </w:tcPr>
          <w:p>
            <w:pPr>
              <w:pStyle w:val="Style19"/>
              <w:rPr/>
            </w:pPr>
            <w:r>
              <w:rPr/>
              <w:t>2014</w:t>
            </w:r>
          </w:p>
        </w:tc>
        <w:tc>
          <w:tcPr>
            <w:tcW w:w="2784" w:type="dxa"/>
            <w:tcBorders/>
          </w:tcPr>
          <w:p>
            <w:pPr>
              <w:pStyle w:val="Style19"/>
              <w:rPr/>
            </w:pPr>
            <w:r>
              <w:rPr/>
              <w:t>0.7</w:t>
            </w:r>
          </w:p>
        </w:tc>
      </w:tr>
      <w:tr>
        <w:trPr/>
        <w:tc>
          <w:tcPr>
            <w:tcW w:w="1471" w:type="dxa"/>
            <w:vMerge w:val="continue"/>
            <w:tcBorders/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022" w:type="dxa"/>
            <w:tcBorders/>
          </w:tcPr>
          <w:p>
            <w:pPr>
              <w:pStyle w:val="Style19"/>
              <w:rPr/>
            </w:pPr>
            <w:r>
              <w:rPr/>
              <w:t>2015</w:t>
            </w:r>
          </w:p>
        </w:tc>
        <w:tc>
          <w:tcPr>
            <w:tcW w:w="2784" w:type="dxa"/>
            <w:tcBorders/>
          </w:tcPr>
          <w:p>
            <w:pPr>
              <w:pStyle w:val="Style19"/>
              <w:rPr/>
            </w:pPr>
            <w:r>
              <w:rPr/>
              <w:t>0.66</w:t>
            </w:r>
          </w:p>
        </w:tc>
      </w:tr>
      <w:tr>
        <w:trPr/>
        <w:tc>
          <w:tcPr>
            <w:tcW w:w="1471" w:type="dxa"/>
            <w:vMerge w:val="continue"/>
            <w:tcBorders/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022" w:type="dxa"/>
            <w:tcBorders/>
          </w:tcPr>
          <w:p>
            <w:pPr>
              <w:pStyle w:val="Style19"/>
              <w:rPr/>
            </w:pPr>
            <w:r>
              <w:rPr/>
              <w:t>2016</w:t>
            </w:r>
          </w:p>
        </w:tc>
        <w:tc>
          <w:tcPr>
            <w:tcW w:w="2784" w:type="dxa"/>
            <w:tcBorders/>
          </w:tcPr>
          <w:p>
            <w:pPr>
              <w:pStyle w:val="Style19"/>
              <w:rPr/>
            </w:pPr>
            <w:r>
              <w:rPr/>
              <w:t>0.66</w:t>
            </w:r>
          </w:p>
        </w:tc>
      </w:tr>
      <w:tr>
        <w:trPr/>
        <w:tc>
          <w:tcPr>
            <w:tcW w:w="1471" w:type="dxa"/>
            <w:vMerge w:val="continue"/>
            <w:tcBorders/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022" w:type="dxa"/>
            <w:tcBorders/>
          </w:tcPr>
          <w:p>
            <w:pPr>
              <w:pStyle w:val="Style19"/>
              <w:rPr/>
            </w:pPr>
            <w:r>
              <w:rPr/>
              <w:t>2017</w:t>
            </w:r>
          </w:p>
        </w:tc>
        <w:tc>
          <w:tcPr>
            <w:tcW w:w="2784" w:type="dxa"/>
            <w:tcBorders/>
          </w:tcPr>
          <w:p>
            <w:pPr>
              <w:pStyle w:val="Style19"/>
              <w:rPr/>
            </w:pPr>
            <w:r>
              <w:rPr/>
              <w:t>0.66</w:t>
            </w:r>
          </w:p>
        </w:tc>
      </w:tr>
      <w:tr>
        <w:trPr/>
        <w:tc>
          <w:tcPr>
            <w:tcW w:w="1471" w:type="dxa"/>
            <w:vMerge w:val="continue"/>
            <w:tcBorders/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022" w:type="dxa"/>
            <w:tcBorders/>
          </w:tcPr>
          <w:p>
            <w:pPr>
              <w:pStyle w:val="Style19"/>
              <w:rPr/>
            </w:pPr>
            <w:r>
              <w:rPr/>
              <w:t>2018</w:t>
            </w:r>
          </w:p>
        </w:tc>
        <w:tc>
          <w:tcPr>
            <w:tcW w:w="2784" w:type="dxa"/>
            <w:tcBorders/>
          </w:tcPr>
          <w:p>
            <w:pPr>
              <w:pStyle w:val="Style19"/>
              <w:rPr/>
            </w:pPr>
            <w:r>
              <w:rPr/>
              <w:t>0.67</w:t>
            </w:r>
          </w:p>
        </w:tc>
      </w:tr>
      <w:tr>
        <w:trPr/>
        <w:tc>
          <w:tcPr>
            <w:tcW w:w="1471" w:type="dxa"/>
            <w:vMerge w:val="continue"/>
            <w:tcBorders/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022" w:type="dxa"/>
            <w:tcBorders/>
          </w:tcPr>
          <w:p>
            <w:pPr>
              <w:pStyle w:val="Style19"/>
              <w:rPr/>
            </w:pPr>
            <w:r>
              <w:rPr/>
              <w:t>2019</w:t>
            </w:r>
          </w:p>
        </w:tc>
        <w:tc>
          <w:tcPr>
            <w:tcW w:w="2784" w:type="dxa"/>
            <w:tcBorders/>
          </w:tcPr>
          <w:p>
            <w:pPr>
              <w:pStyle w:val="Style19"/>
              <w:rPr/>
            </w:pPr>
            <w:r>
              <w:rPr/>
              <w:t>0.65</w:t>
            </w:r>
          </w:p>
        </w:tc>
      </w:tr>
      <w:tr>
        <w:trPr/>
        <w:tc>
          <w:tcPr>
            <w:tcW w:w="1471" w:type="dxa"/>
            <w:vMerge w:val="continue"/>
            <w:tcBorders/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022" w:type="dxa"/>
            <w:tcBorders/>
          </w:tcPr>
          <w:p>
            <w:pPr>
              <w:pStyle w:val="Style19"/>
              <w:rPr/>
            </w:pPr>
            <w:r>
              <w:rPr/>
              <w:t>2020</w:t>
            </w:r>
          </w:p>
        </w:tc>
        <w:tc>
          <w:tcPr>
            <w:tcW w:w="2784" w:type="dxa"/>
            <w:tcBorders/>
          </w:tcPr>
          <w:p>
            <w:pPr>
              <w:pStyle w:val="Style19"/>
              <w:rPr/>
            </w:pPr>
            <w:r>
              <w:rPr/>
              <w:t>nan</w:t>
            </w:r>
          </w:p>
        </w:tc>
      </w:tr>
      <w:tr>
        <w:trPr/>
        <w:tc>
          <w:tcPr>
            <w:tcW w:w="1471" w:type="dxa"/>
            <w:vMerge w:val="continue"/>
            <w:tcBorders/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3806" w:type="dxa"/>
            <w:gridSpan w:val="2"/>
            <w:tcBorders/>
          </w:tcPr>
          <w:p>
            <w:pPr>
              <w:pStyle w:val="Style19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Factor 6 grew by avg 1.33% every year from 2007 to 2019.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Style19">
    <w:name w:val="Содержимое таблицы"/>
    <w:basedOn w:val="Normal"/>
    <w:qFormat/>
    <w:pPr>
      <w:suppressLineNumbers/>
    </w:pPr>
    <w:rPr/>
  </w:style>
  <w:style w:type="paragraph" w:styleId="Style20">
    <w:name w:val="Заголовок таблицы"/>
    <w:basedOn w:val="Style19"/>
    <w:qFormat/>
    <w:pPr>
      <w:suppressLineNumbers/>
      <w:jc w:val="center"/>
    </w:pPr>
    <w:rPr>
      <w:b/>
      <w:bCs/>
    </w:rPr>
  </w:style>
  <w:style w:type="paragraph" w:styleId="Obsahtabulky">
    <w:name w:val="Obsah tabulky"/>
    <w:basedOn w:val="Normal"/>
    <w:qFormat/>
    <w:pPr>
      <w:suppressLineNumbers/>
    </w:pPr>
    <w:rPr/>
  </w:style>
</w:style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fontTable" Target="fontTable.xml"/><Relationship Id="rId1" Type="http://schemas.openxmlformats.org/officeDocument/2006/relationships/styles" Target="style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57</TotalTime>
  <Application>LibreOffice/6.4.7.2$Linux_X86_64 LibreOffice_project/40$Build-2</Application>
  <Pages>1</Pages>
  <Words>25</Words>
  <Characters>104</Characters>
  <CharactersWithSpaces>120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2021-04-19T13:53:52Z</dcterms:created>
  <dc:creator/>
  <dc:description/>
  <dc:language>ru-RU</dc:language>
  <cp:lastModifiedBy/>
  <dcterms:modified xsi:type="dcterms:W3CDTF">2021-04-19T15:43:48Z</dcterms:modified>
  <cp:revision>19</cp:revision>
  <dc:subject/>
  <dc:title/>
</cp:coreProperties>
</file>