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Xfc67d483dfbc0d13057ee3feae15ce2d6864780"/>
    <w:p>
      <w:pPr>
        <w:pStyle w:val="Heading2"/>
      </w:pPr>
      <w:r>
        <w:rPr>
          <w:rFonts w:ascii="Arial" w:hAnsi="Arial"/>
          <w:sz w:val="40"/>
        </w:rPr>
        <w:t xml:space="preserve">Healthcare Predictive Analytics Project Documentation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Start w:id="20" w:name="supervised-by-eng.-mahmoud-talaat"/>
    <w:p>
      <w:pPr>
        <w:pStyle w:val="Heading3"/>
      </w:pPr>
      <w:r>
        <w:rPr>
          <w:rFonts w:ascii="Arial" w:hAnsi="Arial"/>
          <w:sz w:val="36"/>
        </w:rPr>
        <w:t xml:space="preserve">Supervised by: Eng. Mahmoud Talaat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0"/>
    <w:bookmarkStart w:id="21" w:name="team-members"/>
    <w:p>
      <w:pPr>
        <w:pStyle w:val="Heading3"/>
      </w:pPr>
      <w:r>
        <w:rPr>
          <w:rFonts w:ascii="Arial" w:hAnsi="Arial"/>
          <w:sz w:val="36"/>
        </w:rPr>
        <w:t xml:space="preserve">Team Members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24"/>
        </w:rPr>
        <w:t xml:space="preserve">Omar Hammed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24"/>
        </w:rPr>
        <w:t xml:space="preserve">Mohammed Awad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24"/>
        </w:rPr>
        <w:t xml:space="preserve">John Hosny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24"/>
        </w:rPr>
        <w:t xml:space="preserve">Mahmoud Salah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24"/>
        </w:rPr>
        <w:t xml:space="preserve">Mahmoud Nagaty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24"/>
        </w:rPr>
        <w:t xml:space="preserve">Mohamed Aziz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1"/>
    <w:bookmarkStart w:id="22" w:name="executive-summary"/>
    <w:p>
      <w:pPr>
        <w:pStyle w:val="Heading3"/>
      </w:pPr>
      <w:r>
        <w:rPr>
          <w:rFonts w:ascii="Arial" w:hAnsi="Arial"/>
          <w:sz w:val="36"/>
        </w:rPr>
        <w:t xml:space="preserve">Executive Summary</w:t>
      </w:r>
    </w:p>
    <w:p>
      <w:pPr>
        <w:pStyle w:val="FirstParagraph"/>
      </w:pPr>
      <w:r>
        <w:rPr>
          <w:rFonts w:ascii="Arial" w:hAnsi="Arial"/>
          <w:sz w:val="24"/>
        </w:rPr>
        <w:t xml:space="preserve">This project develops an AI-powered predictive model for early diabetes detection using lifestyle-related indicators. The system aims to support early diagnosis, improve quality of life, and reduce healthcare system burden without requiring blood samples.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Core Research Question: What lifestyle choices are related to higher diabetes risk, and can we identify at-risk patients without drawing blood samples?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22"/>
    <w:bookmarkStart w:id="26" w:name="introduction"/>
    <w:p>
      <w:pPr>
        <w:pStyle w:val="Heading3"/>
      </w:pPr>
      <w:r>
        <w:rPr>
          <w:rFonts w:ascii="Arial" w:hAnsi="Arial"/>
          <w:sz w:val="36"/>
        </w:rPr>
        <w:t xml:space="preserve">1. Introduction</w:t>
      </w:r>
    </w:p>
    <w:bookmarkStart w:id="23" w:name="background"/>
    <w:p>
      <w:pPr>
        <w:pStyle w:val="Heading4"/>
      </w:pPr>
      <w:r>
        <w:rPr>
          <w:rFonts w:ascii="Arial" w:hAnsi="Arial"/>
          <w:sz w:val="24"/>
        </w:rPr>
        <w:t xml:space="preserve">Background</w:t>
      </w:r>
    </w:p>
    <w:p>
      <w:pPr>
        <w:pStyle w:val="FirstParagraph"/>
      </w:pPr>
      <w:r>
        <w:rPr>
          <w:rFonts w:ascii="Arial" w:hAnsi="Arial"/>
          <w:sz w:val="24"/>
        </w:rPr>
        <w:t xml:space="preserve">Diabetes represents one of the most widespread chronic diseases globally, posing a major health challenge, particularly in developing countries. According to the International Diabetes Federation (IDF):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24"/>
        </w:rPr>
        <w:t xml:space="preserve">2021: Approximately 537 million people living with diabetes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24"/>
        </w:rPr>
        <w:t xml:space="preserve">2030 Projection: Expected to rise to 643 million without effective preventive measures</w:t>
      </w:r>
    </w:p>
    <w:bookmarkEnd w:id="23"/>
    <w:bookmarkStart w:id="24" w:name="the-challenge"/>
    <w:p>
      <w:pPr>
        <w:pStyle w:val="Heading4"/>
      </w:pPr>
      <w:r>
        <w:rPr>
          <w:rFonts w:ascii="Arial" w:hAnsi="Arial"/>
          <w:sz w:val="24"/>
        </w:rPr>
        <w:t xml:space="preserve">The Challenge</w:t>
      </w:r>
    </w:p>
    <w:p>
      <w:pPr>
        <w:pStyle w:val="FirstParagraph"/>
      </w:pPr>
      <w:r>
        <w:rPr>
          <w:rFonts w:ascii="Arial" w:hAnsi="Arial"/>
          <w:sz w:val="24"/>
        </w:rPr>
        <w:t xml:space="preserve">A significant portion of diabetes cases remain undiagnosed until complications arise, which may include: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24"/>
        </w:rPr>
        <w:t xml:space="preserve">Heart disease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24"/>
        </w:rPr>
        <w:t xml:space="preserve">Kidney failure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24"/>
        </w:rPr>
        <w:t xml:space="preserve">Vision loss</w:t>
      </w:r>
    </w:p>
    <w:bookmarkEnd w:id="24"/>
    <w:bookmarkStart w:id="25" w:name="project-goal"/>
    <w:p>
      <w:pPr>
        <w:pStyle w:val="Heading4"/>
      </w:pPr>
      <w:r>
        <w:rPr>
          <w:rFonts w:ascii="Arial" w:hAnsi="Arial"/>
          <w:sz w:val="24"/>
        </w:rPr>
        <w:t xml:space="preserve">Project Goal</w:t>
      </w:r>
    </w:p>
    <w:p>
      <w:pPr>
        <w:pStyle w:val="FirstParagraph"/>
      </w:pPr>
      <w:r>
        <w:rPr>
          <w:rFonts w:ascii="Arial" w:hAnsi="Arial"/>
          <w:sz w:val="24"/>
        </w:rPr>
        <w:t xml:space="preserve">Develop a predictive model using artificial intelligence to determine diabetes likelihood based on lifestyle-related indicators, supporting early diagnosis efforts and reducing healthcare system burden.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25"/>
    <w:bookmarkEnd w:id="26"/>
    <w:bookmarkStart w:id="31" w:name="problem-statement"/>
    <w:p>
      <w:pPr>
        <w:pStyle w:val="Heading3"/>
      </w:pPr>
      <w:r>
        <w:rPr>
          <w:rFonts w:ascii="Arial" w:hAnsi="Arial"/>
          <w:sz w:val="36"/>
        </w:rPr>
        <w:t xml:space="preserve">2. Problem Statement</w:t>
      </w:r>
    </w:p>
    <w:bookmarkStart w:id="29" w:name="current-challenges-in-diabetes-diagnosis"/>
    <w:p>
      <w:pPr>
        <w:pStyle w:val="Heading4"/>
      </w:pPr>
      <w:r>
        <w:rPr>
          <w:rFonts w:ascii="Arial" w:hAnsi="Arial"/>
          <w:sz w:val="24"/>
        </w:rPr>
        <w:t xml:space="preserve">Current Challenges in Diabetes Diagnosis</w:t>
      </w:r>
    </w:p>
    <w:bookmarkStart w:id="27" w:name="access-barriers"/>
    <w:p>
      <w:pPr>
        <w:pStyle w:val="Heading5"/>
      </w:pPr>
      <w:r>
        <w:rPr>
          <w:rFonts w:ascii="Arial" w:hAnsi="Arial"/>
          <w:sz w:val="24"/>
        </w:rPr>
        <w:t xml:space="preserve">Access Barriers</w:t>
      </w:r>
    </w:p>
    <w:p>
      <w:pPr>
        <w:pStyle w:val="FirstParagraph"/>
      </w:pPr>
      <w:r>
        <w:rPr>
          <w:rFonts w:ascii="Arial" w:hAnsi="Arial"/>
          <w:sz w:val="24"/>
        </w:rPr>
        <w:t xml:space="preserve">Individuals at risk often lack easy access to testing, especially in remote or underserved areas.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Many would benefit from a reliable self-assessment tool usable at home without immediate clinical visits.</w:t>
      </w:r>
    </w:p>
    <w:bookmarkEnd w:id="27"/>
    <w:bookmarkStart w:id="28" w:name="clinical-challenges"/>
    <w:p>
      <w:pPr>
        <w:pStyle w:val="Heading5"/>
      </w:pPr>
      <w:r>
        <w:rPr>
          <w:rFonts w:ascii="Arial" w:hAnsi="Arial"/>
          <w:sz w:val="24"/>
        </w:rPr>
        <w:t xml:space="preserve">Clinical Challenges</w:t>
      </w:r>
    </w:p>
    <w:p>
      <w:pPr>
        <w:pStyle w:val="FirstParagraph"/>
      </w:pPr>
      <w:r>
        <w:rPr>
          <w:rFonts w:ascii="Arial" w:hAnsi="Arial"/>
          <w:sz w:val="24"/>
        </w:rPr>
        <w:t xml:space="preserve">Junior or non-specialist doctors may struggle to confirm diagnoses confidently in early or unclear cases.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Increased risk of misdiagnosis or delayed treatment.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Emergency settings require quick, accurate assessments when full diagnostic tools are unavailable.</w:t>
      </w:r>
    </w:p>
    <w:bookmarkEnd w:id="28"/>
    <w:bookmarkEnd w:id="29"/>
    <w:bookmarkStart w:id="30" w:name="need-identification"/>
    <w:p>
      <w:pPr>
        <w:pStyle w:val="Heading4"/>
      </w:pPr>
      <w:r>
        <w:rPr>
          <w:rFonts w:ascii="Arial" w:hAnsi="Arial"/>
          <w:sz w:val="24"/>
        </w:rPr>
        <w:t xml:space="preserve">Need Identification</w:t>
      </w:r>
    </w:p>
    <w:p>
      <w:pPr>
        <w:pStyle w:val="FirstParagraph"/>
      </w:pPr>
      <w:r>
        <w:rPr>
          <w:rFonts w:ascii="Arial" w:hAnsi="Arial"/>
          <w:sz w:val="24"/>
        </w:rPr>
        <w:t xml:space="preserve">These challenges highlight the need for an accessible, intelligent system that empowers both healthcare professionals and individuals for early diabetes detection.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30"/>
    <w:bookmarkEnd w:id="31"/>
    <w:bookmarkStart w:id="35" w:name="solution-proposal"/>
    <w:p>
      <w:pPr>
        <w:pStyle w:val="Heading3"/>
      </w:pPr>
      <w:r>
        <w:rPr>
          <w:rFonts w:ascii="Arial" w:hAnsi="Arial"/>
          <w:sz w:val="36"/>
        </w:rPr>
        <w:t xml:space="preserve">3. Solution Proposal</w:t>
      </w:r>
    </w:p>
    <w:bookmarkStart w:id="33" w:name="X8f1fefd1c30c10147cdd585e92a1c5256b774c7"/>
    <w:p>
      <w:pPr>
        <w:pStyle w:val="Heading4"/>
      </w:pPr>
      <w:r>
        <w:rPr>
          <w:rFonts w:ascii="Arial" w:hAnsi="Arial"/>
          <w:sz w:val="24"/>
        </w:rPr>
        <w:t xml:space="preserve">AI-Based Predictive Model for Early Detection</w:t>
      </w:r>
    </w:p>
    <w:bookmarkStart w:id="32" w:name="key-features"/>
    <w:p>
      <w:pPr>
        <w:pStyle w:val="Heading5"/>
      </w:pPr>
      <w:r>
        <w:rPr>
          <w:rFonts w:ascii="Arial" w:hAnsi="Arial"/>
          <w:sz w:val="24"/>
        </w:rPr>
        <w:t xml:space="preserve">Key Features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24"/>
        </w:rPr>
        <w:t xml:space="preserve">Self-Assessment Tool</w:t>
      </w:r>
      <w:r>
        <w:rPr>
          <w:rFonts w:ascii="Arial" w:hAnsi="Arial"/>
          <w:sz w:val="24"/>
        </w:rPr>
        <w:t xml:space="preserve">: Allows individuals to check diabetes risk at home. Users enter key health indicators (age, weight, blood sugar levels, etc.). Helps users make informed decisions about seeking medical attention early.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24"/>
        </w:rPr>
        <w:t xml:space="preserve">AI-Powered Model</w:t>
      </w:r>
      <w:r>
        <w:rPr>
          <w:rFonts w:ascii="Arial" w:hAnsi="Arial"/>
          <w:sz w:val="24"/>
        </w:rPr>
        <w:t xml:space="preserve">: Uses artificial intelligence to analyze data. Predicts diabetes likelihood with high accuracy. Usable by individuals for self-checks and by healthcare providers for diagnosis confirmation.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24"/>
        </w:rPr>
        <w:t xml:space="preserve">Healthcare Support</w:t>
      </w:r>
      <w:r>
        <w:rPr>
          <w:rFonts w:ascii="Arial" w:hAnsi="Arial"/>
          <w:sz w:val="24"/>
        </w:rPr>
        <w:t xml:space="preserve">: Assists doctors and emergency responders in quick diagnosis. Critical for emergency situations requiring timely, accurate decision-making.</w:t>
      </w:r>
    </w:p>
    <w:bookmarkEnd w:id="32"/>
    <w:bookmarkEnd w:id="33"/>
    <w:bookmarkStart w:id="34" w:name="expected-impact"/>
    <w:p>
      <w:pPr>
        <w:pStyle w:val="Heading4"/>
      </w:pPr>
      <w:r>
        <w:rPr>
          <w:rFonts w:ascii="Arial" w:hAnsi="Arial"/>
          <w:sz w:val="24"/>
        </w:rPr>
        <w:t xml:space="preserve">Expected Impact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24"/>
        </w:rPr>
        <w:t xml:space="preserve">Provides easy access to diabetes diagnosis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24"/>
        </w:rPr>
        <w:t xml:space="preserve">Improves early detection rates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24"/>
        </w:rPr>
        <w:t xml:space="preserve">Reduces burden on healthcare systems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34"/>
    <w:bookmarkEnd w:id="35"/>
    <w:bookmarkStart w:id="37" w:name="methodology"/>
    <w:p>
      <w:pPr>
        <w:pStyle w:val="Heading3"/>
      </w:pPr>
      <w:r>
        <w:rPr>
          <w:rFonts w:ascii="Arial" w:hAnsi="Arial"/>
          <w:sz w:val="36"/>
        </w:rPr>
        <w:t xml:space="preserve">4. Methodology</w:t>
      </w:r>
    </w:p>
    <w:bookmarkStart w:id="36" w:name="project-pipeline"/>
    <w:p>
      <w:pPr>
        <w:pStyle w:val="Heading4"/>
      </w:pPr>
      <w:r>
        <w:rPr>
          <w:rFonts w:ascii="Arial" w:hAnsi="Arial"/>
          <w:sz w:val="24"/>
        </w:rPr>
        <w:t xml:space="preserve">Project Pipeline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24"/>
        </w:rPr>
        <w:t xml:space="preserve">Data Collection and Preprocessing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24"/>
        </w:rPr>
        <w:t xml:space="preserve">Model Selection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24"/>
        </w:rPr>
        <w:t xml:space="preserve">Training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24"/>
        </w:rPr>
        <w:t xml:space="preserve">Evaluation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24"/>
        </w:rPr>
        <w:t xml:space="preserve">Tuning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24"/>
        </w:rPr>
        <w:t xml:space="preserve">Deployment and Maintenance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36"/>
    <w:bookmarkEnd w:id="37"/>
    <w:bookmarkStart w:id="53" w:name="data-collection-and-preprocessing"/>
    <w:p>
      <w:pPr>
        <w:pStyle w:val="Heading3"/>
      </w:pPr>
      <w:r>
        <w:rPr>
          <w:rFonts w:ascii="Arial" w:hAnsi="Arial"/>
          <w:sz w:val="36"/>
        </w:rPr>
        <w:t xml:space="preserve">5. Data Collection and Preprocessing</w:t>
      </w:r>
    </w:p>
    <w:bookmarkStart w:id="38" w:name="data-source"/>
    <w:p>
      <w:pPr>
        <w:pStyle w:val="Heading4"/>
      </w:pPr>
      <w:r>
        <w:rPr>
          <w:rFonts w:ascii="Arial" w:hAnsi="Arial"/>
          <w:sz w:val="24"/>
        </w:rPr>
        <w:t xml:space="preserve">Data Source</w:t>
      </w:r>
    </w:p>
    <w:p>
      <w:pPr>
        <w:pStyle w:val="FirstParagraph"/>
      </w:pPr>
      <w:r>
        <w:rPr>
          <w:rFonts w:ascii="Arial" w:hAnsi="Arial"/>
          <w:sz w:val="24"/>
        </w:rPr>
        <w:t xml:space="preserve">Dataset: Behavioral Risk Factor Surveillance System (BRFSS) - 2015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Source: CDC BRFSS Annual Data 2015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Codebook: 2015 LLCP Codebook</w:t>
      </w:r>
    </w:p>
    <w:bookmarkEnd w:id="38"/>
    <w:bookmarkStart w:id="39" w:name="about-brfss"/>
    <w:p>
      <w:pPr>
        <w:pStyle w:val="Heading4"/>
      </w:pPr>
      <w:r>
        <w:rPr>
          <w:rFonts w:ascii="Arial" w:hAnsi="Arial"/>
          <w:sz w:val="24"/>
        </w:rPr>
        <w:t xml:space="preserve">About BRFSS</w:t>
      </w:r>
    </w:p>
    <w:p>
      <w:pPr>
        <w:pStyle w:val="FirstParagraph"/>
      </w:pPr>
      <w:r>
        <w:rPr>
          <w:rFonts w:ascii="Arial" w:hAnsi="Arial"/>
          <w:sz w:val="24"/>
        </w:rPr>
        <w:t xml:space="preserve">The Behavioral Risk Factor Surveillance System is a collaborative project between the CDC and all U.S. states, territories, and the District of Columbia. Established in 1984, it is the world's largest continuously conducted telephone-based health survey system.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Objective: Collect uniform, state-specific data on preventive health practices and risk behaviors linked to chronic diseases, injuries, and preventable infectious diseases among non-institutionalized adults aged 18 years and older.</w:t>
      </w:r>
    </w:p>
    <w:bookmarkEnd w:id="39"/>
    <w:bookmarkStart w:id="40" w:name="why-2015"/>
    <w:p>
      <w:pPr>
        <w:pStyle w:val="Heading4"/>
      </w:pPr>
      <w:r>
        <w:rPr>
          <w:rFonts w:ascii="Arial" w:hAnsi="Arial"/>
          <w:sz w:val="24"/>
        </w:rPr>
        <w:t xml:space="preserve">Why 2015?</w:t>
      </w:r>
    </w:p>
    <w:p>
      <w:pPr>
        <w:pStyle w:val="FirstParagraph"/>
      </w:pPr>
      <w:r>
        <w:rPr>
          <w:rFonts w:ascii="Arial" w:hAnsi="Arial"/>
          <w:sz w:val="24"/>
        </w:rPr>
        <w:t xml:space="preserve">The 2015 dataset was selected as it was the most documented year with an insightful codebook for feature interpretation.</w:t>
      </w:r>
    </w:p>
    <w:bookmarkEnd w:id="40"/>
    <w:bookmarkStart w:id="41" w:name="dataset-overview"/>
    <w:p>
      <w:pPr>
        <w:pStyle w:val="Heading4"/>
      </w:pPr>
      <w:r>
        <w:rPr>
          <w:rFonts w:ascii="Arial" w:hAnsi="Arial"/>
          <w:sz w:val="24"/>
        </w:rPr>
        <w:t xml:space="preserve">Dataset Overview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24"/>
        </w:rPr>
        <w:t xml:space="preserve">Total Features: ~350 (most filtered out as not relevant)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24"/>
        </w:rPr>
        <w:t xml:space="preserve">Selected Features: 19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24"/>
        </w:rPr>
        <w:t xml:space="preserve">Total Rows: 253,680 records</w:t>
      </w:r>
    </w:p>
    <w:bookmarkEnd w:id="41"/>
    <w:bookmarkStart w:id="47" w:name="feature-descriptions"/>
    <w:p>
      <w:pPr>
        <w:pStyle w:val="Heading4"/>
      </w:pPr>
      <w:r>
        <w:rPr>
          <w:rFonts w:ascii="Arial" w:hAnsi="Arial"/>
          <w:sz w:val="24"/>
        </w:rPr>
        <w:t xml:space="preserve">Feature Descriptions</w:t>
      </w:r>
    </w:p>
    <w:bookmarkStart w:id="42" w:name="target-variable"/>
    <w:p>
      <w:pPr>
        <w:pStyle w:val="Heading5"/>
      </w:pPr>
      <w:r>
        <w:rPr>
          <w:rFonts w:ascii="Arial" w:hAnsi="Arial"/>
          <w:sz w:val="24"/>
        </w:rPr>
        <w:t xml:space="preserve">Target Variable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24"/>
        </w:rPr>
        <w:t xml:space="preserve">DIABETE4: Have you ever been told by a doctor that you have diabetes type 2? (boolean)</w:t>
      </w:r>
    </w:p>
    <w:bookmarkEnd w:id="42"/>
    <w:bookmarkStart w:id="43" w:name="demographics"/>
    <w:p>
      <w:pPr>
        <w:pStyle w:val="Heading5"/>
      </w:pPr>
      <w:r>
        <w:rPr>
          <w:rFonts w:ascii="Arial" w:hAnsi="Arial"/>
          <w:sz w:val="24"/>
        </w:rPr>
        <w:t xml:space="preserve">Demographics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SEXVAR: Gender (boolean)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AGEG5YR: Age group (13 categories, from 18-24 to 80+)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EDUCA: Education level (6 categories)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INCOME3: Income salary (8 categories)</w:t>
      </w:r>
    </w:p>
    <w:bookmarkEnd w:id="43"/>
    <w:bookmarkStart w:id="44" w:name="lifestyle-factors"/>
    <w:p>
      <w:pPr>
        <w:pStyle w:val="Heading5"/>
      </w:pPr>
      <w:r>
        <w:rPr>
          <w:rFonts w:ascii="Arial" w:hAnsi="Arial"/>
          <w:sz w:val="24"/>
        </w:rPr>
        <w:t xml:space="preserve">Lifestyle Factors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24"/>
        </w:rPr>
        <w:t xml:space="preserve">EXERANY2: Did you exercise in the past 30 days? (numeric)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24"/>
        </w:rPr>
        <w:t xml:space="preserve">SMOKDAY2: Are you a heavy smoker? (boolean)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24"/>
        </w:rPr>
        <w:t xml:space="preserve">Fruits, Vegetables, Alcohol consumption: Dietary habits</w:t>
      </w:r>
    </w:p>
    <w:bookmarkEnd w:id="44"/>
    <w:bookmarkStart w:id="45" w:name="health-indicators"/>
    <w:p>
      <w:pPr>
        <w:pStyle w:val="Heading5"/>
      </w:pPr>
      <w:r>
        <w:rPr>
          <w:rFonts w:ascii="Arial" w:hAnsi="Arial"/>
          <w:sz w:val="24"/>
        </w:rPr>
        <w:t xml:space="preserve">Health Indicators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24"/>
        </w:rPr>
        <w:t xml:space="preserve">_BMI5: Body Mass Index (numeric)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24"/>
        </w:rPr>
        <w:t xml:space="preserve">GENHLTH: Rate your general health from 1 to 5 (numeric)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24"/>
        </w:rPr>
        <w:t xml:space="preserve">PHYSHLTH: Did you endure any health injury in the past 30 days? (numeric)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24"/>
        </w:rPr>
        <w:t xml:space="preserve">MENTHLTH: How many of the past 30 days was your mental health bad? (numeric)</w:t>
      </w:r>
    </w:p>
    <w:bookmarkEnd w:id="45"/>
    <w:bookmarkStart w:id="46" w:name="medical-history"/>
    <w:p>
      <w:pPr>
        <w:pStyle w:val="Heading5"/>
      </w:pPr>
      <w:r>
        <w:rPr>
          <w:rFonts w:ascii="Arial" w:hAnsi="Arial"/>
          <w:sz w:val="24"/>
        </w:rPr>
        <w:t xml:space="preserve">Medical History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24"/>
        </w:rPr>
        <w:t xml:space="preserve">CHOLCHK3: Did you check your cholesterol level? (boolean)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24"/>
        </w:rPr>
        <w:t xml:space="preserve">HIGHCHL: Is your cholesterol high? (boolean)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24"/>
        </w:rPr>
        <w:t xml:space="preserve">CVDCRHD4: Do you have a history with heart diseases? (boolean)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24"/>
        </w:rPr>
        <w:t xml:space="preserve">BPHIGH5: Did you check your blood pressure? Was it high? (boolean)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24"/>
        </w:rPr>
        <w:t xml:space="preserve">Past strokes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24"/>
        </w:rPr>
        <w:t xml:space="preserve">DIFF walk: Difficulty walking</w:t>
      </w:r>
    </w:p>
    <w:bookmarkEnd w:id="46"/>
    <w:bookmarkEnd w:id="47"/>
    <w:bookmarkStart w:id="48" w:name="preprocessing-steps"/>
    <w:p>
      <w:pPr>
        <w:pStyle w:val="Heading4"/>
      </w:pPr>
      <w:r>
        <w:rPr>
          <w:rFonts w:ascii="Arial" w:hAnsi="Arial"/>
          <w:sz w:val="24"/>
        </w:rPr>
        <w:t xml:space="preserve">Preprocessing Steps</w:t>
      </w:r>
    </w:p>
    <w:p>
      <w:pPr>
        <w:numPr>
          <w:ilvl w:val="0"/>
          <w:numId w:val="1013"/>
        </w:numPr>
        <w:pStyle w:val="Compact"/>
      </w:pPr>
      <w:r>
        <w:rPr>
          <w:bCs/>
          <w:rFonts w:ascii="Arial" w:hAnsi="Arial"/>
          <w:b/>
          <w:sz w:val="24"/>
        </w:rPr>
        <w:t xml:space="preserve">Missing Value Handling</w:t>
      </w:r>
      <w:r>
        <w:rPr>
          <w:rFonts w:ascii="Arial" w:hAnsi="Arial"/>
          <w:sz w:val="24"/>
        </w:rPr>
        <w:t xml:space="preserve">: Used KNN imputation for missing values. Collapsed variables for enhanced accuracy.</w:t>
      </w:r>
    </w:p>
    <w:p>
      <w:pPr>
        <w:numPr>
          <w:ilvl w:val="0"/>
          <w:numId w:val="1013"/>
        </w:numPr>
        <w:pStyle w:val="Compact"/>
      </w:pPr>
      <w:r>
        <w:rPr>
          <w:bCs/>
          <w:rFonts w:ascii="Arial" w:hAnsi="Arial"/>
          <w:b/>
          <w:sz w:val="24"/>
        </w:rPr>
        <w:t xml:space="preserve">Feature Engineering</w:t>
      </w:r>
      <w:r>
        <w:rPr>
          <w:rFonts w:ascii="Arial" w:hAnsi="Arial"/>
          <w:sz w:val="24"/>
        </w:rPr>
        <w:t xml:space="preserve">: Created categorical bins for Body Mass Index. Developed a General Health Score (GenHlth: 1=Excellent, 5=Poor; MentHlth, PhysHlth: 1-30 days). Created a Diet Quality Score (Sum of Fruits + Vegetables consumption, binary 0/1). Created a Comorbidity Score from multiple health conditions. Binned Mental &amp; Physical Health: 0 = none, 1-10 = mild, 11-20 = moderate, 21-30 = severe.</w:t>
      </w:r>
    </w:p>
    <w:p>
      <w:pPr>
        <w:numPr>
          <w:ilvl w:val="0"/>
          <w:numId w:val="1013"/>
        </w:numPr>
        <w:pStyle w:val="Compact"/>
      </w:pPr>
      <w:r>
        <w:rPr>
          <w:bCs/>
          <w:rFonts w:ascii="Arial" w:hAnsi="Arial"/>
          <w:b/>
          <w:sz w:val="24"/>
        </w:rPr>
        <w:t xml:space="preserve">Encoding</w:t>
      </w:r>
      <w:r>
        <w:rPr>
          <w:rFonts w:ascii="Arial" w:hAnsi="Arial"/>
          <w:sz w:val="24"/>
        </w:rPr>
        <w:t xml:space="preserve">: One-hot encoded Sex (0 = female, 1 = male) and all categorical features.</w:t>
      </w:r>
    </w:p>
    <w:p>
      <w:pPr>
        <w:numPr>
          <w:ilvl w:val="0"/>
          <w:numId w:val="1013"/>
        </w:numPr>
        <w:pStyle w:val="Compact"/>
      </w:pPr>
      <w:r>
        <w:rPr>
          <w:bCs/>
          <w:rFonts w:ascii="Arial" w:hAnsi="Arial"/>
          <w:b/>
          <w:sz w:val="24"/>
        </w:rPr>
        <w:t xml:space="preserve">Feature Selection</w:t>
      </w:r>
      <w:r>
        <w:rPr>
          <w:rFonts w:ascii="Arial" w:hAnsi="Arial"/>
          <w:sz w:val="24"/>
        </w:rPr>
        <w:t xml:space="preserve">: Dropped low-variance columns and retained 19 most relevant features.</w:t>
      </w:r>
    </w:p>
    <w:bookmarkEnd w:id="48"/>
    <w:bookmarkStart w:id="49" w:name="age-categories-breakdown"/>
    <w:p>
      <w:pPr>
        <w:pStyle w:val="Heading4"/>
      </w:pPr>
      <w:r>
        <w:rPr>
          <w:rFonts w:ascii="Arial" w:hAnsi="Arial"/>
          <w:sz w:val="24"/>
        </w:rPr>
        <w:t xml:space="preserve">Age Categories Breakdown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24"/>
        </w:rPr>
        <w:t xml:space="preserve">Age 18 to 24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24"/>
        </w:rPr>
        <w:t xml:space="preserve">Age 25 to 29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24"/>
        </w:rPr>
        <w:t xml:space="preserve">Age 30 to 34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24"/>
        </w:rPr>
        <w:t xml:space="preserve">Age 35 to 39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24"/>
        </w:rPr>
        <w:t xml:space="preserve">Age 40 to 44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24"/>
        </w:rPr>
        <w:t xml:space="preserve">Age 45 to 49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24"/>
        </w:rPr>
        <w:t xml:space="preserve">Age 50 to 54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24"/>
        </w:rPr>
        <w:t xml:space="preserve">Age 55 to 59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24"/>
        </w:rPr>
        <w:t xml:space="preserve">Age 60 to 64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24"/>
        </w:rPr>
        <w:t xml:space="preserve">Age 65 to 69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24"/>
        </w:rPr>
        <w:t xml:space="preserve">Age 70 to 74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24"/>
        </w:rPr>
        <w:t xml:space="preserve">Age 75 to 79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24"/>
        </w:rPr>
        <w:t xml:space="preserve">Age 80 or older</w:t>
      </w:r>
    </w:p>
    <w:bookmarkEnd w:id="49"/>
    <w:bookmarkStart w:id="50" w:name="education-levels"/>
    <w:p>
      <w:pPr>
        <w:pStyle w:val="Heading4"/>
      </w:pPr>
      <w:r>
        <w:rPr>
          <w:rFonts w:ascii="Arial" w:hAnsi="Arial"/>
          <w:sz w:val="24"/>
        </w:rPr>
        <w:t xml:space="preserve">Education Levels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24"/>
        </w:rPr>
        <w:t xml:space="preserve">Never attended school or only kindergarten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24"/>
        </w:rPr>
        <w:t xml:space="preserve">Grades 1 through 8 (Elementary)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24"/>
        </w:rPr>
        <w:t xml:space="preserve">Grades 9 through 11 (Some high school)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24"/>
        </w:rPr>
        <w:t xml:space="preserve">Grade 12 or GED (High school graduate)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24"/>
        </w:rPr>
        <w:t xml:space="preserve">College 1-3 years (Some college or technical school)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24"/>
        </w:rPr>
        <w:t xml:space="preserve">College 4+ years (College graduate)</w:t>
      </w:r>
    </w:p>
    <w:bookmarkEnd w:id="50"/>
    <w:bookmarkStart w:id="51" w:name="income-levels"/>
    <w:p>
      <w:pPr>
        <w:pStyle w:val="Heading4"/>
      </w:pPr>
      <w:r>
        <w:rPr>
          <w:rFonts w:ascii="Arial" w:hAnsi="Arial"/>
          <w:sz w:val="24"/>
        </w:rPr>
        <w:t xml:space="preserve">Income Levels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24"/>
        </w:rPr>
        <w:t xml:space="preserve">Less than $10,000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24"/>
        </w:rPr>
        <w:t xml:space="preserve">$10,000 to less than $15,000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24"/>
        </w:rPr>
        <w:t xml:space="preserve">$15,000 to less than $20,000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24"/>
        </w:rPr>
        <w:t xml:space="preserve">$20,000 to less than $25,000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24"/>
        </w:rPr>
        <w:t xml:space="preserve">$25,000 to less than $35,000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24"/>
        </w:rPr>
        <w:t xml:space="preserve">$35,000 to less than $50,000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24"/>
        </w:rPr>
        <w:t xml:space="preserve">$50,000 to less than $75,000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24"/>
        </w:rPr>
        <w:t xml:space="preserve">$75,000 or more</w:t>
      </w:r>
    </w:p>
    <w:bookmarkEnd w:id="51"/>
    <w:bookmarkStart w:id="52" w:name="class-distribution-challenge"/>
    <w:p>
      <w:pPr>
        <w:pStyle w:val="Heading4"/>
      </w:pPr>
      <w:r>
        <w:rPr>
          <w:rFonts w:ascii="Arial" w:hAnsi="Arial"/>
          <w:sz w:val="24"/>
        </w:rPr>
        <w:t xml:space="preserve">Class Distribution Challenge</w:t>
      </w:r>
    </w:p>
    <w:p>
      <w:pPr>
        <w:pStyle w:val="FirstParagraph"/>
      </w:pPr>
      <w:r>
        <w:rPr>
          <w:rFonts w:ascii="Arial" w:hAnsi="Arial"/>
          <w:sz w:val="24"/>
        </w:rPr>
        <w:t xml:space="preserve">Major Class Imbalance Identified:</w:t>
      </w:r>
    </w:p>
    <w:p>
      <w:pPr>
        <w:numPr>
          <w:ilvl w:val="0"/>
          <w:numId w:val="1017"/>
        </w:numPr>
        <w:pStyle w:val="Compact"/>
      </w:pPr>
      <w:r>
        <w:rPr>
          <w:rFonts w:ascii="Arial" w:hAnsi="Arial"/>
          <w:sz w:val="24"/>
        </w:rPr>
        <w:t xml:space="preserve">Non-diabetic cases: 84.24%</w:t>
      </w:r>
    </w:p>
    <w:p>
      <w:pPr>
        <w:numPr>
          <w:ilvl w:val="0"/>
          <w:numId w:val="1017"/>
        </w:numPr>
        <w:pStyle w:val="Compact"/>
      </w:pPr>
      <w:r>
        <w:rPr>
          <w:rFonts w:ascii="Arial" w:hAnsi="Arial"/>
          <w:sz w:val="24"/>
        </w:rPr>
        <w:t xml:space="preserve">Pre-diabetic cases: 1.82%</w:t>
      </w:r>
    </w:p>
    <w:p>
      <w:pPr>
        <w:numPr>
          <w:ilvl w:val="0"/>
          <w:numId w:val="1017"/>
        </w:numPr>
        <w:pStyle w:val="Compact"/>
      </w:pPr>
      <w:r>
        <w:rPr>
          <w:rFonts w:ascii="Arial" w:hAnsi="Arial"/>
          <w:sz w:val="24"/>
        </w:rPr>
        <w:t xml:space="preserve">Diabetic cases: 13.93%</w:t>
      </w:r>
    </w:p>
    <w:p>
      <w:pPr>
        <w:pStyle w:val="FirstParagraph"/>
      </w:pPr>
      <w:r>
        <w:rPr>
          <w:rFonts w:ascii="Arial" w:hAnsi="Arial"/>
          <w:sz w:val="24"/>
        </w:rPr>
        <w:t xml:space="preserve">Solution: Applied resampling techniques (SMOTE, SMOTEEN, Hybrid) to balance classes during training.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52"/>
    <w:bookmarkEnd w:id="53"/>
    <w:bookmarkStart w:id="58" w:name="machine-learning-results"/>
    <w:p>
      <w:pPr>
        <w:pStyle w:val="Heading3"/>
      </w:pPr>
      <w:r>
        <w:rPr>
          <w:rFonts w:ascii="Arial" w:hAnsi="Arial"/>
          <w:sz w:val="36"/>
        </w:rPr>
        <w:t xml:space="preserve">6. Machine Learning Results</w:t>
      </w:r>
    </w:p>
    <w:bookmarkStart w:id="56" w:name="model-selection-process"/>
    <w:p>
      <w:pPr>
        <w:pStyle w:val="Heading4"/>
      </w:pPr>
      <w:r>
        <w:rPr>
          <w:rFonts w:ascii="Arial" w:hAnsi="Arial"/>
          <w:sz w:val="24"/>
        </w:rPr>
        <w:t xml:space="preserve">Model Selection Process</w:t>
      </w:r>
    </w:p>
    <w:p>
      <w:pPr>
        <w:pStyle w:val="FirstParagraph"/>
      </w:pPr>
      <w:r>
        <w:rPr>
          <w:rFonts w:ascii="Arial" w:hAnsi="Arial"/>
          <w:sz w:val="24"/>
        </w:rPr>
        <w:t xml:space="preserve">Multiple algorithms were tested with various sampling techniques:</w:t>
      </w:r>
    </w:p>
    <w:bookmarkStart w:id="54" w:name="models-evaluated"/>
    <w:p>
      <w:pPr>
        <w:pStyle w:val="Heading5"/>
      </w:pPr>
      <w:r>
        <w:rPr>
          <w:rFonts w:ascii="Arial" w:hAnsi="Arial"/>
          <w:sz w:val="24"/>
        </w:rPr>
        <w:t xml:space="preserve">Models Evaluated</w:t>
      </w:r>
    </w:p>
    <w:p>
      <w:pPr>
        <w:numPr>
          <w:ilvl w:val="0"/>
          <w:numId w:val="1018"/>
        </w:numPr>
        <w:pStyle w:val="Compact"/>
      </w:pPr>
      <w:r>
        <w:rPr>
          <w:rFonts w:ascii="Arial" w:hAnsi="Arial"/>
          <w:sz w:val="24"/>
        </w:rPr>
        <w:t xml:space="preserve">XGBoost with SMOTEEN</w:t>
      </w:r>
    </w:p>
    <w:p>
      <w:pPr>
        <w:numPr>
          <w:ilvl w:val="0"/>
          <w:numId w:val="1018"/>
        </w:numPr>
        <w:pStyle w:val="Compact"/>
      </w:pPr>
      <w:r>
        <w:rPr>
          <w:rFonts w:ascii="Arial" w:hAnsi="Arial"/>
          <w:sz w:val="24"/>
        </w:rPr>
        <w:t xml:space="preserve">LightGBM (LGBM) with SMOTEEN</w:t>
      </w:r>
    </w:p>
    <w:p>
      <w:pPr>
        <w:numPr>
          <w:ilvl w:val="0"/>
          <w:numId w:val="1018"/>
        </w:numPr>
        <w:pStyle w:val="Compact"/>
      </w:pPr>
      <w:r>
        <w:rPr>
          <w:rFonts w:ascii="Arial" w:hAnsi="Arial"/>
          <w:sz w:val="24"/>
        </w:rPr>
        <w:t xml:space="preserve">Random Forest with SMOTE</w:t>
      </w:r>
    </w:p>
    <w:p>
      <w:pPr>
        <w:numPr>
          <w:ilvl w:val="0"/>
          <w:numId w:val="1018"/>
        </w:numPr>
        <w:pStyle w:val="Compact"/>
      </w:pPr>
      <w:r>
        <w:rPr>
          <w:rFonts w:ascii="Arial" w:hAnsi="Arial"/>
          <w:sz w:val="24"/>
        </w:rPr>
        <w:t xml:space="preserve">SVC with Hybrid sampling</w:t>
      </w:r>
    </w:p>
    <w:bookmarkEnd w:id="54"/>
    <w:bookmarkStart w:id="55" w:name="ensemble-approach-class-voting"/>
    <w:p>
      <w:pPr>
        <w:pStyle w:val="Heading5"/>
      </w:pPr>
      <w:r>
        <w:rPr>
          <w:rFonts w:ascii="Arial" w:hAnsi="Arial"/>
          <w:sz w:val="24"/>
        </w:rPr>
        <w:t xml:space="preserve">Ensemble Approach: Class Voting</w:t>
      </w:r>
    </w:p>
    <w:p>
      <w:pPr>
        <w:pStyle w:val="FirstParagraph"/>
      </w:pPr>
      <w:r>
        <w:rPr>
          <w:rFonts w:ascii="Arial" w:hAnsi="Arial"/>
          <w:sz w:val="24"/>
        </w:rPr>
        <w:t xml:space="preserve">Combined predictions from multiple models to improve robustness:</w:t>
      </w:r>
    </w:p>
    <w:p>
      <w:pPr>
        <w:numPr>
          <w:ilvl w:val="0"/>
          <w:numId w:val="1019"/>
        </w:numPr>
        <w:pStyle w:val="Compact"/>
      </w:pPr>
      <w:r>
        <w:rPr>
          <w:rFonts w:ascii="Arial" w:hAnsi="Arial"/>
          <w:sz w:val="24"/>
        </w:rPr>
        <w:t xml:space="preserve">XGBoost + SMOTEEN</w:t>
      </w:r>
    </w:p>
    <w:p>
      <w:pPr>
        <w:numPr>
          <w:ilvl w:val="0"/>
          <w:numId w:val="1019"/>
        </w:numPr>
        <w:pStyle w:val="Compact"/>
      </w:pPr>
      <w:r>
        <w:rPr>
          <w:rFonts w:ascii="Arial" w:hAnsi="Arial"/>
          <w:sz w:val="24"/>
        </w:rPr>
        <w:t xml:space="preserve">LGBM + SMOTEEN</w:t>
      </w:r>
    </w:p>
    <w:p>
      <w:pPr>
        <w:numPr>
          <w:ilvl w:val="0"/>
          <w:numId w:val="1019"/>
        </w:numPr>
        <w:pStyle w:val="Compact"/>
      </w:pPr>
      <w:r>
        <w:rPr>
          <w:rFonts w:ascii="Arial" w:hAnsi="Arial"/>
          <w:sz w:val="24"/>
        </w:rPr>
        <w:t xml:space="preserve">Random Forest + SMOTE</w:t>
      </w:r>
    </w:p>
    <w:p>
      <w:pPr>
        <w:numPr>
          <w:ilvl w:val="0"/>
          <w:numId w:val="1019"/>
        </w:numPr>
        <w:pStyle w:val="Compact"/>
      </w:pPr>
      <w:r>
        <w:rPr>
          <w:rFonts w:ascii="Arial" w:hAnsi="Arial"/>
          <w:sz w:val="24"/>
        </w:rPr>
        <w:t xml:space="preserve">SVC + Hybrid</w:t>
      </w:r>
    </w:p>
    <w:bookmarkEnd w:id="55"/>
    <w:bookmarkEnd w:id="56"/>
    <w:bookmarkStart w:id="57" w:name="final-model-selection"/>
    <w:p>
      <w:pPr>
        <w:pStyle w:val="Heading4"/>
      </w:pPr>
      <w:r>
        <w:rPr>
          <w:rFonts w:ascii="Arial" w:hAnsi="Arial"/>
          <w:sz w:val="24"/>
        </w:rPr>
        <w:t xml:space="preserve">Final Model Selection</w:t>
      </w:r>
    </w:p>
    <w:p>
      <w:pPr>
        <w:pStyle w:val="FirstParagraph"/>
      </w:pPr>
      <w:r>
        <w:rPr>
          <w:rFonts w:ascii="Arial" w:hAnsi="Arial"/>
          <w:sz w:val="24"/>
        </w:rPr>
        <w:t xml:space="preserve">Light Gradient Boosting Machine (LightGBM) showed the most promising results and was selected as the primary model.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Key Transformations for Accuracy: Feature binning, Comorbidity scoring, Resampling with SMOTEEN, Hyperparameter optimization.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57"/>
    <w:bookmarkEnd w:id="58"/>
    <w:bookmarkStart w:id="60" w:name="model-fine-tuning"/>
    <w:p>
      <w:pPr>
        <w:pStyle w:val="Heading3"/>
      </w:pPr>
      <w:r>
        <w:rPr>
          <w:rFonts w:ascii="Arial" w:hAnsi="Arial"/>
          <w:sz w:val="36"/>
        </w:rPr>
        <w:t xml:space="preserve">7. Model Fine-Tuning</w:t>
      </w:r>
    </w:p>
    <w:bookmarkStart w:id="59" w:name="hyperparameter-search"/>
    <w:p>
      <w:pPr>
        <w:pStyle w:val="Heading4"/>
      </w:pPr>
      <w:r>
        <w:rPr>
          <w:rFonts w:ascii="Arial" w:hAnsi="Arial"/>
          <w:sz w:val="24"/>
        </w:rPr>
        <w:t xml:space="preserve">Hyperparameter Search</w:t>
      </w:r>
    </w:p>
    <w:p>
      <w:pPr>
        <w:pStyle w:val="FirstParagraph"/>
      </w:pPr>
      <w:r>
        <w:rPr>
          <w:rFonts w:ascii="Arial" w:hAnsi="Arial"/>
          <w:sz w:val="24"/>
        </w:rPr>
        <w:t xml:space="preserve">Conducted comprehensive hyperparameter search to optimize model performance, focusing on:</w:t>
      </w:r>
    </w:p>
    <w:p>
      <w:pPr>
        <w:numPr>
          <w:ilvl w:val="0"/>
          <w:numId w:val="1020"/>
        </w:numPr>
        <w:pStyle w:val="Compact"/>
      </w:pPr>
      <w:r>
        <w:rPr>
          <w:rFonts w:ascii="Arial" w:hAnsi="Arial"/>
          <w:sz w:val="24"/>
        </w:rPr>
        <w:t xml:space="preserve">Learning rate</w:t>
      </w:r>
    </w:p>
    <w:p>
      <w:pPr>
        <w:numPr>
          <w:ilvl w:val="0"/>
          <w:numId w:val="1020"/>
        </w:numPr>
        <w:pStyle w:val="Compact"/>
      </w:pPr>
      <w:r>
        <w:rPr>
          <w:rFonts w:ascii="Arial" w:hAnsi="Arial"/>
          <w:sz w:val="24"/>
        </w:rPr>
        <w:t xml:space="preserve">Number of estimators</w:t>
      </w:r>
    </w:p>
    <w:p>
      <w:pPr>
        <w:numPr>
          <w:ilvl w:val="0"/>
          <w:numId w:val="1020"/>
        </w:numPr>
        <w:pStyle w:val="Compact"/>
      </w:pPr>
      <w:r>
        <w:rPr>
          <w:rFonts w:ascii="Arial" w:hAnsi="Arial"/>
          <w:sz w:val="24"/>
        </w:rPr>
        <w:t xml:space="preserve">Max depth</w:t>
      </w:r>
    </w:p>
    <w:p>
      <w:pPr>
        <w:numPr>
          <w:ilvl w:val="0"/>
          <w:numId w:val="1020"/>
        </w:numPr>
        <w:pStyle w:val="Compact"/>
      </w:pPr>
      <w:r>
        <w:rPr>
          <w:rFonts w:ascii="Arial" w:hAnsi="Arial"/>
          <w:sz w:val="24"/>
        </w:rPr>
        <w:t xml:space="preserve">Min child samples</w:t>
      </w:r>
    </w:p>
    <w:p>
      <w:pPr>
        <w:numPr>
          <w:ilvl w:val="0"/>
          <w:numId w:val="1020"/>
        </w:numPr>
        <w:pStyle w:val="Compact"/>
      </w:pPr>
      <w:r>
        <w:rPr>
          <w:rFonts w:ascii="Arial" w:hAnsi="Arial"/>
          <w:sz w:val="24"/>
        </w:rPr>
        <w:t xml:space="preserve">Subsample ratio</w:t>
      </w:r>
    </w:p>
    <w:p>
      <w:pPr>
        <w:numPr>
          <w:ilvl w:val="0"/>
          <w:numId w:val="1020"/>
        </w:numPr>
        <w:pStyle w:val="Compact"/>
      </w:pPr>
      <w:r>
        <w:rPr>
          <w:rFonts w:ascii="Arial" w:hAnsi="Arial"/>
          <w:sz w:val="24"/>
        </w:rPr>
        <w:t xml:space="preserve">Feature fraction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59"/>
    <w:bookmarkEnd w:id="60"/>
    <w:bookmarkStart w:id="63" w:name="model-evaluation"/>
    <w:p>
      <w:pPr>
        <w:pStyle w:val="Heading3"/>
      </w:pPr>
      <w:r>
        <w:rPr>
          <w:rFonts w:ascii="Arial" w:hAnsi="Arial"/>
          <w:sz w:val="36"/>
        </w:rPr>
        <w:t xml:space="preserve">8. Model Evaluation</w:t>
      </w:r>
    </w:p>
    <w:bookmarkStart w:id="61" w:name="confusion-matrix-results"/>
    <w:p>
      <w:pPr>
        <w:pStyle w:val="Heading4"/>
      </w:pPr>
      <w:r>
        <w:rPr>
          <w:rFonts w:ascii="Arial" w:hAnsi="Arial"/>
          <w:sz w:val="24"/>
        </w:rPr>
        <w:t xml:space="preserve">Confusion Matrix Results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Predicted Negative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Predicted Positive</w:t>
            </w: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Actual Negative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76,292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40,007</w:t>
            </w:r>
          </w:p>
        </w:tc>
      </w:tr>
      <w:t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Actual Positive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18,607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pStyle w:val="Compact"/>
              <w:jc w:val="left"/>
            </w:pPr>
            <w:r>
              <w:rPr>
                <w:rFonts w:ascii="Arial" w:hAnsi="Arial"/>
              </w:rPr>
              <w:t xml:space="preserve">97,691</w:t>
            </w:r>
          </w:p>
        </w:tc>
      </w:tr>
    </w:tbl>
    <w:bookmarkEnd w:id="61"/>
    <w:bookmarkStart w:id="62" w:name="performance-metrics"/>
    <w:p>
      <w:pPr>
        <w:pStyle w:val="Heading4"/>
      </w:pPr>
      <w:r>
        <w:rPr>
          <w:rFonts w:ascii="Arial" w:hAnsi="Arial"/>
          <w:sz w:val="24"/>
        </w:rPr>
        <w:t xml:space="preserve">Performance Metrics</w:t>
      </w:r>
    </w:p>
    <w:p>
      <w:pPr>
        <w:pStyle w:val="FirstParagraph"/>
      </w:pPr>
      <w:r>
        <w:rPr>
          <w:rFonts w:ascii="Arial" w:hAnsi="Arial"/>
          <w:sz w:val="24"/>
        </w:rPr>
        <w:t xml:space="preserve">Based on the confusion matrix:</w:t>
      </w:r>
    </w:p>
    <w:p>
      <w:pPr>
        <w:numPr>
          <w:ilvl w:val="0"/>
          <w:numId w:val="1021"/>
        </w:numPr>
        <w:pStyle w:val="Compact"/>
      </w:pPr>
      <w:r>
        <w:rPr>
          <w:rFonts w:ascii="Arial" w:hAnsi="Arial"/>
          <w:sz w:val="24"/>
        </w:rPr>
        <w:t xml:space="preserve">True Negatives (TN): 76,292</w:t>
      </w:r>
    </w:p>
    <w:p>
      <w:pPr>
        <w:numPr>
          <w:ilvl w:val="0"/>
          <w:numId w:val="1021"/>
        </w:numPr>
        <w:pStyle w:val="Compact"/>
      </w:pPr>
      <w:r>
        <w:rPr>
          <w:rFonts w:ascii="Arial" w:hAnsi="Arial"/>
          <w:sz w:val="24"/>
        </w:rPr>
        <w:t xml:space="preserve">False Positives (FP): 40,007</w:t>
      </w:r>
    </w:p>
    <w:p>
      <w:pPr>
        <w:numPr>
          <w:ilvl w:val="0"/>
          <w:numId w:val="1021"/>
        </w:numPr>
        <w:pStyle w:val="Compact"/>
      </w:pPr>
      <w:r>
        <w:rPr>
          <w:rFonts w:ascii="Arial" w:hAnsi="Arial"/>
          <w:sz w:val="24"/>
        </w:rPr>
        <w:t xml:space="preserve">False Negatives (FN): 18,607</w:t>
      </w:r>
    </w:p>
    <w:p>
      <w:pPr>
        <w:numPr>
          <w:ilvl w:val="0"/>
          <w:numId w:val="1021"/>
        </w:numPr>
        <w:pStyle w:val="Compact"/>
      </w:pPr>
      <w:r>
        <w:rPr>
          <w:rFonts w:ascii="Arial" w:hAnsi="Arial"/>
          <w:sz w:val="24"/>
        </w:rPr>
        <w:t xml:space="preserve">True Positives (TP): 97,691</w:t>
      </w:r>
    </w:p>
    <w:p>
      <w:pPr>
        <w:pStyle w:val="FirstParagraph"/>
      </w:pPr>
      <w:r>
        <w:rPr>
          <w:rFonts w:ascii="Arial" w:hAnsi="Arial"/>
          <w:sz w:val="24"/>
        </w:rPr>
        <w:t xml:space="preserve">Calculated Metrics: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24"/>
        </w:rPr>
        <w:t xml:space="preserve">Accuracy: 74.8%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24"/>
        </w:rPr>
        <w:t xml:space="preserve">Sensitivity/Recall: 84.0%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24"/>
        </w:rPr>
        <w:t xml:space="preserve">Specificity: 65.6%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24"/>
        </w:rPr>
        <w:t xml:space="preserve">Precision: 71.0%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62"/>
    <w:bookmarkEnd w:id="63"/>
    <w:bookmarkStart w:id="67" w:name="deployment"/>
    <w:p>
      <w:pPr>
        <w:pStyle w:val="Heading3"/>
      </w:pPr>
      <w:r>
        <w:rPr>
          <w:rFonts w:ascii="Arial" w:hAnsi="Arial"/>
          <w:sz w:val="36"/>
        </w:rPr>
        <w:t xml:space="preserve">9. Deployment</w:t>
      </w:r>
    </w:p>
    <w:bookmarkStart w:id="64" w:name="technology-stack"/>
    <w:p>
      <w:pPr>
        <w:pStyle w:val="Heading4"/>
      </w:pPr>
      <w:r>
        <w:rPr>
          <w:rFonts w:ascii="Arial" w:hAnsi="Arial"/>
          <w:sz w:val="24"/>
        </w:rPr>
        <w:t xml:space="preserve">Technology Stack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24"/>
        </w:rPr>
        <w:t xml:space="preserve">Framework: Laravel (Provides robust backend infrastructure, handles user authentication and data management, integrates machine learning model via API)</w:t>
      </w:r>
    </w:p>
    <w:bookmarkEnd w:id="64"/>
    <w:bookmarkStart w:id="65" w:name="deployment-architecture"/>
    <w:p>
      <w:pPr>
        <w:pStyle w:val="Heading4"/>
      </w:pPr>
      <w:r>
        <w:rPr>
          <w:rFonts w:ascii="Arial" w:hAnsi="Arial"/>
          <w:sz w:val="24"/>
        </w:rPr>
        <w:t xml:space="preserve">Deployment Architecture</w:t>
      </w:r>
    </w:p>
    <w:p>
      <w:pPr>
        <w:pStyle w:val="FirstParagraph"/>
      </w:pPr>
      <w:r>
        <w:rPr>
          <w:rFonts w:ascii="Arial" w:hAnsi="Arial"/>
          <w:sz w:val="24"/>
        </w:rPr>
        <w:t xml:space="preserve">The system is deployed using the Laravel framework, providing:</w:t>
      </w:r>
    </w:p>
    <w:p>
      <w:pPr>
        <w:numPr>
          <w:ilvl w:val="0"/>
          <w:numId w:val="1024"/>
        </w:numPr>
        <w:pStyle w:val="Compact"/>
      </w:pPr>
      <w:r>
        <w:rPr>
          <w:rFonts w:ascii="Arial" w:hAnsi="Arial"/>
          <w:sz w:val="24"/>
        </w:rPr>
        <w:t xml:space="preserve">User-friendly web interface</w:t>
      </w:r>
    </w:p>
    <w:p>
      <w:pPr>
        <w:numPr>
          <w:ilvl w:val="0"/>
          <w:numId w:val="1024"/>
        </w:numPr>
        <w:pStyle w:val="Compact"/>
      </w:pPr>
      <w:r>
        <w:rPr>
          <w:rFonts w:ascii="Arial" w:hAnsi="Arial"/>
          <w:sz w:val="24"/>
        </w:rPr>
        <w:t xml:space="preserve">Secure data handling</w:t>
      </w:r>
    </w:p>
    <w:p>
      <w:pPr>
        <w:numPr>
          <w:ilvl w:val="0"/>
          <w:numId w:val="1024"/>
        </w:numPr>
        <w:pStyle w:val="Compact"/>
      </w:pPr>
      <w:r>
        <w:rPr>
          <w:rFonts w:ascii="Arial" w:hAnsi="Arial"/>
          <w:sz w:val="24"/>
        </w:rPr>
        <w:t xml:space="preserve">Real-time predictions</w:t>
      </w:r>
    </w:p>
    <w:p>
      <w:pPr>
        <w:numPr>
          <w:ilvl w:val="0"/>
          <w:numId w:val="1024"/>
        </w:numPr>
        <w:pStyle w:val="Compact"/>
      </w:pPr>
      <w:r>
        <w:rPr>
          <w:rFonts w:ascii="Arial" w:hAnsi="Arial"/>
          <w:sz w:val="24"/>
        </w:rPr>
        <w:t xml:space="preserve">Result visualization</w:t>
      </w:r>
    </w:p>
    <w:bookmarkEnd w:id="65"/>
    <w:bookmarkStart w:id="66" w:name="system-features"/>
    <w:p>
      <w:pPr>
        <w:pStyle w:val="Heading4"/>
      </w:pPr>
      <w:r>
        <w:rPr>
          <w:rFonts w:ascii="Arial" w:hAnsi="Arial"/>
          <w:sz w:val="24"/>
        </w:rPr>
        <w:t xml:space="preserve">System Features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24"/>
        </w:rPr>
        <w:t xml:space="preserve">User Input Interface</w:t>
      </w:r>
      <w:r>
        <w:rPr>
          <w:rFonts w:ascii="Arial" w:hAnsi="Arial"/>
          <w:sz w:val="24"/>
        </w:rPr>
        <w:t xml:space="preserve">: Simple form for entering health indicators with clear instructions and input validation.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24"/>
        </w:rPr>
        <w:t xml:space="preserve">Prediction Engine</w:t>
      </w:r>
      <w:r>
        <w:rPr>
          <w:rFonts w:ascii="Arial" w:hAnsi="Arial"/>
          <w:sz w:val="24"/>
        </w:rPr>
        <w:t xml:space="preserve">: Real-time diabetes risk assessment with confidence scores and risk categorization.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24"/>
        </w:rPr>
        <w:t xml:space="preserve">Results Dashboard</w:t>
      </w:r>
      <w:r>
        <w:rPr>
          <w:rFonts w:ascii="Arial" w:hAnsi="Arial"/>
          <w:sz w:val="24"/>
        </w:rPr>
        <w:t xml:space="preserve">: Clear visual representation of results, actionable recommendations, and option to save/print results.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66"/>
    <w:bookmarkEnd w:id="67"/>
    <w:bookmarkStart w:id="70" w:name="future-plans"/>
    <w:p>
      <w:pPr>
        <w:pStyle w:val="Heading3"/>
      </w:pPr>
      <w:r>
        <w:rPr>
          <w:rFonts w:ascii="Arial" w:hAnsi="Arial"/>
          <w:sz w:val="36"/>
        </w:rPr>
        <w:t xml:space="preserve">10. Future Plans</w:t>
      </w:r>
    </w:p>
    <w:bookmarkStart w:id="68" w:name="planned-enhancements"/>
    <w:p>
      <w:pPr>
        <w:pStyle w:val="Heading4"/>
      </w:pPr>
      <w:r>
        <w:rPr>
          <w:rFonts w:ascii="Arial" w:hAnsi="Arial"/>
          <w:sz w:val="24"/>
        </w:rPr>
        <w:t xml:space="preserve">Planned Enhancements</w:t>
      </w:r>
    </w:p>
    <w:p>
      <w:pPr>
        <w:numPr>
          <w:ilvl w:val="0"/>
          <w:numId w:val="1026"/>
        </w:numPr>
        <w:pStyle w:val="Compact"/>
      </w:pPr>
      <w:r>
        <w:rPr>
          <w:bCs/>
          <w:rFonts w:ascii="Arial" w:hAnsi="Arial"/>
          <w:b/>
          <w:sz w:val="24"/>
        </w:rPr>
        <w:t xml:space="preserve">Time Series System</w:t>
      </w:r>
      <w:r>
        <w:rPr>
          <w:rFonts w:ascii="Arial" w:hAnsi="Arial"/>
          <w:sz w:val="24"/>
        </w:rPr>
        <w:t xml:space="preserve">: Log user inputs over time, track health indicator changes, provide trend analysis, and early warning for deteriorating conditions.</w:t>
      </w:r>
    </w:p>
    <w:bookmarkEnd w:id="68"/>
    <w:bookmarkStart w:id="69" w:name="additional-features-under-consideration"/>
    <w:p>
      <w:pPr>
        <w:pStyle w:val="Heading4"/>
      </w:pPr>
      <w:r>
        <w:rPr>
          <w:rFonts w:ascii="Arial" w:hAnsi="Arial"/>
          <w:sz w:val="24"/>
        </w:rPr>
        <w:t xml:space="preserve">Additional Features Under Consideration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24"/>
        </w:rPr>
        <w:t xml:space="preserve">Integration with wearable devices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24"/>
        </w:rPr>
        <w:t xml:space="preserve">Expanded feature set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24"/>
        </w:rPr>
        <w:t xml:space="preserve">Multi-language support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24"/>
        </w:rPr>
        <w:t xml:space="preserve">Mobile application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24"/>
        </w:rPr>
        <w:t xml:space="preserve">Healthcare provider portal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69"/>
    <w:bookmarkEnd w:id="70"/>
    <w:bookmarkStart w:id="75" w:name="technical-implementation"/>
    <w:p>
      <w:pPr>
        <w:pStyle w:val="Heading3"/>
      </w:pPr>
      <w:r>
        <w:rPr>
          <w:rFonts w:ascii="Arial" w:hAnsi="Arial"/>
          <w:sz w:val="36"/>
        </w:rPr>
        <w:t xml:space="preserve">11. Technical Implementation</w:t>
      </w:r>
    </w:p>
    <w:bookmarkStart w:id="73" w:name="requirements"/>
    <w:p>
      <w:pPr>
        <w:pStyle w:val="Heading4"/>
      </w:pPr>
      <w:r>
        <w:rPr>
          <w:rFonts w:ascii="Arial" w:hAnsi="Arial"/>
          <w:sz w:val="24"/>
        </w:rPr>
        <w:t xml:space="preserve">Requirements</w:t>
      </w:r>
    </w:p>
    <w:bookmarkStart w:id="71" w:name="python-libraries"/>
    <w:p>
      <w:pPr>
        <w:pStyle w:val="Heading5"/>
      </w:pPr>
      <w:r>
        <w:rPr>
          <w:rFonts w:ascii="Arial" w:hAnsi="Arial"/>
          <w:sz w:val="24"/>
        </w:rPr>
        <w:t xml:space="preserve">Python Libraries</w:t>
      </w:r>
    </w:p>
    <w:p>
      <w:pPr>
        <w:numPr>
          <w:ilvl w:val="0"/>
          <w:numId w:val="1028"/>
        </w:numPr>
        <w:pStyle w:val="Compact"/>
      </w:pPr>
      <w:r>
        <w:rPr>
          <w:rFonts w:ascii="Arial" w:hAnsi="Arial"/>
          <w:sz w:val="24"/>
        </w:rPr>
        <w:t xml:space="preserve">scikit-learn</w:t>
      </w:r>
    </w:p>
    <w:p>
      <w:pPr>
        <w:numPr>
          <w:ilvl w:val="0"/>
          <w:numId w:val="1028"/>
        </w:numPr>
        <w:pStyle w:val="Compact"/>
      </w:pPr>
      <w:r>
        <w:rPr>
          <w:rFonts w:ascii="Arial" w:hAnsi="Arial"/>
          <w:sz w:val="24"/>
        </w:rPr>
        <w:t xml:space="preserve">pandas</w:t>
      </w:r>
    </w:p>
    <w:p>
      <w:pPr>
        <w:numPr>
          <w:ilvl w:val="0"/>
          <w:numId w:val="1028"/>
        </w:numPr>
        <w:pStyle w:val="Compact"/>
      </w:pPr>
      <w:r>
        <w:rPr>
          <w:rFonts w:ascii="Arial" w:hAnsi="Arial"/>
          <w:sz w:val="24"/>
        </w:rPr>
        <w:t xml:space="preserve">numpy</w:t>
      </w:r>
    </w:p>
    <w:p>
      <w:pPr>
        <w:numPr>
          <w:ilvl w:val="0"/>
          <w:numId w:val="1028"/>
        </w:numPr>
        <w:pStyle w:val="Compact"/>
      </w:pPr>
      <w:r>
        <w:rPr>
          <w:rFonts w:ascii="Arial" w:hAnsi="Arial"/>
          <w:sz w:val="24"/>
        </w:rPr>
        <w:t xml:space="preserve">lightgbm</w:t>
      </w:r>
    </w:p>
    <w:p>
      <w:pPr>
        <w:numPr>
          <w:ilvl w:val="0"/>
          <w:numId w:val="1028"/>
        </w:numPr>
        <w:pStyle w:val="Compact"/>
      </w:pPr>
      <w:r>
        <w:rPr>
          <w:rFonts w:ascii="Arial" w:hAnsi="Arial"/>
          <w:sz w:val="24"/>
        </w:rPr>
        <w:t xml:space="preserve">xgboost</w:t>
      </w:r>
    </w:p>
    <w:p>
      <w:pPr>
        <w:numPr>
          <w:ilvl w:val="0"/>
          <w:numId w:val="1028"/>
        </w:numPr>
        <w:pStyle w:val="Compact"/>
      </w:pPr>
      <w:r>
        <w:rPr>
          <w:rFonts w:ascii="Arial" w:hAnsi="Arial"/>
          <w:sz w:val="24"/>
        </w:rPr>
        <w:t xml:space="preserve">imbalanced-learn (for SMOTE/SMOTEEN)</w:t>
      </w:r>
    </w:p>
    <w:bookmarkEnd w:id="71"/>
    <w:bookmarkStart w:id="72" w:name="web-framework"/>
    <w:p>
      <w:pPr>
        <w:pStyle w:val="Heading5"/>
      </w:pPr>
      <w:r>
        <w:rPr>
          <w:rFonts w:ascii="Arial" w:hAnsi="Arial"/>
          <w:sz w:val="24"/>
        </w:rPr>
        <w:t xml:space="preserve">Web Framework</w:t>
      </w:r>
    </w:p>
    <w:p>
      <w:pPr>
        <w:numPr>
          <w:ilvl w:val="0"/>
          <w:numId w:val="1029"/>
        </w:numPr>
        <w:pStyle w:val="Compact"/>
      </w:pPr>
      <w:r>
        <w:rPr>
          <w:rFonts w:ascii="Arial" w:hAnsi="Arial"/>
          <w:sz w:val="24"/>
        </w:rPr>
        <w:t xml:space="preserve">Laravel (PHP)</w:t>
      </w:r>
    </w:p>
    <w:p>
      <w:pPr>
        <w:numPr>
          <w:ilvl w:val="0"/>
          <w:numId w:val="1029"/>
        </w:numPr>
        <w:pStyle w:val="Compact"/>
      </w:pPr>
      <w:r>
        <w:rPr>
          <w:rFonts w:ascii="Arial" w:hAnsi="Arial"/>
          <w:sz w:val="24"/>
        </w:rPr>
        <w:t xml:space="preserve">MySQL/PostgreSQL for database</w:t>
      </w:r>
    </w:p>
    <w:bookmarkEnd w:id="72"/>
    <w:bookmarkEnd w:id="73"/>
    <w:bookmarkStart w:id="74" w:name="model-integration"/>
    <w:p>
      <w:pPr>
        <w:pStyle w:val="Heading4"/>
      </w:pPr>
      <w:r>
        <w:rPr>
          <w:rFonts w:ascii="Arial" w:hAnsi="Arial"/>
          <w:sz w:val="24"/>
        </w:rPr>
        <w:t xml:space="preserve">Model Integration</w:t>
      </w:r>
    </w:p>
    <w:p>
      <w:pPr>
        <w:pStyle w:val="FirstParagraph"/>
      </w:pPr>
      <w:r>
        <w:rPr>
          <w:rFonts w:ascii="Arial" w:hAnsi="Arial"/>
          <w:sz w:val="24"/>
        </w:rPr>
        <w:t xml:space="preserve">The trained LightGBM model is serialized and integrated with the Laravel backend through:</w:t>
      </w:r>
    </w:p>
    <w:p>
      <w:pPr>
        <w:numPr>
          <w:ilvl w:val="0"/>
          <w:numId w:val="1030"/>
        </w:numPr>
        <w:pStyle w:val="Compact"/>
      </w:pPr>
      <w:r>
        <w:rPr>
          <w:rFonts w:ascii="Arial" w:hAnsi="Arial"/>
          <w:sz w:val="24"/>
        </w:rPr>
        <w:t xml:space="preserve">Model export (pickle/joblib format)</w:t>
      </w:r>
    </w:p>
    <w:p>
      <w:pPr>
        <w:numPr>
          <w:ilvl w:val="0"/>
          <w:numId w:val="1030"/>
        </w:numPr>
        <w:pStyle w:val="Compact"/>
      </w:pPr>
      <w:r>
        <w:rPr>
          <w:rFonts w:ascii="Arial" w:hAnsi="Arial"/>
          <w:sz w:val="24"/>
        </w:rPr>
        <w:t xml:space="preserve">REST API endpoint</w:t>
      </w:r>
    </w:p>
    <w:p>
      <w:pPr>
        <w:numPr>
          <w:ilvl w:val="0"/>
          <w:numId w:val="1030"/>
        </w:numPr>
        <w:pStyle w:val="Compact"/>
      </w:pPr>
      <w:r>
        <w:rPr>
          <w:rFonts w:ascii="Arial" w:hAnsi="Arial"/>
          <w:sz w:val="24"/>
        </w:rPr>
        <w:t xml:space="preserve">Request/response handling</w:t>
      </w:r>
    </w:p>
    <w:p>
      <w:pPr>
        <w:numPr>
          <w:ilvl w:val="0"/>
          <w:numId w:val="1030"/>
        </w:numPr>
        <w:pStyle w:val="Compact"/>
      </w:pPr>
      <w:r>
        <w:rPr>
          <w:rFonts w:ascii="Arial" w:hAnsi="Arial"/>
          <w:sz w:val="24"/>
        </w:rPr>
        <w:t xml:space="preserve">Error management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74"/>
    <w:bookmarkEnd w:id="75"/>
    <w:bookmarkStart w:id="79" w:name="usage-guidelines"/>
    <w:p>
      <w:pPr>
        <w:pStyle w:val="Heading3"/>
      </w:pPr>
      <w:r>
        <w:rPr>
          <w:rFonts w:ascii="Arial" w:hAnsi="Arial"/>
          <w:sz w:val="36"/>
        </w:rPr>
        <w:t xml:space="preserve">12. Usage Guidelines</w:t>
      </w:r>
    </w:p>
    <w:bookmarkStart w:id="76" w:name="for-individuals"/>
    <w:p>
      <w:pPr>
        <w:pStyle w:val="Heading4"/>
      </w:pPr>
      <w:r>
        <w:rPr>
          <w:rFonts w:ascii="Arial" w:hAnsi="Arial"/>
          <w:sz w:val="24"/>
        </w:rPr>
        <w:t xml:space="preserve">For Individuals</w:t>
      </w:r>
    </w:p>
    <w:p>
      <w:pPr>
        <w:numPr>
          <w:ilvl w:val="0"/>
          <w:numId w:val="1031"/>
        </w:numPr>
        <w:pStyle w:val="Compact"/>
      </w:pPr>
      <w:r>
        <w:rPr>
          <w:rFonts w:ascii="Arial" w:hAnsi="Arial"/>
          <w:sz w:val="24"/>
        </w:rPr>
        <w:t xml:space="preserve">Access the web application.</w:t>
      </w:r>
    </w:p>
    <w:p>
      <w:pPr>
        <w:numPr>
          <w:ilvl w:val="0"/>
          <w:numId w:val="1031"/>
        </w:numPr>
        <w:pStyle w:val="Compact"/>
      </w:pPr>
      <w:r>
        <w:rPr>
          <w:rFonts w:ascii="Arial" w:hAnsi="Arial"/>
          <w:sz w:val="24"/>
        </w:rPr>
        <w:t xml:space="preserve">Complete the health assessment form.</w:t>
      </w:r>
    </w:p>
    <w:p>
      <w:pPr>
        <w:numPr>
          <w:ilvl w:val="0"/>
          <w:numId w:val="1031"/>
        </w:numPr>
        <w:pStyle w:val="Compact"/>
      </w:pPr>
      <w:r>
        <w:rPr>
          <w:rFonts w:ascii="Arial" w:hAnsi="Arial"/>
          <w:sz w:val="24"/>
        </w:rPr>
        <w:t xml:space="preserve">Submit for instant risk prediction.</w:t>
      </w:r>
    </w:p>
    <w:p>
      <w:pPr>
        <w:numPr>
          <w:ilvl w:val="0"/>
          <w:numId w:val="1031"/>
        </w:numPr>
        <w:pStyle w:val="Compact"/>
      </w:pPr>
      <w:r>
        <w:rPr>
          <w:rFonts w:ascii="Arial" w:hAnsi="Arial"/>
          <w:sz w:val="24"/>
        </w:rPr>
        <w:t xml:space="preserve">Review results and recommendations.</w:t>
      </w:r>
    </w:p>
    <w:p>
      <w:pPr>
        <w:numPr>
          <w:ilvl w:val="0"/>
          <w:numId w:val="1031"/>
        </w:numPr>
        <w:pStyle w:val="Compact"/>
      </w:pPr>
      <w:r>
        <w:rPr>
          <w:rFonts w:ascii="Arial" w:hAnsi="Arial"/>
          <w:sz w:val="24"/>
        </w:rPr>
        <w:t xml:space="preserve">Consult healthcare provider if high risk indicated.</w:t>
      </w:r>
    </w:p>
    <w:bookmarkEnd w:id="76"/>
    <w:bookmarkStart w:id="77" w:name="for-healthcare-providers"/>
    <w:p>
      <w:pPr>
        <w:pStyle w:val="Heading4"/>
      </w:pPr>
      <w:r>
        <w:rPr>
          <w:rFonts w:ascii="Arial" w:hAnsi="Arial"/>
          <w:sz w:val="24"/>
        </w:rPr>
        <w:t xml:space="preserve">For Healthcare Providers</w:t>
      </w:r>
    </w:p>
    <w:p>
      <w:pPr>
        <w:numPr>
          <w:ilvl w:val="0"/>
          <w:numId w:val="1032"/>
        </w:numPr>
        <w:pStyle w:val="Compact"/>
      </w:pPr>
      <w:r>
        <w:rPr>
          <w:rFonts w:ascii="Arial" w:hAnsi="Arial"/>
          <w:sz w:val="24"/>
        </w:rPr>
        <w:t xml:space="preserve">Use as a screening tool in clinical settings.</w:t>
      </w:r>
    </w:p>
    <w:p>
      <w:pPr>
        <w:numPr>
          <w:ilvl w:val="0"/>
          <w:numId w:val="1032"/>
        </w:numPr>
        <w:pStyle w:val="Compact"/>
      </w:pPr>
      <w:r>
        <w:rPr>
          <w:rFonts w:ascii="Arial" w:hAnsi="Arial"/>
          <w:sz w:val="24"/>
        </w:rPr>
        <w:t xml:space="preserve">Assist in patient triage.</w:t>
      </w:r>
    </w:p>
    <w:p>
      <w:pPr>
        <w:numPr>
          <w:ilvl w:val="0"/>
          <w:numId w:val="1032"/>
        </w:numPr>
        <w:pStyle w:val="Compact"/>
      </w:pPr>
      <w:r>
        <w:rPr>
          <w:rFonts w:ascii="Arial" w:hAnsi="Arial"/>
          <w:sz w:val="24"/>
        </w:rPr>
        <w:t xml:space="preserve">Support diagnostic decision-making.</w:t>
      </w:r>
    </w:p>
    <w:p>
      <w:pPr>
        <w:numPr>
          <w:ilvl w:val="0"/>
          <w:numId w:val="1032"/>
        </w:numPr>
        <w:pStyle w:val="Compact"/>
      </w:pPr>
      <w:r>
        <w:rPr>
          <w:rFonts w:ascii="Arial" w:hAnsi="Arial"/>
          <w:sz w:val="24"/>
        </w:rPr>
        <w:t xml:space="preserve">Monitor patient risk over time.</w:t>
      </w:r>
    </w:p>
    <w:bookmarkEnd w:id="77"/>
    <w:bookmarkStart w:id="78" w:name="important-notes"/>
    <w:p>
      <w:pPr>
        <w:pStyle w:val="Heading4"/>
      </w:pPr>
      <w:r>
        <w:rPr>
          <w:rFonts w:ascii="Arial" w:hAnsi="Arial"/>
          <w:sz w:val="24"/>
        </w:rPr>
        <w:t xml:space="preserve">Important Notes</w:t>
      </w:r>
    </w:p>
    <w:p>
      <w:pPr>
        <w:numPr>
          <w:ilvl w:val="0"/>
          <w:numId w:val="1033"/>
        </w:numPr>
        <w:pStyle w:val="Compact"/>
      </w:pPr>
      <w:r>
        <w:rPr>
          <w:rFonts w:ascii="Arial" w:hAnsi="Arial"/>
          <w:sz w:val="24"/>
        </w:rPr>
        <w:t xml:space="preserve">This tool is for screening purposes only.</w:t>
      </w:r>
    </w:p>
    <w:p>
      <w:pPr>
        <w:numPr>
          <w:ilvl w:val="0"/>
          <w:numId w:val="1033"/>
        </w:numPr>
        <w:pStyle w:val="Compact"/>
      </w:pPr>
      <w:r>
        <w:rPr>
          <w:rFonts w:ascii="Arial" w:hAnsi="Arial"/>
          <w:sz w:val="24"/>
        </w:rPr>
        <w:t xml:space="preserve">Not a substitute for professional medical diagnosis.</w:t>
      </w:r>
    </w:p>
    <w:p>
      <w:pPr>
        <w:numPr>
          <w:ilvl w:val="0"/>
          <w:numId w:val="1033"/>
        </w:numPr>
        <w:pStyle w:val="Compact"/>
      </w:pPr>
      <w:r>
        <w:rPr>
          <w:rFonts w:ascii="Arial" w:hAnsi="Arial"/>
          <w:sz w:val="24"/>
        </w:rPr>
        <w:t xml:space="preserve">Always consult healthcare providers for definitive diagnosis.</w:t>
      </w:r>
    </w:p>
    <w:p>
      <w:pPr>
        <w:numPr>
          <w:ilvl w:val="0"/>
          <w:numId w:val="1033"/>
        </w:numPr>
        <w:pStyle w:val="Compact"/>
      </w:pPr>
      <w:r>
        <w:rPr>
          <w:rFonts w:ascii="Arial" w:hAnsi="Arial"/>
          <w:sz w:val="24"/>
        </w:rPr>
        <w:t xml:space="preserve">Regular medical check-ups remain essential.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78"/>
    <w:bookmarkEnd w:id="79"/>
    <w:bookmarkStart w:id="82" w:name="limitations-and-considerations"/>
    <w:p>
      <w:pPr>
        <w:pStyle w:val="Heading3"/>
      </w:pPr>
      <w:r>
        <w:rPr>
          <w:rFonts w:ascii="Arial" w:hAnsi="Arial"/>
          <w:sz w:val="36"/>
        </w:rPr>
        <w:t xml:space="preserve">13. Limitations and Considerations</w:t>
      </w:r>
    </w:p>
    <w:bookmarkStart w:id="80" w:name="model-limitations"/>
    <w:p>
      <w:pPr>
        <w:pStyle w:val="Heading4"/>
      </w:pPr>
      <w:r>
        <w:rPr>
          <w:rFonts w:ascii="Arial" w:hAnsi="Arial"/>
          <w:sz w:val="24"/>
        </w:rPr>
        <w:t xml:space="preserve">Model Limitations</w:t>
      </w:r>
    </w:p>
    <w:p>
      <w:pPr>
        <w:numPr>
          <w:ilvl w:val="0"/>
          <w:numId w:val="1034"/>
        </w:numPr>
        <w:pStyle w:val="Compact"/>
      </w:pPr>
      <w:r>
        <w:rPr>
          <w:rFonts w:ascii="Arial" w:hAnsi="Arial"/>
          <w:sz w:val="24"/>
        </w:rPr>
        <w:t xml:space="preserve">Based on 2015 data (may not reflect current population trends).</w:t>
      </w:r>
    </w:p>
    <w:p>
      <w:pPr>
        <w:numPr>
          <w:ilvl w:val="0"/>
          <w:numId w:val="1034"/>
        </w:numPr>
        <w:pStyle w:val="Compact"/>
      </w:pPr>
      <w:r>
        <w:rPr>
          <w:rFonts w:ascii="Arial" w:hAnsi="Arial"/>
          <w:sz w:val="24"/>
        </w:rPr>
        <w:t xml:space="preserve">Trained on U.S. population (generalizability to other populations may vary).</w:t>
      </w:r>
    </w:p>
    <w:p>
      <w:pPr>
        <w:numPr>
          <w:ilvl w:val="0"/>
          <w:numId w:val="1034"/>
        </w:numPr>
        <w:pStyle w:val="Compact"/>
      </w:pPr>
      <w:r>
        <w:rPr>
          <w:rFonts w:ascii="Arial" w:hAnsi="Arial"/>
          <w:sz w:val="24"/>
        </w:rPr>
        <w:t xml:space="preserve">Cannot replace laboratory tests.</w:t>
      </w:r>
    </w:p>
    <w:p>
      <w:pPr>
        <w:numPr>
          <w:ilvl w:val="0"/>
          <w:numId w:val="1034"/>
        </w:numPr>
        <w:pStyle w:val="Compact"/>
      </w:pPr>
      <w:r>
        <w:rPr>
          <w:rFonts w:ascii="Arial" w:hAnsi="Arial"/>
          <w:sz w:val="24"/>
        </w:rPr>
        <w:t xml:space="preserve">False positive rate requires consideration.</w:t>
      </w:r>
    </w:p>
    <w:bookmarkEnd w:id="80"/>
    <w:bookmarkStart w:id="81" w:name="ethical-considerations"/>
    <w:p>
      <w:pPr>
        <w:pStyle w:val="Heading4"/>
      </w:pPr>
      <w:r>
        <w:rPr>
          <w:rFonts w:ascii="Arial" w:hAnsi="Arial"/>
          <w:sz w:val="24"/>
        </w:rPr>
        <w:t xml:space="preserve">Ethical Considerations</w:t>
      </w:r>
    </w:p>
    <w:p>
      <w:pPr>
        <w:numPr>
          <w:ilvl w:val="0"/>
          <w:numId w:val="1035"/>
        </w:numPr>
        <w:pStyle w:val="Compact"/>
      </w:pPr>
      <w:r>
        <w:rPr>
          <w:rFonts w:ascii="Arial" w:hAnsi="Arial"/>
          <w:sz w:val="24"/>
        </w:rPr>
        <w:t xml:space="preserve">Data privacy and security.</w:t>
      </w:r>
    </w:p>
    <w:p>
      <w:pPr>
        <w:numPr>
          <w:ilvl w:val="0"/>
          <w:numId w:val="1035"/>
        </w:numPr>
        <w:pStyle w:val="Compact"/>
      </w:pPr>
      <w:r>
        <w:rPr>
          <w:rFonts w:ascii="Arial" w:hAnsi="Arial"/>
          <w:sz w:val="24"/>
        </w:rPr>
        <w:t xml:space="preserve">Informed consent for data usage.</w:t>
      </w:r>
    </w:p>
    <w:p>
      <w:pPr>
        <w:numPr>
          <w:ilvl w:val="0"/>
          <w:numId w:val="1035"/>
        </w:numPr>
        <w:pStyle w:val="Compact"/>
      </w:pPr>
      <w:r>
        <w:rPr>
          <w:rFonts w:ascii="Arial" w:hAnsi="Arial"/>
          <w:sz w:val="24"/>
        </w:rPr>
        <w:t xml:space="preserve">Clear communication about tool limitations.</w:t>
      </w:r>
    </w:p>
    <w:p>
      <w:pPr>
        <w:numPr>
          <w:ilvl w:val="0"/>
          <w:numId w:val="1035"/>
        </w:numPr>
        <w:pStyle w:val="Compact"/>
      </w:pPr>
      <w:r>
        <w:rPr>
          <w:rFonts w:ascii="Arial" w:hAnsi="Arial"/>
          <w:sz w:val="24"/>
        </w:rPr>
        <w:t xml:space="preserve">Avoiding over-reliance on automated predictions.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81"/>
    <w:bookmarkEnd w:id="82"/>
    <w:bookmarkStart w:id="85" w:name="conclusion"/>
    <w:p>
      <w:pPr>
        <w:pStyle w:val="Heading3"/>
      </w:pPr>
      <w:r>
        <w:rPr>
          <w:rFonts w:ascii="Arial" w:hAnsi="Arial"/>
          <w:sz w:val="36"/>
        </w:rPr>
        <w:t xml:space="preserve">14. Conclusion</w:t>
      </w:r>
    </w:p>
    <w:p>
      <w:pPr>
        <w:pStyle w:val="FirstParagraph"/>
      </w:pPr>
      <w:r>
        <w:rPr>
          <w:rFonts w:ascii="Arial" w:hAnsi="Arial"/>
          <w:sz w:val="24"/>
        </w:rPr>
        <w:t xml:space="preserve">This healthcare predictive analytics project successfully developed an AI-powered tool for early diabetes detection based on lifestyle indicators. The LightGBM model demonstrates strong performance and provides an accessible screening option for both individuals and healthcare providers.</w:t>
      </w:r>
    </w:p>
    <w:bookmarkStart w:id="83" w:name="key-achievements"/>
    <w:p>
      <w:pPr>
        <w:pStyle w:val="Heading4"/>
      </w:pPr>
      <w:r>
        <w:rPr>
          <w:rFonts w:ascii="Arial" w:hAnsi="Arial"/>
          <w:sz w:val="24"/>
        </w:rPr>
        <w:t xml:space="preserve">Key Achievements</w:t>
      </w:r>
    </w:p>
    <w:p>
      <w:pPr>
        <w:numPr>
          <w:ilvl w:val="0"/>
          <w:numId w:val="1036"/>
        </w:numPr>
        <w:pStyle w:val="Compact"/>
      </w:pPr>
      <w:r>
        <w:rPr>
          <w:rFonts w:ascii="Arial" w:hAnsi="Arial"/>
          <w:sz w:val="24"/>
        </w:rPr>
        <w:t xml:space="preserve">Processed and analyzed 253,680 health records</w:t>
      </w:r>
    </w:p>
    <w:p>
      <w:pPr>
        <w:numPr>
          <w:ilvl w:val="0"/>
          <w:numId w:val="1036"/>
        </w:numPr>
        <w:pStyle w:val="Compact"/>
      </w:pPr>
      <w:r>
        <w:rPr>
          <w:rFonts w:ascii="Arial" w:hAnsi="Arial"/>
          <w:sz w:val="24"/>
        </w:rPr>
        <w:t xml:space="preserve">Achieved 74.8% accuracy with 84.0% sensitivity</w:t>
      </w:r>
    </w:p>
    <w:p>
      <w:pPr>
        <w:numPr>
          <w:ilvl w:val="0"/>
          <w:numId w:val="1036"/>
        </w:numPr>
        <w:pStyle w:val="Compact"/>
      </w:pPr>
      <w:r>
        <w:rPr>
          <w:rFonts w:ascii="Arial" w:hAnsi="Arial"/>
          <w:sz w:val="24"/>
        </w:rPr>
        <w:t xml:space="preserve">Developed user-friendly web application</w:t>
      </w:r>
    </w:p>
    <w:p>
      <w:pPr>
        <w:numPr>
          <w:ilvl w:val="0"/>
          <w:numId w:val="1036"/>
        </w:numPr>
        <w:pStyle w:val="Compact"/>
      </w:pPr>
      <w:r>
        <w:rPr>
          <w:rFonts w:ascii="Arial" w:hAnsi="Arial"/>
          <w:sz w:val="24"/>
        </w:rPr>
        <w:t xml:space="preserve">Created accessible self-assessment tool</w:t>
      </w:r>
    </w:p>
    <w:p>
      <w:pPr>
        <w:numPr>
          <w:ilvl w:val="0"/>
          <w:numId w:val="1036"/>
        </w:numPr>
        <w:pStyle w:val="Compact"/>
      </w:pPr>
      <w:r>
        <w:rPr>
          <w:rFonts w:ascii="Arial" w:hAnsi="Arial"/>
          <w:sz w:val="24"/>
        </w:rPr>
        <w:t xml:space="preserve">Provided healthcare support system</w:t>
      </w:r>
    </w:p>
    <w:bookmarkEnd w:id="83"/>
    <w:bookmarkStart w:id="84" w:name="impact-potential"/>
    <w:p>
      <w:pPr>
        <w:pStyle w:val="Heading4"/>
      </w:pPr>
      <w:r>
        <w:rPr>
          <w:rFonts w:ascii="Arial" w:hAnsi="Arial"/>
          <w:sz w:val="24"/>
        </w:rPr>
        <w:t xml:space="preserve">Impact Potential</w:t>
      </w:r>
    </w:p>
    <w:p>
      <w:pPr>
        <w:numPr>
          <w:ilvl w:val="0"/>
          <w:numId w:val="1037"/>
        </w:numPr>
        <w:pStyle w:val="Compact"/>
      </w:pPr>
      <w:r>
        <w:rPr>
          <w:rFonts w:ascii="Arial" w:hAnsi="Arial"/>
          <w:sz w:val="24"/>
        </w:rPr>
        <w:t xml:space="preserve">Early detection and intervention</w:t>
      </w:r>
    </w:p>
    <w:p>
      <w:pPr>
        <w:numPr>
          <w:ilvl w:val="0"/>
          <w:numId w:val="1037"/>
        </w:numPr>
        <w:pStyle w:val="Compact"/>
      </w:pPr>
      <w:r>
        <w:rPr>
          <w:rFonts w:ascii="Arial" w:hAnsi="Arial"/>
          <w:sz w:val="24"/>
        </w:rPr>
        <w:t xml:space="preserve">Reduced healthcare costs</w:t>
      </w:r>
    </w:p>
    <w:p>
      <w:pPr>
        <w:numPr>
          <w:ilvl w:val="0"/>
          <w:numId w:val="1037"/>
        </w:numPr>
        <w:pStyle w:val="Compact"/>
      </w:pPr>
      <w:r>
        <w:rPr>
          <w:rFonts w:ascii="Arial" w:hAnsi="Arial"/>
          <w:sz w:val="24"/>
        </w:rPr>
        <w:t xml:space="preserve">Improved patient outcomes</w:t>
      </w:r>
    </w:p>
    <w:p>
      <w:pPr>
        <w:numPr>
          <w:ilvl w:val="0"/>
          <w:numId w:val="1037"/>
        </w:numPr>
        <w:pStyle w:val="Compact"/>
      </w:pPr>
      <w:r>
        <w:rPr>
          <w:rFonts w:ascii="Arial" w:hAnsi="Arial"/>
          <w:sz w:val="24"/>
        </w:rPr>
        <w:t xml:space="preserve">Enhanced healthcare accessibility</w:t>
      </w:r>
    </w:p>
    <w:p>
      <w:pPr>
        <w:numPr>
          <w:ilvl w:val="0"/>
          <w:numId w:val="1037"/>
        </w:numPr>
        <w:pStyle w:val="Compact"/>
      </w:pPr>
      <w:r>
        <w:rPr>
          <w:rFonts w:ascii="Arial" w:hAnsi="Arial"/>
          <w:sz w:val="24"/>
        </w:rPr>
        <w:t xml:space="preserve">Support for underserved communities</w:t>
      </w:r>
    </w:p>
    <w:bookmarkEnd w:id="84"/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2022-01-01T05:00:00Z</dcterms:created>
  <dcterms:modified xsi:type="dcterms:W3CDTF">2022-01-01T05:00:00Z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