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더문(The Moon)</w:t>
      </w:r>
    </w:p>
    <w:p>
      <w:pPr>
        <w:pStyle w:val="Title"/>
      </w:pPr>
      <w:r>
        <w:t xml:space="preserve">로스팅 및 재고 관리</w:t>
      </w:r>
    </w:p>
    <w:p>
      <w:pPr>
        <w:pStyle w:val="Title"/>
      </w:pPr>
      <w:r>
        <w:t xml:space="preserve">운영 계획안</w:t>
      </w:r>
    </w:p>
    <w:p>
      <w:pPr>
        <w:spacing w:before="480"/>
        <w:jc w:val="center"/>
      </w:pPr>
      <w:r>
        <w:rPr>
          <w:color w:val="718096"/>
          <w:sz w:val="24"/>
          <w:szCs w:val="24"/>
        </w:rPr>
        <w:t xml:space="preserve">v1.0</w:t>
      </w:r>
    </w:p>
    <w:p>
      <w:r>
        <w:br w:type="page"/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240"/>
      </w:pPr>
      <w:r>
        <w:t xml:space="preserve">본 문서는 '더문(The Moon)'의 효율적인 로스팅 생산 관리 및 재고 운영을 위한 기준 정보와 업무 시나리오를 정의합니다. 원두의 입고부터 로스팅, 블렌딩, 그리고 최종 제품 생산에 이르는 프로세스를 체계화하여 데이터 기반의 운영을 목표로 합니다.</w:t>
      </w:r>
    </w:p>
    <w:p>
      <w:pPr>
        <w:pStyle w:val="Heading2"/>
      </w:pPr>
      <w:r>
        <w:t xml:space="preserve">1.1 용어 정의</w:t>
      </w:r>
    </w:p>
    <w:p>
      <w:pPr>
        <w:spacing w:before="120" w:after="60"/>
      </w:pPr>
      <w:r>
        <w:rPr>
          <w:b/>
          <w:bCs/>
          <w:sz w:val="24"/>
          <w:szCs w:val="24"/>
        </w:rPr>
        <w:t xml:space="preserve">재료 및 제품 분류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생두 (Green Bean): </w:t>
      </w:r>
      <w:r>
        <w:t xml:space="preserve">로스팅 전의 커피 원두 (입고된 원재료)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원두 (Roasted Bean): </w:t>
      </w:r>
      <w:r>
        <w:t xml:space="preserve">로스팅 후의 커피 원두</w:t>
      </w:r>
    </w:p>
    <w:p>
      <w:pPr>
        <w:spacing w:before="60"/>
        <w:ind w:left="720"/>
      </w:pPr>
      <w:r>
        <w:t xml:space="preserve">- 싱글 오리진 원두: 한 종류의 생두만 로스팅한 원두</w:t>
      </w:r>
    </w:p>
    <w:p>
      <w:pPr>
        <w:ind w:left="720"/>
      </w:pPr>
      <w:r>
        <w:t xml:space="preserve">- 블렌드 원두: 여러 종류의 생두를 배합하여 함께 로스팅한 원두</w:t>
      </w:r>
    </w:p>
    <w:p>
      <w:pPr>
        <w:spacing w:before="240" w:after="60"/>
      </w:pPr>
      <w:r>
        <w:rPr>
          <w:b/>
          <w:bCs/>
          <w:sz w:val="24"/>
          <w:szCs w:val="24"/>
        </w:rPr>
        <w:t xml:space="preserve">로스팅 프로필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신콩 (Light Roast): </w:t>
      </w:r>
      <w:r>
        <w:t xml:space="preserve">밝은 로스팅 (약볶음) - 산미와 풍미 강조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탄콩 (Dark Roast): </w:t>
      </w:r>
      <w:r>
        <w:t xml:space="preserve">깊은 로스팅 (강볶음) - 바디감과 쓴맛 강조</w:t>
      </w:r>
    </w:p>
    <w:p>
      <w:r>
        <w:br w:type="page"/>
      </w:r>
    </w:p>
    <w:p>
      <w:pPr>
        <w:pStyle w:val="Heading1"/>
      </w:pPr>
      <w:r>
        <w:t xml:space="preserve">2. 원두 마스터 데이터</w:t>
      </w:r>
    </w:p>
    <w:p>
      <w:pPr>
        <w:spacing w:after="240"/>
      </w:pPr>
      <w:r>
        <w:t xml:space="preserve">현재 취급 중인 생두와 로스팅 결과물인 싱글 오리진 원두의 목록입니다.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600"/>
        <w:gridCol w:w="1800"/>
        <w:gridCol w:w="3300"/>
        <w:gridCol w:w="800"/>
        <w:gridCol w:w="286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29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29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한글명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29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영문 표기 (명세서 기준)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29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국가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29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정보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예가체프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Ethiopia G2 Yirgacheffe Washed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Eth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수세식, G2등급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모모라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Ethiopia G1 Danse Mormora Natural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Eth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구지 지역, 내추럴, G1등급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코케허니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Ethiopia G1 Yirgacheffe Koke Honey Natural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Eth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예가체프, 허니 프로세스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우라가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Ethiopia G1 Guji Uraga Washed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Eth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구지 우라가, 수세식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마사이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Kenya AA FAQ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K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AA등급, FAQ 품질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키린야가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Kenya PB TOP Kirinyaga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K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피베리, 키린야가 지역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후일라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Colombia Supremo Huila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Co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수프리모 등급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안티구아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Guatemala SHB Antigua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Gu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SHB(Strictly Hard Bean)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엘탄케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Costa Rica El Tanque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Cos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엘탄케 농장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파젠다 카르모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Brazil Fazenda Carmo Estate Natural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Br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SC16UP, 내추럴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디카페 SDM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Ethiopia Decaf (SDM)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Eth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디카페인 (공법 미상)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디카페 SM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Colombia Supremo Popayan Sugarcane Decaf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Co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슈가케인 디카페인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스위스워터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Brazil Swiss Water Decaf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Br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스위스워터 공법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시다모 G4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Ethiopia G4 Sidamo Natural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Eth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블렌딩용, G4등급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산토스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Brazil NY2 FC Santos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Br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블렌딩용, NY2등급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블렌딩 레시피</w:t>
      </w:r>
    </w:p>
    <w:p>
      <w:pPr>
        <w:spacing w:after="240"/>
      </w:pPr>
      <w:r>
        <w:t xml:space="preserve">더문의 시그니처 블렌드 제품 생산을 위한 표준 배합비입니다.</w:t>
      </w:r>
    </w:p>
    <w:p>
      <w:pPr>
        <w:pStyle w:val="Heading2"/>
      </w:pPr>
      <w:r>
        <w:t xml:space="preserve">3.1 풀문 (Full Moon)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vAlign w:val="center"/>
          </w:tcPr>
          <w:p>
            <w:r>
              <w:rPr>
                <w:b/>
                <w:bCs/>
              </w:rPr>
              <w:t xml:space="preserve">제품 설명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t xml:space="preserve">더문의 대표 하우스 블렌드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vAlign w:val="center"/>
          </w:tcPr>
          <w:p>
            <w:r>
              <w:rPr>
                <w:b/>
                <w:bCs/>
              </w:rPr>
              <w:t xml:space="preserve">기준 판매가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t xml:space="preserve">22,000원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vAlign w:val="center"/>
          </w:tcPr>
          <w:p>
            <w:r>
              <w:rPr>
                <w:b/>
                <w:bCs/>
              </w:rPr>
              <w:t xml:space="preserve">기준 손실률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vAlign w:val="center"/>
          </w:tcPr>
          <w:p>
            <w:r>
              <w:rPr>
                <w:b/>
                <w:bCs/>
              </w:rPr>
              <w:t xml:space="preserve">배합 비율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t xml:space="preserve">AA FAQ (마사이): 40%</w:t>
            </w:r>
          </w:p>
          <w:p>
            <w:r>
              <w:t xml:space="preserve">안티구아: 40%</w:t>
            </w:r>
          </w:p>
          <w:p>
            <w:r>
              <w:t xml:space="preserve">모모라: 10%</w:t>
            </w:r>
          </w:p>
          <w:p>
            <w:r>
              <w:t xml:space="preserve">시다모 G4: 10%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3.2 뉴문 (New Moon)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vAlign w:val="center"/>
          </w:tcPr>
          <w:p>
            <w:r>
              <w:rPr>
                <w:b/>
                <w:bCs/>
              </w:rPr>
              <w:t xml:space="preserve">제품 설명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t xml:space="preserve">대중적인 맛을 지향하는 블렌드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vAlign w:val="center"/>
          </w:tcPr>
          <w:p>
            <w:r>
              <w:rPr>
                <w:b/>
                <w:bCs/>
              </w:rPr>
              <w:t xml:space="preserve">기준 손실률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vAlign w:val="center"/>
          </w:tcPr>
          <w:p>
            <w:r>
              <w:rPr>
                <w:b/>
                <w:bCs/>
              </w:rPr>
              <w:t xml:space="preserve">배합 비율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t xml:space="preserve">산토스 (브라질): 60%</w:t>
            </w:r>
          </w:p>
          <w:p>
            <w:r>
              <w:t xml:space="preserve">후일라 (콜롬비아): 30%</w:t>
            </w:r>
          </w:p>
          <w:p>
            <w:r>
              <w:t xml:space="preserve">시다모 G4: 10%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3.3 이클립스문 (Eclipse Moon)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vAlign w:val="center"/>
          </w:tcPr>
          <w:p>
            <w:r>
              <w:rPr>
                <w:b/>
                <w:bCs/>
              </w:rPr>
              <w:t xml:space="preserve">제품 설명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t xml:space="preserve">디카페인 블렌드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vAlign w:val="center"/>
          </w:tcPr>
          <w:p>
            <w:r>
              <w:rPr>
                <w:b/>
                <w:bCs/>
              </w:rPr>
              <w:t xml:space="preserve">기준 손실률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vAlign w:val="center"/>
          </w:tcPr>
          <w:p>
            <w:r>
              <w:rPr>
                <w:b/>
                <w:bCs/>
              </w:rPr>
              <w:t xml:space="preserve">배합 비율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t xml:space="preserve">디카페 SM (콜롬비아): 60%</w:t>
            </w:r>
          </w:p>
          <w:p>
            <w:r>
              <w:t xml:space="preserve">스위스워터 (브라질): 40%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운영 시나리오</w:t>
      </w:r>
    </w:p>
    <w:p>
      <w:pPr>
        <w:spacing w:after="240"/>
      </w:pPr>
      <w:r>
        <w:t xml:space="preserve">실제 매장 운영 시 발생하는 주요 업무 흐름을 정의합니다.</w:t>
      </w:r>
    </w:p>
    <w:p>
      <w:pPr>
        <w:pStyle w:val="Heading2"/>
      </w:pPr>
      <w:r>
        <w:t xml:space="preserve">4.1 자재 입고 (Material Inbound)</w:t>
      </w:r>
    </w:p>
    <w:p>
      <w:pPr>
        <w:spacing w:after="120"/>
      </w:pPr>
      <w:r>
        <w:t xml:space="preserve">외부 업체로부터 생두를 구매하고, 거래 명세서를 기반으로 입고를 처리하는 단계입니다.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문서 확보: </w:t>
      </w:r>
      <w:r>
        <w:t xml:space="preserve">거래처로부터 받은 견적서 또는 영수증 준비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입고 등록 (OCR): </w:t>
      </w:r>
      <w:r>
        <w:t xml:space="preserve">시스템에 문서 업로드 및 자동 인식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데이터 검증: </w:t>
      </w:r>
      <w:r>
        <w:t xml:space="preserve">추출된 데이터와 실제 입고 물품 일치 확인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입고 확정: </w:t>
      </w:r>
      <w:r>
        <w:t xml:space="preserve">생두 재고 증가 및 매입 단가 반영</w:t>
      </w:r>
    </w:p>
    <w:p>
      <w:pPr>
        <w:spacing w:before="360"/>
      </w:pPr>
    </w:p>
    <w:p>
      <w:pPr>
        <w:pStyle w:val="Heading2"/>
      </w:pPr>
      <w:r>
        <w:t xml:space="preserve">4.2 싱글 오리진 로스팅</w:t>
      </w:r>
    </w:p>
    <w:p>
      <w:pPr>
        <w:spacing w:after="120"/>
      </w:pPr>
      <w:r>
        <w:t xml:space="preserve">한 종류의 생두를 볶아 싱글 오리진 원두로 가공하는 단계입니다.</w:t>
      </w:r>
    </w:p>
    <w:p>
      <w:pPr>
        <w:pStyle w:val="Heading3"/>
      </w:pPr>
      <w:r>
        <w:t xml:space="preserve">작업 준비</w:t>
      </w:r>
    </w:p>
    <w:p>
      <w:pPr>
        <w:pStyle w:val="ListParagraph"/>
        <w:numPr>
          <w:ilvl w:val="0"/>
          <w:numId w:val="2"/>
        </w:numPr>
      </w:pPr>
      <w:r>
        <w:t xml:space="preserve">로스팅할 생두 품목 선택 (예: 예가체프 생두)</w:t>
      </w:r>
    </w:p>
    <w:p>
      <w:pPr>
        <w:pStyle w:val="ListParagraph"/>
        <w:numPr>
          <w:ilvl w:val="0"/>
          <w:numId w:val="2"/>
        </w:numPr>
      </w:pPr>
      <w:r>
        <w:t xml:space="preserve">로스팅 프로필 선택: 신콩 또는 탄콩</w:t>
      </w:r>
    </w:p>
    <w:p>
      <w:pPr>
        <w:pStyle w:val="ListParagraph"/>
        <w:numPr>
          <w:ilvl w:val="0"/>
          <w:numId w:val="2"/>
        </w:numPr>
      </w:pPr>
      <w:r>
        <w:t xml:space="preserve">목표 원두 생산량(kg) 입력</w:t>
      </w:r>
    </w:p>
    <w:p>
      <w:pPr>
        <w:pStyle w:val="Heading3"/>
      </w:pPr>
      <w:r>
        <w:t xml:space="preserve">생두 투입량 자동 계산</w:t>
      </w:r>
    </w:p>
    <w:p>
      <w:pPr>
        <w:spacing w:after="120"/>
      </w:pPr>
      <w:r>
        <w:t xml:space="preserve">시스템은 목표 생산량과 평균 손실률을 기반으로 필요한 생두량을 자동 계산합니다.</w:t>
      </w:r>
    </w:p>
    <w:p>
      <w:pPr>
        <w:shd w:fill="EDF2F7" w:val="clear"/>
        <w:spacing w:before="120" w:after="120"/>
        <w:jc w:val="center"/>
      </w:pPr>
      <w:r>
        <w:rPr>
          <w:b/>
          <w:bCs/>
          <w:color w:val="2D3748"/>
        </w:rPr>
        <w:t xml:space="preserve">필요 생두량 = 목표 원두 생산량 / (1 - 손실률)</w:t>
      </w:r>
    </w:p>
    <w:p>
      <w:pPr>
        <w:spacing w:before="120" w:after="60"/>
      </w:pPr>
      <w:r>
        <w:rPr>
          <w:b/>
          <w:bCs/>
        </w:rPr>
        <w:t xml:space="preserve">예시:</w:t>
      </w:r>
    </w:p>
    <w:p>
      <w:pPr>
        <w:pStyle w:val="ListParagraph"/>
        <w:numPr>
          <w:ilvl w:val="0"/>
          <w:numId w:val="2"/>
        </w:numPr>
      </w:pPr>
      <w:r>
        <w:t xml:space="preserve">목표: 예가체프-신콩 원두 10kg 생산</w:t>
      </w:r>
    </w:p>
    <w:p>
      <w:pPr>
        <w:pStyle w:val="ListParagraph"/>
        <w:numPr>
          <w:ilvl w:val="0"/>
          <w:numId w:val="2"/>
        </w:numPr>
      </w:pPr>
      <w:r>
        <w:t xml:space="preserve">평균 손실률: 15%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C5282"/>
        </w:rPr>
        <w:t xml:space="preserve">필요 생두량: 11.76kg</w:t>
      </w:r>
    </w:p>
    <w:p>
      <w:r>
        <w:br w:type="page"/>
      </w:r>
    </w:p>
    <w:p>
      <w:pPr>
        <w:pStyle w:val="Heading1"/>
      </w:pPr>
      <w:r>
        <w:t xml:space="preserve">5. 명세서 입고 데이터</w:t>
      </w:r>
    </w:p>
    <w:p>
      <w:pPr>
        <w:spacing w:after="240"/>
      </w:pPr>
      <w:r>
        <w:t xml:space="preserve">실제 거래 명세서를 기반으로 분석한 입고 내역입니다. (총 11건)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400"/>
        <w:gridCol w:w="2100"/>
        <w:gridCol w:w="2400"/>
        <w:gridCol w:w="18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29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명세서 번호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29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작성 일자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29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공급자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29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합계 금액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299e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총 중량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1650.PNG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2025-10-29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지에스씨인터내셔날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right"/>
            </w:pPr>
            <w:r>
              <w:t xml:space="preserve">1,845,000원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right"/>
            </w:pPr>
            <w:r>
              <w:t xml:space="preserve">120kg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1651.PNG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2025-09-26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지에스씨인터내셔날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right"/>
            </w:pPr>
            <w:r>
              <w:t xml:space="preserve">3,058,000원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right"/>
            </w:pPr>
            <w:r>
              <w:t xml:space="preserve">140kg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1652.PNG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2025-09-03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지에스씨인터내셔날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right"/>
            </w:pPr>
            <w:r>
              <w:t xml:space="preserve">1,536,000원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right"/>
            </w:pPr>
            <w:r>
              <w:t xml:space="preserve">120kg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1653.PNG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2025-07-31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지에스씨인터내셔날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right"/>
            </w:pPr>
            <w:r>
              <w:t xml:space="preserve">2,198,000원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right"/>
            </w:pPr>
            <w:r>
              <w:t xml:space="preserve">140kg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1654.PNG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2025-07-08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지에스씨인터내셔날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right"/>
            </w:pPr>
            <w:r>
              <w:t xml:space="preserve">486,000원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right"/>
            </w:pPr>
            <w:r>
              <w:t xml:space="preserve">30kg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1655.PNG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2025-05-27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지에스씨인터내셔날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right"/>
            </w:pPr>
            <w:r>
              <w:t xml:space="preserve">2,797,000원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right"/>
            </w:pPr>
            <w:r>
              <w:t xml:space="preserve">161kg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1656.PNG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2025-03-27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지에스씨인터내셔날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right"/>
            </w:pPr>
            <w:r>
              <w:t xml:space="preserve">882,000원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right"/>
            </w:pPr>
            <w:r>
              <w:t xml:space="preserve">60kg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1657.PNG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2025-03-11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지에스씨인터내셔날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right"/>
            </w:pPr>
            <w:r>
              <w:t xml:space="preserve">3,752,000원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right"/>
            </w:pPr>
            <w:r>
              <w:t xml:space="preserve">280kg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1658.PNG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2025-02-17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지에스씨인터내셔날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right"/>
            </w:pPr>
            <w:r>
              <w:t xml:space="preserve">1,060,000원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right"/>
            </w:pPr>
            <w:r>
              <w:t xml:space="preserve">80kg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1659.PNG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center"/>
            </w:pPr>
            <w:r>
              <w:t xml:space="preserve">2024-12-24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r>
              <w:t xml:space="preserve">지에스씨인터내셔날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right"/>
            </w:pPr>
            <w:r>
              <w:t xml:space="preserve">2,542,000원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vAlign w:val="center"/>
          </w:tcPr>
          <w:p>
            <w:pPr>
              <w:jc w:val="right"/>
            </w:pPr>
            <w:r>
              <w:t xml:space="preserve">200kg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1660.JPG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t xml:space="preserve">2025-11-08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r>
              <w:t xml:space="preserve">아실로(온라인)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right"/>
            </w:pPr>
            <w:r>
              <w:t xml:space="preserve">494,000원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right"/>
            </w:pPr>
            <w:r>
              <w:t xml:space="preserve">40kg</w:t>
            </w:r>
          </w:p>
        </w:tc>
      </w:tr>
    </w:tbl>
    <w:p>
      <w:pPr>
        <w:spacing w:before="360" w:after="120"/>
      </w:pPr>
      <w:r>
        <w:rPr>
          <w:b/>
          <w:bCs/>
          <w:color w:val="2C5282"/>
          <w:sz w:val="24"/>
          <w:szCs w:val="24"/>
        </w:rPr>
        <w:t xml:space="preserve">총 입고 내역 요약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총 거래 건수: </w:t>
      </w:r>
      <w:r>
        <w:t xml:space="preserve">11건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총 구매 금액: </w:t>
      </w:r>
      <w:r>
        <w:t xml:space="preserve">20,650,000원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총 입고 중량: </w:t>
      </w:r>
      <w:r>
        <w:t xml:space="preserve">1,371kg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기간: </w:t>
      </w:r>
      <w:r>
        <w:t xml:space="preserve">2024-12-24 ~ 2025-11-08</w:t>
      </w:r>
    </w:p>
    <w:p>
      <w:r>
        <w:br w:type="page"/>
      </w:r>
    </w:p>
    <w:p>
      <w:pPr>
        <w:spacing w:before="1440"/>
        <w:jc w:val="center"/>
      </w:pPr>
      <w:r>
        <w:rPr>
          <w:color w:val="718096"/>
          <w:sz w:val="28"/>
          <w:szCs w:val="28"/>
        </w:rPr>
        <w:t xml:space="preserve">문서 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맑은 고딕" w:cs="맑은 고딕" w:eastAsia="맑은 고딕" w:hAnsi="맑은 고딕"/>
      <w:b/>
      <w:bCs/>
      <w:color w:val="2C528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맑은 고딕" w:cs="맑은 고딕" w:eastAsia="맑은 고딕" w:hAnsi="맑은 고딕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맑은 고딕" w:cs="맑은 고딕" w:eastAsia="맑은 고딕" w:hAnsi="맑은 고딕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color w:val="4299e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2025-11-28T15:11:53.573Z</dcterms:created>
  <dcterms:modified xsi:type="dcterms:W3CDTF">2025-11-28T15:11:53.573Z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