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0"/>
        <w:jc w:val="center"/>
        <w:rPr>
          <w:sz w:val="44"/>
        </w:rPr>
      </w:pPr>
      <w:r>
        <w:rPr>
          <w:sz w:val="44"/>
        </w:rPr>
        <w:t>清</w:t>
      </w:r>
      <w:r>
        <w:rPr>
          <w:rFonts w:eastAsia="Times New Roman"/>
          <w:sz w:val="44"/>
        </w:rPr>
        <w:t xml:space="preserve">   </w:t>
      </w:r>
      <w:r>
        <w:rPr>
          <w:sz w:val="44"/>
        </w:rPr>
        <w:t>华</w:t>
      </w:r>
      <w:r>
        <w:rPr>
          <w:rFonts w:eastAsia="Times New Roman"/>
          <w:sz w:val="44"/>
        </w:rPr>
        <w:t xml:space="preserve">   </w:t>
      </w:r>
      <w:r>
        <w:rPr>
          <w:sz w:val="44"/>
        </w:rPr>
        <w:t>大</w:t>
      </w:r>
      <w:r>
        <w:rPr>
          <w:rFonts w:eastAsia="Times New Roman"/>
          <w:sz w:val="44"/>
        </w:rPr>
        <w:t xml:space="preserve">   </w:t>
      </w:r>
      <w:r>
        <w:rPr>
          <w:sz w:val="44"/>
        </w:rPr>
        <w:t>学</w:t>
      </w:r>
    </w:p>
    <w:p>
      <w:pPr>
        <w:pStyle w:val="Normal"/>
        <w:jc w:val="center"/>
        <w:rPr>
          <w:sz w:val="36"/>
        </w:rPr>
      </w:pPr>
      <w:r>
        <w:rPr>
          <w:sz w:val="36"/>
        </w:rPr>
      </w:r>
    </w:p>
    <w:p>
      <w:pPr>
        <w:pStyle w:val="Normal"/>
        <w:jc w:val="center"/>
        <w:rPr/>
      </w:pPr>
      <w:r>
        <w:rPr>
          <w:sz w:val="36"/>
        </w:rPr>
        <w:t>攻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读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硕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士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学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位</w:t>
      </w:r>
    </w:p>
    <w:p>
      <w:pPr>
        <w:pStyle w:val="Normal"/>
        <w:spacing w:before="240" w:after="0"/>
        <w:jc w:val="center"/>
        <w:rPr>
          <w:sz w:val="36"/>
        </w:rPr>
      </w:pPr>
      <w:r>
        <w:rPr>
          <w:sz w:val="36"/>
        </w:rPr>
        <w:t>研究生选题报告及论文工作计划</w:t>
      </w:r>
    </w:p>
    <w:p>
      <w:pPr>
        <w:pStyle w:val="Normal"/>
        <w:jc w:val="center"/>
        <w:rPr>
          <w:color w:val="000000"/>
          <w:sz w:val="36"/>
        </w:rPr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2024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版）</w:t>
      </w:r>
    </w:p>
    <w:p>
      <w:pPr>
        <w:pStyle w:val="Normal"/>
        <w:jc w:val="center"/>
        <w:rPr>
          <w:color w:val="000000"/>
          <w:sz w:val="36"/>
        </w:rPr>
      </w:pPr>
      <w:r>
        <w:rPr>
          <w:color w:val="000000"/>
          <w:sz w:val="36"/>
        </w:rPr>
      </w:r>
    </w:p>
    <w:p>
      <w:pPr>
        <w:pStyle w:val="Normal"/>
        <w:jc w:val="center"/>
        <w:rPr>
          <w:sz w:val="36"/>
        </w:rPr>
      </w:pPr>
      <w:r>
        <w:rPr>
          <w:sz w:val="36"/>
        </w:rPr>
      </w:r>
    </w:p>
    <w:p>
      <w:pPr>
        <w:pStyle w:val="Normal"/>
        <w:rPr>
          <w:sz w:val="36"/>
        </w:rPr>
      </w:pPr>
      <w:r>
        <w:rPr>
          <w:sz w:val="36"/>
        </w:rPr>
      </w:r>
    </w:p>
    <w:p>
      <w:pPr>
        <w:pStyle w:val="Normal"/>
        <w:ind w:firstLine="630"/>
        <w:rPr/>
      </w:pPr>
      <w:r>
        <w:rPr>
          <w:sz w:val="24"/>
        </w:rPr>
        <w:t xml:space="preserve">研究生姓名　李兆曦               学 号               </w:t>
      </w:r>
      <w:r>
        <w:rPr>
          <w:rFonts w:eastAsia="Times New Roman"/>
          <w:sz w:val="32"/>
        </w:rPr>
      </w:r>
      <w:r>
        <w:rPr>
          <w:rFonts w:eastAsia="Times New Roman"/>
          <w:sz w:val="32"/>
          <w:u w:val="single"/>
        </w:rPr>
      </w:r>
      <w:r>
        <w:rPr>
          <w:rFonts w:eastAsia="Times New Roman"/>
          <w:sz w:val="32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sz w:val="24"/>
        </w:rPr>
      </w:r>
      <w:r>
        <w:rPr>
          <w:rFonts w:eastAsia="Times New Roman"/>
          <w:sz w:val="32"/>
        </w:rPr>
      </w:r>
      <w:r>
        <w:rPr>
          <w:rFonts w:eastAsia="Times New Roman"/>
          <w:sz w:val="32"/>
          <w:u w:val="single"/>
        </w:rPr>
      </w:r>
      <w:r>
        <w:rPr>
          <w:rFonts w:eastAsia="Times New Roman"/>
          <w:sz w:val="32"/>
          <w:u w:val="single"/>
        </w:rPr>
      </w:r>
      <w:r>
        <w:rPr>
          <w:rFonts w:eastAsia="Times New Roman"/>
          <w:sz w:val="32"/>
          <w:u w:val="single"/>
        </w:rPr>
      </w:r>
    </w:p>
    <w:p>
      <w:pPr>
        <w:pStyle w:val="Normal"/>
        <w:ind w:firstLine="63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院       系　计算机科学与技术系                                            </w:t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rFonts w:eastAsia="Times New Roman"/>
          <w:sz w:val="24"/>
          <w:u w:val="single"/>
        </w:rPr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ind w:firstLine="585"/>
        <w:rPr/>
      </w:pPr>
      <w:r>
        <w:rPr>
          <w:sz w:val="24"/>
        </w:rPr>
        <w:t xml:space="preserve">学       科　计算机科学与技术                                            </w:t>
      </w:r>
      <w:r>
        <w:rPr>
          <w:rFonts w:eastAsia="Times New Roman"/>
          <w:sz w:val="24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rFonts w:eastAsia="Times New Roman"/>
          <w:sz w:val="24"/>
          <w:u w:val="single"/>
        </w:rPr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指 导 教 师　徐恪                    专业技术职务　教授            </w:t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rFonts w:eastAsia="Times New Roman"/>
          <w:sz w:val="24"/>
          <w:u w:val="single"/>
        </w:rPr>
      </w:r>
      <w:r>
        <w:rPr>
          <w:rFonts w:eastAsia="Times New Roman"/>
          <w:sz w:val="24"/>
          <w:u w:val="single"/>
        </w:rPr>
      </w:r>
      <w:r>
        <w:rPr>
          <w:rFonts w:eastAsia="Times New Roman"/>
          <w:sz w:val="24"/>
          <w:u w:val="single"/>
        </w:rPr>
      </w:r>
      <w:r>
        <w:rPr>
          <w:rFonts w:eastAsia="Times New Roman"/>
          <w:sz w:val="24"/>
          <w:u w:val="single"/>
        </w:rPr>
      </w:r>
      <w:r>
        <w:rPr>
          <w:sz w:val="24"/>
        </w:rPr>
      </w:r>
      <w:r>
        <w:rPr>
          <w:rFonts w:eastAsia="Times New Roman"/>
          <w:sz w:val="24"/>
        </w:rPr>
      </w:r>
      <w:r>
        <w:rPr>
          <w:rFonts w:eastAsia="Times New Roman"/>
          <w:sz w:val="24"/>
          <w:u w:val="single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</w:t>
      </w:r>
    </w:p>
    <w:p>
      <w:pPr>
        <w:pStyle w:val="Normal"/>
        <w:rPr>
          <w:sz w:val="24"/>
          <w:u w:val="single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联合指导教师</w:t>
      </w:r>
      <w:r>
        <w:rPr>
          <w:rFonts w:eastAsia="Times New Roman"/>
          <w:sz w:val="24"/>
          <w:u w:val="single"/>
        </w:rPr>
        <w:t xml:space="preserve">             </w:t>
      </w:r>
      <w:r>
        <w:rPr>
          <w:rFonts w:eastAsia="Times New Roman"/>
          <w:sz w:val="24"/>
          <w:u w:val="single"/>
        </w:rPr>
        <w:t xml:space="preserve">  </w:t>
      </w:r>
      <w:r>
        <w:rPr>
          <w:rFonts w:eastAsia="Times New Roman"/>
          <w:sz w:val="24"/>
          <w:u w:val="single"/>
        </w:rPr>
        <w:t xml:space="preserve">   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专业技术职务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</w:t>
      </w:r>
      <w:r>
        <w:rPr>
          <w:rFonts w:eastAsia="Times New Roman"/>
          <w:sz w:val="24"/>
          <w:u w:val="single"/>
        </w:rPr>
        <w:t xml:space="preserve">  </w:t>
      </w:r>
    </w:p>
    <w:p>
      <w:pPr>
        <w:pStyle w:val="Normal"/>
        <w:spacing w:lineRule="auto" w:line="360"/>
        <w:ind w:firstLine="480"/>
        <w:rPr>
          <w:rFonts w:ascii="楷体_GB2312;楷体" w:hAnsi="楷体_GB2312;楷体" w:eastAsia="楷体_GB2312;楷体"/>
          <w:b/>
          <w:b/>
          <w:color w:val="000000"/>
          <w:sz w:val="32"/>
          <w:u w:val="single"/>
        </w:rPr>
      </w:pPr>
      <w:r>
        <w:rPr>
          <w:color w:val="FF0000"/>
          <w:sz w:val="24"/>
        </w:rPr>
        <w:t>（若无联合指导教师删除此项内容）</w:t>
      </w:r>
    </w:p>
    <w:p>
      <w:pPr>
        <w:pStyle w:val="Normal"/>
        <w:rPr>
          <w:rFonts w:ascii="楷体_GB2312;楷体" w:hAnsi="楷体_GB2312;楷体" w:eastAsia="楷体_GB2312;楷体"/>
          <w:b/>
          <w:b/>
          <w:color w:val="FF0000"/>
          <w:sz w:val="24"/>
          <w:u w:val="single"/>
        </w:rPr>
      </w:pPr>
      <w:r>
        <w:rPr>
          <w:rFonts w:eastAsia="楷体_GB2312;楷体" w:ascii="楷体_GB2312;楷体" w:hAnsi="楷体_GB2312;楷体"/>
          <w:b/>
          <w:color w:val="FF0000"/>
          <w:sz w:val="24"/>
          <w:u w:val="single"/>
        </w:rPr>
      </w:r>
    </w:p>
    <w:p>
      <w:pPr>
        <w:pStyle w:val="Normal"/>
        <w:rPr>
          <w:color w:val="FF0000"/>
          <w:sz w:val="24"/>
          <w:u w:val="single"/>
        </w:rPr>
      </w:pPr>
      <w:r>
        <w:rPr>
          <w:color w:val="FF0000"/>
          <w:sz w:val="24"/>
          <w:u w:val="single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入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日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期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                                   </w:t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</w:rPr>
        <w:t xml:space="preserve">                      2026 年    6    月          日</w:t>
      </w:r>
      <w:r>
        <w:rPr/>
      </w:r>
      <w:r>
        <w:rPr>
          <w:rFonts w:eastAsia="Times New Roman"/>
        </w:rPr>
      </w:r>
      <w:r>
        <w:rPr/>
      </w:r>
      <w:r>
        <w:rPr>
          <w:rFonts w:eastAsia="Times New Roman"/>
        </w:rPr>
      </w:r>
      <w:r>
        <w:rPr/>
      </w:r>
    </w:p>
    <w:tbl>
      <w:tblPr>
        <w:tblW w:w="864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48"/>
      </w:tblGrid>
      <w:tr>
        <w:trPr>
          <w:cantSplit w:val="true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240" w:after="0"/>
              <w:rPr/>
            </w:pPr>
            <w:r>
              <w:rPr/>
              <w:t xml:space="preserve">论文题目：基于大模型编码智能体的自进化 eBPF 网络入侵防御系统                                                            </w:t>
            </w:r>
            <w:r>
              <w:rPr>
                <w:rFonts w:eastAsia="Times New Roman"/>
                <w:u w:val="single"/>
              </w:rPr>
            </w:r>
          </w:p>
          <w:p>
            <w:pPr>
              <w:pStyle w:val="Normal"/>
              <w:spacing w:lineRule="auto" w:line="360"/>
              <w:rPr>
                <w:u w:val="single"/>
              </w:rPr>
            </w:pPr>
            <w:r>
              <w:rPr/>
              <w:t>或选题范围：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 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论文密级请在（  ）中打“”：  公开（ √ ）   秘密（  ）   机密（  ）</w:t>
            </w:r>
            <w:r>
              <w:rPr>
                <w:rStyle w:val="FootnoteCharacters"/>
                <w:rStyle w:val="FootnoteAnchor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ascii="Symbol" w:hAnsi="Symbol" w:cs="Symbol" w:eastAsia="Symbol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</w:p>
          <w:p>
            <w:pPr>
              <w:pStyle w:val="Normal"/>
              <w:spacing w:lineRule="auto" w:line="360"/>
              <w:rPr>
                <w:u w:val="single"/>
              </w:rPr>
            </w:pPr>
            <w:r>
              <w:rPr/>
              <w:t>定密申请表编号：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rFonts w:eastAsia="Times New Roman"/>
              </w:rPr>
              <w:t xml:space="preserve"> </w:t>
            </w:r>
            <w:r>
              <w:rPr/>
              <w:t>（对于密级为秘密或机密的学位论文）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选题报告会日期：</w:t>
            </w:r>
            <w:r>
              <w:rPr>
                <w:rFonts w:eastAsia="Times New Roman"/>
              </w:rPr>
              <w:t xml:space="preserve">             </w:t>
            </w:r>
            <w:r>
              <w:rPr/>
              <w:t>年</w:t>
            </w:r>
            <w:r>
              <w:rPr>
                <w:rFonts w:eastAsia="Times New Roman"/>
              </w:rPr>
              <w:t xml:space="preserve">           </w:t>
            </w:r>
            <w:r>
              <w:rPr/>
              <w:t>月</w:t>
            </w:r>
            <w:r>
              <w:rPr>
                <w:rFonts w:eastAsia="Times New Roman"/>
              </w:rPr>
              <w:t xml:space="preserve">           </w:t>
            </w:r>
            <w:r>
              <w:rPr/>
              <w:t>日</w:t>
            </w:r>
          </w:p>
          <w:p>
            <w:pPr>
              <w:pStyle w:val="Normal"/>
              <w:spacing w:lineRule="auto" w:line="360"/>
              <w:rPr>
                <w:color w:val="000000"/>
              </w:rPr>
            </w:pPr>
            <w:r>
              <w:rPr>
                <w:color w:val="000000"/>
              </w:rPr>
              <w:t>论文选题是否涉及学科交叉：是（  ）                                 否（ √ ）</w:t>
            </w:r>
            <w:r>
              <w:rPr>
                <w:rStyle w:val="FootnoteCharacters"/>
                <w:rStyle w:val="FootnoteAnchor"/>
                <w:color w:val="000000"/>
              </w:rPr>
            </w:r>
            <w:r>
              <w:rPr>
                <w:color w:val="000000"/>
              </w:rPr>
            </w:r>
            <w:r>
              <w:rPr>
                <w:rFonts w:eastAsia="Times New Roman"/>
                <w:color w:val="000000"/>
              </w:rPr>
            </w:r>
            <w:r>
              <w:rPr>
                <w:color w:val="000000"/>
              </w:rPr>
            </w:r>
            <w:r>
              <w:rPr>
                <w:rFonts w:eastAsia="Times New Roman"/>
                <w:color w:val="000000"/>
                <w:u w:val="single"/>
              </w:rPr>
            </w:r>
            <w:r>
              <w:rPr>
                <w:rFonts w:eastAsia="Times New Roman"/>
                <w:color w:val="000000"/>
                <w:u w:val="single"/>
              </w:rPr>
            </w:r>
            <w:r>
              <w:rPr>
                <w:rFonts w:eastAsia="Times New Roman"/>
                <w:color w:val="000000"/>
              </w:rPr>
            </w:r>
            <w:r>
              <w:rPr>
                <w:rFonts w:eastAsia="Times New Roman"/>
                <w:color w:val="000000"/>
              </w:rPr>
            </w:r>
            <w:r>
              <w:rPr>
                <w:color w:val="000000"/>
              </w:rPr>
            </w:r>
            <w:r>
              <w:rPr>
                <w:rFonts w:eastAsia="Times New Roman"/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pStyle w:val="Normal"/>
              <w:spacing w:lineRule="auto" w:line="360"/>
              <w:rPr/>
            </w:pPr>
            <w:r>
              <w:rPr>
                <w:color w:val="000000"/>
              </w:rPr>
              <w:t>若涉及，选题报告会是否已聘请所涉其他学科的专家参加：是（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否（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）</w:t>
            </w:r>
          </w:p>
        </w:tc>
      </w:tr>
      <w:tr>
        <w:trPr>
          <w:cantSplit w:val="true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3990" w:leader="none"/>
              </w:tabs>
              <w:spacing w:before="120" w:after="0"/>
              <w:rPr/>
            </w:pPr>
            <w:r>
              <w:rPr/>
              <w:t>选题报告要求：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选题报告的字数一般不少于五千字；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选题报告的内容应包括：选题意义、该领域国内外研究动态（文献综述）、本课题研究的目的、预期成果、研究方案、研究方法及其论证、关键难点拟采取的解决措施、论文工作总体日程安排，预计答辩时间等；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要求查阅一定数量的中、外文献资料。文献综述部分不是将文献内容进行简单的堆砌，而应通过阅读、消化、提炼，对已有的研究成果和动态进行全面的综述；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选题报告的考核由两部分组成：书面报告和口头报告，分别评分后给出一个总成绩；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>
                <w:sz w:val="22"/>
                <w:szCs w:val="22"/>
              </w:rPr>
              <w:t>选题报告和研究工作应具有正确的政治立场，符合学术规范；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填好“研究生选题报告及论文工作计划”表格后，连同书面报告一起交院系研究生管理部门备案。</w:t>
            </w:r>
          </w:p>
        </w:tc>
      </w:tr>
      <w:tr>
        <w:trPr/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/>
              <w:t>阅读国内外文献情况：</w:t>
            </w:r>
          </w:p>
          <w:p>
            <w:pPr>
              <w:pStyle w:val="Normal"/>
              <w:spacing w:before="120" w:after="0"/>
              <w:rPr/>
            </w:pPr>
            <w:r>
              <w:rPr>
                <w:rFonts w:eastAsia="Times New Roman"/>
              </w:rPr>
              <w:t xml:space="preserve">      国内文献约  8  篇,国外文献约  50  篇。</w:t>
            </w:r>
            <w:r>
              <w:rPr/>
            </w:r>
            <w:r>
              <w:rPr>
                <w:rFonts w:eastAsia="Times New Roman"/>
                <w:u w:val="single"/>
              </w:rPr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>
                <w:rFonts w:eastAsia="Times New Roman"/>
                <w:u w:val="single"/>
              </w:rPr>
            </w:r>
            <w:r>
              <w:rPr>
                <w:rFonts w:eastAsia="Times New Roman"/>
              </w:rPr>
            </w:r>
            <w:r>
              <w:rPr/>
            </w:r>
          </w:p>
          <w:p>
            <w:pPr>
              <w:pStyle w:val="Normal"/>
              <w:spacing w:before="120" w:after="0"/>
              <w:rPr/>
            </w:pPr>
            <w:r>
              <w:rPr/>
              <w:t>主要文献：</w:t>
            </w:r>
          </w:p>
          <w:p>
            <w:pPr>
              <w:pStyle w:val="Normal"/>
              <w:spacing w:before="120" w:after="0"/>
              <w:rPr/>
            </w:pPr>
            <w:r>
              <w:rPr/>
              <w:t>[1] FENG X, LI Z, et al. Off-Path TCP Exploits: PMTUD Breaks TCP Connection Isolation in IP Address Sharing Scenarios. ACM CCS, 2025.</w:t>
            </w:r>
          </w:p>
          <w:p>
            <w:pPr>
              <w:pStyle w:val="Normal"/>
              <w:spacing w:before="120" w:after="0"/>
              <w:rPr/>
            </w:pPr>
            <w:r>
              <w:rPr/>
              <w:t>[2] FENG X, et al. Exploiting Cross-Layer Vulnerabilities: Off-Path Attacks on the TCP/IP Protocol Suite. Communications of the ACM, 2025.</w:t>
            </w:r>
          </w:p>
          <w:p>
            <w:pPr>
              <w:pStyle w:val="Normal"/>
              <w:spacing w:before="120" w:after="0"/>
              <w:rPr/>
            </w:pPr>
            <w:r>
              <w:rPr/>
              <w:t>[3] YANG Y, ZHENG Y, et al. Kgent: Kernel Extensions Large Language Model Agent. ACM SIGCOMM Workshop on eBPF, 2024.</w:t>
            </w:r>
          </w:p>
          <w:p>
            <w:pPr>
              <w:pStyle w:val="Normal"/>
              <w:spacing w:before="120" w:after="0"/>
              <w:rPr/>
            </w:pPr>
            <w:r>
              <w:rPr/>
              <w:t>[4] GERSHUNI E, et al. Simple and Precise Static Analysis of Untrusted Linux Kernel Extensions. PLDI, 2019.</w:t>
            </w:r>
          </w:p>
          <w:p>
            <w:pPr>
              <w:pStyle w:val="Normal"/>
              <w:spacing w:before="120" w:after="0"/>
              <w:rPr/>
            </w:pPr>
            <w:r>
              <w:rPr/>
              <w:t>[5] XU Q, et al. Synthesizing Safe and Efficient Kernel Extensions for Packet Processing. ACM SIGCOMM, 2021.</w:t>
            </w:r>
          </w:p>
          <w:p>
            <w:pPr>
              <w:pStyle w:val="Normal"/>
              <w:spacing w:before="200" w:after="156"/>
              <w:rPr/>
            </w:pPr>
            <w:r>
              <w:rPr/>
              <w:t>[6] ROMERA-PAREDES B, et al. Mathematical Discoveries from Program Search with LLMs. Nature, 2024.</w:t>
            </w:r>
          </w:p>
          <w:p>
            <w:pPr>
              <w:pStyle w:val="Normal"/>
              <w:spacing w:before="200" w:after="156"/>
              <w:rPr/>
            </w:pPr>
            <w:r>
              <w:rPr/>
              <w:t>[7] NOVIKOV A, et al. AlphaEvolve: A Coding Agent for Scientific and Algorithmic Discovery. arXiv:2506.13131, 2025.</w:t>
            </w:r>
          </w:p>
          <w:p>
            <w:pPr>
              <w:pStyle w:val="Normal"/>
              <w:spacing w:before="200" w:after="156"/>
              <w:rPr/>
            </w:pPr>
            <w:r>
              <w:rPr/>
              <w:t>[8] YANG J, et al. SWE-agent: Agent-Computer Interfaces Enable Automated Software Engineering. NeurIPS, 2024.</w:t>
            </w:r>
          </w:p>
        </w:tc>
      </w:tr>
      <w:tr>
        <w:trPr/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导师评语：（就论文选题意义、研究生对国内外研究现状的了解情况、研究方法、研究手段、预期成果、学术规范等予以评价）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                       </w:t>
            </w:r>
            <w:r>
              <w:rPr/>
              <w:t>导师签名：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rPr>
                <w:rFonts w:eastAsia="Times New Roman"/>
              </w:rPr>
              <w:t xml:space="preserve">   </w:t>
            </w:r>
            <w:r>
              <w:rPr/>
              <w:t>日期：</w:t>
            </w:r>
            <w:r>
              <w:rPr>
                <w:rFonts w:eastAsia="Times New Roman"/>
              </w:rPr>
              <w:t xml:space="preserve">       </w:t>
            </w:r>
            <w:r>
              <w:rPr/>
              <w:t>年</w:t>
            </w:r>
            <w:r>
              <w:rPr>
                <w:rFonts w:eastAsia="Times New Roman"/>
              </w:rPr>
              <w:t xml:space="preserve">   </w:t>
            </w:r>
            <w:r>
              <w:rPr/>
              <w:t>月</w:t>
            </w:r>
            <w:r>
              <w:rPr>
                <w:rFonts w:eastAsia="Times New Roman"/>
              </w:rPr>
              <w:t xml:space="preserve">   </w:t>
            </w:r>
            <w:r>
              <w:rPr/>
              <w:t>日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65" w:hRule="atLeast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选题报告会考核成员组意见：（选题和研究工作有无政治立场问题、选题意义、论文工作是否具备条件、是否同意选定该课题</w:t>
            </w:r>
            <w:r>
              <w:rPr>
                <w:rFonts w:ascii="宋体;SimSun" w:hAnsi="宋体;SimSun" w:cs="宋体;SimSun"/>
                <w:color w:val="000000"/>
                <w:szCs w:val="21"/>
              </w:rPr>
              <w:t>；若选题涉及学科交叉，考核小组是否已包含所涉其他学科的专家，选题是否仍符合所属学科的要求</w:t>
            </w:r>
            <w:r>
              <w:rPr>
                <w:color w:val="000000"/>
              </w:rPr>
              <w:t>等）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ind w:firstLine="1260"/>
              <w:rPr/>
            </w:pPr>
            <w:r>
              <w:rPr/>
              <w:t>考核成员组签名：</w:t>
            </w:r>
          </w:p>
        </w:tc>
      </w:tr>
      <w:tr>
        <w:trPr>
          <w:trHeight w:val="1950" w:hRule="atLeast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80" w:after="0"/>
              <w:rPr>
                <w:color w:val="000000"/>
              </w:rPr>
            </w:pPr>
            <w:r>
              <w:rPr>
                <w:color w:val="000000"/>
              </w:rPr>
              <w:t>选题报告考核成绩：（以等级制方式记载。以下评分方法供参考，鼓励院系结合学科特点制定评分规则。）</w:t>
            </w:r>
          </w:p>
          <w:p>
            <w:pPr>
              <w:pStyle w:val="Normal"/>
              <w:spacing w:before="60" w:after="0"/>
              <w:rPr/>
            </w:pPr>
            <w:r>
              <w:rPr>
                <w:color w:val="000000"/>
              </w:rPr>
              <w:t>书面报告成绩：</w:t>
            </w:r>
            <w:r>
              <w:rPr>
                <w:rFonts w:eastAsia="Times New Roman"/>
                <w:color w:val="000000"/>
              </w:rPr>
              <w:t xml:space="preserve">                  </w:t>
            </w:r>
            <w:r>
              <w:rPr>
                <w:color w:val="000000"/>
              </w:rPr>
              <w:t>（占</w:t>
            </w:r>
            <w:r>
              <w:rPr>
                <w:color w:val="000000"/>
              </w:rPr>
              <w:t>60%</w:t>
            </w:r>
            <w:r>
              <w:rPr>
                <w:color w:val="000000"/>
              </w:rPr>
              <w:t>，由导师评定）</w:t>
            </w:r>
          </w:p>
          <w:p>
            <w:pPr>
              <w:pStyle w:val="Normal"/>
              <w:spacing w:before="60" w:after="0"/>
              <w:rPr/>
            </w:pPr>
            <w:r>
              <w:rPr>
                <w:color w:val="000000"/>
              </w:rPr>
              <w:t>口头报告成绩：</w:t>
            </w:r>
            <w:r>
              <w:rPr>
                <w:rFonts w:eastAsia="Times New Roman"/>
                <w:color w:val="000000"/>
              </w:rPr>
              <w:t xml:space="preserve">               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（占</w:t>
            </w:r>
            <w:r>
              <w:rPr>
                <w:color w:val="000000"/>
              </w:rPr>
              <w:t>40%</w:t>
            </w:r>
            <w:r>
              <w:rPr>
                <w:color w:val="000000"/>
              </w:rPr>
              <w:t>，由考核成员组评定）</w:t>
            </w:r>
          </w:p>
          <w:p>
            <w:pPr>
              <w:pStyle w:val="Normal"/>
              <w:spacing w:before="60" w:after="0"/>
              <w:ind w:firstLine="630"/>
              <w:rPr/>
            </w:pPr>
            <w:r>
              <w:rPr>
                <w:color w:val="000000"/>
              </w:rPr>
              <w:t>总成绩：</w:t>
            </w:r>
            <w:r>
              <w:rPr>
                <w:rFonts w:eastAsia="Times New Roman"/>
                <w:color w:val="000000"/>
              </w:rPr>
              <w:t xml:space="preserve">               </w:t>
            </w:r>
            <w:r>
              <w:rPr>
                <w:rFonts w:eastAsia="Times New Roman"/>
                <w:color w:val="000000"/>
              </w:rPr>
              <w:t xml:space="preserve">    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研究所（室）主任签名：</w:t>
            </w:r>
            <w:r>
              <w:rPr>
                <w:rFonts w:eastAsia="Times New Roman"/>
                <w:color w:val="000000"/>
                <w:u w:val="single"/>
              </w:rPr>
              <w:t xml:space="preserve">             </w:t>
            </w:r>
          </w:p>
          <w:p>
            <w:pPr>
              <w:pStyle w:val="Normal"/>
              <w:spacing w:before="120" w:after="0"/>
              <w:rPr/>
            </w:pPr>
            <w:r>
              <w:rPr>
                <w:rFonts w:eastAsia="Times New Roman"/>
                <w:color w:val="000000"/>
              </w:rPr>
              <w:t xml:space="preserve">                                                  </w:t>
            </w:r>
            <w:r>
              <w:rPr>
                <w:color w:val="000000"/>
              </w:rPr>
              <w:t>日期：</w:t>
            </w:r>
            <w:r>
              <w:rPr>
                <w:rFonts w:eastAsia="Times New Roman"/>
                <w:color w:val="000000"/>
              </w:rPr>
              <w:t xml:space="preserve">        </w:t>
            </w:r>
            <w:r>
              <w:rPr>
                <w:color w:val="000000"/>
              </w:rPr>
              <w:t>年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日</w:t>
            </w:r>
          </w:p>
        </w:tc>
      </w:tr>
    </w:tbl>
    <w:p>
      <w:pPr>
        <w:pStyle w:val="Normal"/>
        <w:snapToGrid w:val="false"/>
        <w:spacing w:lineRule="atLeast" w:line="240"/>
        <w:jc w:val="center"/>
        <w:rPr/>
      </w:pPr>
      <w:r>
        <w:rPr/>
        <w:t>论</w:t>
      </w:r>
      <w:r>
        <w:rPr>
          <w:rFonts w:eastAsia="Times New Roman"/>
        </w:rPr>
        <w:t xml:space="preserve">  </w:t>
      </w:r>
      <w:r>
        <w:rPr/>
        <w:t>文</w:t>
      </w:r>
      <w:r>
        <w:rPr>
          <w:rFonts w:eastAsia="Times New Roman"/>
        </w:rPr>
        <w:t xml:space="preserve">  </w:t>
      </w:r>
      <w:r>
        <w:rPr/>
        <w:t>工</w:t>
      </w:r>
      <w:r>
        <w:rPr>
          <w:rFonts w:eastAsia="Times New Roman"/>
        </w:rPr>
        <w:t xml:space="preserve">  </w:t>
      </w:r>
      <w:r>
        <w:rPr/>
        <w:t>作</w:t>
      </w:r>
      <w:r>
        <w:rPr>
          <w:rFonts w:eastAsia="Times New Roman"/>
        </w:rPr>
        <w:t xml:space="preserve">  </w:t>
      </w:r>
      <w:r>
        <w:rPr/>
        <w:t>计</w:t>
      </w:r>
      <w:r>
        <w:rPr>
          <w:rFonts w:eastAsia="Times New Roman"/>
        </w:rPr>
        <w:t xml:space="preserve">  </w:t>
      </w:r>
      <w:r>
        <w:rPr/>
        <w:t>划</w:t>
      </w:r>
    </w:p>
    <w:tbl>
      <w:tblPr>
        <w:tblW w:w="8651" w:type="dxa"/>
        <w:jc w:val="start"/>
        <w:tblInd w:w="-1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2"/>
        <w:gridCol w:w="3417"/>
        <w:gridCol w:w="756"/>
        <w:gridCol w:w="3646"/>
      </w:tblGrid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实验设备或其他研究条件落实情况：具备 Linux 内核与 eBPF 开发 / 测试环境、GPU 算力与大模型 API 访问;并以开源系统 PacketScope/Guarder 作为工程底座,实验条件已落实。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</w:tc>
      </w:tr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80" w:after="0"/>
              <w:rPr/>
            </w:pPr>
            <w:r>
              <w:rPr/>
              <w:t>实验安全落实情况请在（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）中打“</w:t>
            </w:r>
            <w:r>
              <w:rPr>
                <w:rFonts w:ascii="Symbol" w:hAnsi="Symbol" w:cs="Symbol" w:eastAsia="Symbol"/>
              </w:rPr>
              <w:t></w:t>
            </w:r>
            <w:r>
              <w:rPr/>
              <w:t>”：</w:t>
            </w:r>
          </w:p>
          <w:p>
            <w:pPr>
              <w:pStyle w:val="Normal"/>
              <w:spacing w:lineRule="auto" w:line="264"/>
              <w:rPr/>
            </w:pPr>
            <w:r>
              <w:rPr/>
              <w:t>（1）论文工作中是否涉及实验操作：    是 （√）    否 （  ）</w:t>
            </w:r>
            <w:r>
              <w:rPr/>
            </w:r>
            <w:r>
              <w:rPr/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</w:p>
          <w:p>
            <w:pPr>
              <w:pStyle w:val="Normal"/>
              <w:spacing w:lineRule="auto" w:line="264"/>
              <w:rPr/>
            </w:pPr>
            <w:r>
              <w:rPr/>
              <w:t>（2）是否参加安全教育培训并通过考试：是 （√）    否 （  ）</w:t>
            </w:r>
            <w:r>
              <w:rPr/>
            </w:r>
            <w:r>
              <w:rPr/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</w:p>
          <w:p>
            <w:pPr>
              <w:pStyle w:val="Normal"/>
              <w:spacing w:lineRule="auto" w:line="264"/>
              <w:rPr/>
            </w:pPr>
            <w:r>
              <w:rPr/>
              <w:t>（3）是否已提交实验安全分析报告：   是 （  ）    否 （√）</w:t>
            </w:r>
            <w:r>
              <w:rPr/>
            </w:r>
            <w:r>
              <w:rPr/>
            </w:r>
            <w:r>
              <w:rPr>
                <w:rStyle w:val="FootnoteCharacters"/>
                <w:rStyle w:val="FootnoteAnchor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  <w:r>
              <w:rPr>
                <w:rFonts w:eastAsia="Times New Roman"/>
              </w:rPr>
            </w:r>
            <w:r>
              <w:rPr/>
            </w:r>
          </w:p>
        </w:tc>
      </w:tr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课题所属科研项目类别（国家项目、省部委等政府部门项目、企业委托研究项目、学校项目、自选题目、或其他）：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r>
              <w:rPr/>
              <w:t>国家项目（国家重点研发计划 / 国家自然科学基金资助）</w:t>
            </w:r>
          </w:p>
        </w:tc>
      </w:tr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论文类型：在所属类型前划“</w:t>
            </w:r>
            <w:r>
              <w:rPr>
                <w:rFonts w:ascii="宋体;SimSun" w:hAnsi="宋体;SimSun"/>
              </w:rPr>
              <w:t>√</w:t>
            </w:r>
            <w:r>
              <w:rPr/>
              <w:t>”（只可选择一项填写）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t>① 基础研究</w: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/>
            </w:r>
            <w:r>
              <w:rPr/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t>② 应用基础（理论）研究</w: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/>
            </w:r>
            <w:r>
              <w:rPr/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t>③ 应用研究　√</w: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/>
            </w:r>
            <w:r>
              <w:rPr/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t>④ 开发研究</w: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/>
            </w:r>
            <w:r>
              <w:rPr/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781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>
                <w:u w:val="single"/>
              </w:rPr>
            </w:pPr>
            <w:r>
              <w:t>⑤ 其它（详细注明）</w: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</w:r>
            <w:r>
              <w:rPr/>
            </w:r>
            <w:r>
              <w:rPr/>
            </w:r>
            <w:r>
              <w:rPr>
                <w:rFonts w:eastAsia="Times New Roman"/>
                <w:u w:val="single"/>
              </w:rPr>
            </w:r>
            <w:r>
              <w:rPr>
                <w:rFonts w:eastAsia="Times New Roman"/>
                <w:u w:val="single"/>
              </w:rPr>
            </w:r>
          </w:p>
        </w:tc>
      </w:tr>
      <w:tr>
        <w:trPr>
          <w:trHeight w:val="4990" w:hRule="atLeast"/>
        </w:trPr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论文工作主要内容及日程安排：</w:t>
            </w:r>
          </w:p>
          <w:p>
            <w:pPr>
              <w:pStyle w:val="Normal"/>
              <w:spacing w:before="80" w:after="0"/>
              <w:rPr/>
            </w:pPr>
            <w:r>
              <w:rPr/>
              <w:t>本课题拟构建一套由大模型编码智能体自动维护的内核 eBPF 防御系统。主要内容与日程安排如下:</w:t>
            </w:r>
          </w:p>
          <w:p>
            <w:pPr>
              <w:pStyle w:val="Normal"/>
              <w:spacing w:before="80" w:after="0"/>
              <w:rPr/>
            </w:pPr>
            <w:r>
              <w:rPr/>
              <w:t>2026.07–09:构建系统与专用 harness 原型——打通智能体“生成 eBPF→编译→verifier 校验→沙箱测试→加载→读取遥测”的工具链与闭环;</w:t>
            </w:r>
          </w:p>
          <w:p>
            <w:pPr>
              <w:pStyle w:val="Normal"/>
              <w:spacing w:before="80" w:after="0"/>
              <w:rPr/>
            </w:pPr>
            <w:r>
              <w:rPr/>
              <w:t>2026.10–12:完善“生成可用且安全 eBPF”的能力(生成质量与运行安全),完成闭环原型与初步实验;</w:t>
            </w:r>
          </w:p>
          <w:p>
            <w:pPr>
              <w:pStyle w:val="Normal"/>
              <w:spacing w:before="80" w:after="0"/>
              <w:rPr/>
            </w:pPr>
            <w:r>
              <w:rPr/>
              <w:t>2027.01–03:面向 PMTUD/NAT/IPID 等真实协议攻击的防御生成与评测,与人工规则及现有工具对比,并接受中期检查;</w:t>
            </w:r>
          </w:p>
          <w:p>
            <w:pPr>
              <w:pStyle w:val="Normal"/>
              <w:spacing w:before="80" w:after="0"/>
              <w:rPr/>
            </w:pPr>
            <w:r>
              <w:rPr/>
              <w:t>2027.04–05:论文撰写、预答辩与盲审送审;</w:t>
            </w:r>
          </w:p>
          <w:p>
            <w:pPr>
              <w:pStyle w:val="Normal"/>
              <w:spacing w:before="80" w:after="0"/>
              <w:rPr/>
            </w:pPr>
            <w:r>
              <w:rPr/>
              <w:t>2027.06:学位论文答辩。预计答辩时间:2027 年 6 月。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  <w:t xml:space="preserve">文献阅读、科研调查计划完成日期：2026 年 9 月                                               </w:t>
            </w:r>
            <w:r>
              <w:rPr>
                <w:rFonts w:eastAsia="Times New Roman"/>
                <w:u w:val="single"/>
              </w:rPr>
            </w:r>
          </w:p>
          <w:p>
            <w:pPr>
              <w:pStyle w:val="Normal"/>
              <w:spacing w:before="80" w:after="0"/>
              <w:rPr/>
            </w:pPr>
            <w:r>
              <w:rPr/>
              <w:t xml:space="preserve">论文实际工作预计完成日期：2027 年 3 月                                                     </w:t>
            </w:r>
            <w:r>
              <w:rPr>
                <w:rFonts w:eastAsia="Times New Roman"/>
                <w:u w:val="single"/>
              </w:rPr>
            </w:r>
          </w:p>
          <w:p>
            <w:pPr>
              <w:pStyle w:val="Normal"/>
              <w:spacing w:before="80" w:after="0"/>
              <w:rPr/>
            </w:pPr>
            <w:r>
              <w:rPr/>
              <w:t xml:space="preserve">论文撰写预计完成日期：2027 年 5 月                                                         </w:t>
            </w:r>
            <w:r>
              <w:rPr>
                <w:rFonts w:eastAsia="Times New Roman"/>
                <w:u w:val="single"/>
              </w:rPr>
            </w:r>
          </w:p>
        </w:tc>
      </w:tr>
    </w:tbl>
    <w:p>
      <w:pPr>
        <w:pStyle w:val="Normal"/>
        <w:rPr/>
      </w:pPr>
      <w:r>
        <w:rPr/>
        <w:t>本材料留院系研究生管理部门供中期检查、论文</w:t>
      </w:r>
      <w:r>
        <w:rPr/>
        <w:t>抽</w:t>
      </w:r>
      <w:r>
        <w:rPr/>
        <w:t>查时参考。</w:t>
      </w:r>
    </w:p>
    <w:sectPr>
      <w:footnotePr>
        <w:numFmt w:val="decimal"/>
      </w:footnotePr>
      <w:type w:val="nextPage"/>
      <w:pgSz w:w="10318" w:h="14570"/>
      <w:pgMar w:left="1134" w:right="1134" w:gutter="0" w:header="0" w:top="1588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楷体">
    <w:charset w:val="86"/>
    <w:family w:val="moder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>涉密学位论文的定密申请应当在论文开题之前进行。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/>
        <w:t>如选“是”，应按国家现行《研究生教育学科专业目录》规范填写所涉其他学科的名称。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楷体" w:hAnsi="楷体" w:cs="楷体" w:eastAsia="楷体"/>
          <w:color w:val="000000"/>
        </w:rPr>
        <w:t>实验安全分析报告使用清华大学实验室管理处网站模板。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．"/>
      <w:lvlJc w:val="start"/>
      <w:pPr>
        <w:tabs>
          <w:tab w:val="num" w:pos="735"/>
        </w:tabs>
        <w:ind w:start="735" w:hanging="315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footnotePr>
    <w:numFmt w:val="decimal"/>
    <w:footnote w:id="0"/>
    <w:footnote w:id="1"/>
  </w:footnotePr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Char2">
    <w:name w:val="页脚 Char"/>
    <w:qFormat/>
    <w:rPr>
      <w:kern w:val="2"/>
      <w:sz w:val="18"/>
      <w:szCs w:val="18"/>
    </w:rPr>
  </w:style>
  <w:style w:type="character" w:styleId="Char3">
    <w:name w:val="脚注文本 Char"/>
    <w:qFormat/>
    <w:rPr>
      <w:kern w:val="2"/>
      <w:sz w:val="18"/>
      <w:szCs w:val="18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otnote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2024-01-12T07:29:00Z</dcterms:created>
  <dc:creator>郭</dc:creator>
  <dc:description/>
  <cp:keywords/>
  <dc:language>en-US</dc:language>
  <cp:lastModifiedBy>new</cp:lastModifiedBy>
  <cp:lastPrinted>2017-08-29T12:09:00Z</cp:lastPrinted>
  <dcterms:modified xsi:type="dcterms:W3CDTF">2024-01-24T05:41:00Z</dcterms:modified>
  <cp:revision>14</cp:revision>
  <dc:subject/>
  <dc:title>清   华   大   学</dc:title>
</cp:coreProperties>
</file>