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Pr="00B065A4" w:rsidRDefault="00266F9C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Tipos de Autoría</w:t>
      </w:r>
    </w:p>
    <w:p w:rsidR="00FE579B" w:rsidRPr="00FE579B" w:rsidRDefault="00FE579B" w:rsidP="004615BA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E579B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FE579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FE579B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</w:p>
    <w:p w:rsidR="00FE579B" w:rsidRPr="004615BA" w:rsidRDefault="00FE579B" w:rsidP="004615BA">
      <w:pPr>
        <w:pStyle w:val="Ttulo2"/>
        <w:shd w:val="clear" w:color="auto" w:fill="FFFFFF"/>
        <w:spacing w:before="336" w:beforeAutospacing="0" w:after="96" w:afterAutospacing="0" w:line="690" w:lineRule="atLeast"/>
        <w:jc w:val="both"/>
        <w:rPr>
          <w:rFonts w:ascii="Arial" w:hAnsi="Arial" w:cs="Arial"/>
          <w:bCs w:val="0"/>
          <w:sz w:val="24"/>
          <w:szCs w:val="24"/>
        </w:rPr>
      </w:pPr>
      <w:r w:rsidRPr="004615BA">
        <w:rPr>
          <w:rStyle w:val="cb-title"/>
          <w:rFonts w:ascii="Arial" w:hAnsi="Arial" w:cs="Arial"/>
          <w:bCs w:val="0"/>
          <w:sz w:val="24"/>
          <w:szCs w:val="24"/>
        </w:rPr>
        <w:t>Clases de auditoría</w:t>
      </w:r>
    </w:p>
    <w:p w:rsidR="00FE579B" w:rsidRPr="00FE579B" w:rsidRDefault="00FE579B" w:rsidP="004615BA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</w:rPr>
      </w:pPr>
      <w:r w:rsidRPr="00FE579B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externa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 o legal: es</w:t>
      </w:r>
      <w:r w:rsidR="00FE579B" w:rsidRPr="00FE579B">
        <w:rPr>
          <w:rFonts w:ascii="Arial" w:hAnsi="Arial" w:cs="Arial"/>
          <w:sz w:val="24"/>
          <w:szCs w:val="24"/>
        </w:rPr>
        <w:t xml:space="preserve">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interna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operacional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="00FE579B" w:rsidRPr="00FE579B">
        <w:rPr>
          <w:rFonts w:ascii="Arial" w:hAnsi="Arial" w:cs="Arial"/>
          <w:sz w:val="24"/>
          <w:szCs w:val="24"/>
        </w:rPr>
        <w:t>porqué</w:t>
      </w:r>
      <w:proofErr w:type="spellEnd"/>
      <w:r w:rsidR="00FE579B" w:rsidRPr="00FE579B">
        <w:rPr>
          <w:rFonts w:ascii="Arial" w:hAnsi="Arial" w:cs="Arial"/>
          <w:sz w:val="24"/>
          <w:szCs w:val="24"/>
        </w:rPr>
        <w:t xml:space="preserve"> desarrollarse por alguien interno de la empresa, sino que la propia Dirección podrá contratar a un profesional especializado en ello. El auditor analizará el sistema y propondrá ideas con mejoras útiles.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de sistemas</w:t>
        </w:r>
      </w:hyperlink>
      <w:r w:rsidR="00FE579B" w:rsidRPr="004615BA">
        <w:rPr>
          <w:rStyle w:val="Textoennegrita"/>
          <w:rFonts w:ascii="Arial" w:hAnsi="Arial" w:cs="Arial"/>
          <w:b w:val="0"/>
          <w:sz w:val="24"/>
          <w:szCs w:val="24"/>
        </w:rPr>
        <w:t> o especiales</w:t>
      </w:r>
      <w:r w:rsidR="00FE579B" w:rsidRPr="004615BA">
        <w:rPr>
          <w:rFonts w:ascii="Arial" w:hAnsi="Arial" w:cs="Arial"/>
          <w:b/>
          <w:sz w:val="24"/>
          <w:szCs w:val="24"/>
        </w:rPr>
        <w:t>: </w:t>
      </w:r>
      <w:r w:rsidR="00FE579B" w:rsidRPr="00FE579B">
        <w:rPr>
          <w:rFonts w:ascii="Arial" w:hAnsi="Arial" w:cs="Arial"/>
          <w:sz w:val="24"/>
          <w:szCs w:val="24"/>
        </w:rPr>
        <w:t>en este grupo encontramos otro tipo de auditorías dirigidas a evaluar otro tipo de factores no económicos, como es el caso de la </w:t>
      </w:r>
      <w:hyperlink r:id="rId12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="00FE579B" w:rsidRPr="00FE579B">
        <w:rPr>
          <w:rFonts w:ascii="Arial" w:hAnsi="Arial" w:cs="Arial"/>
          <w:sz w:val="24"/>
          <w:szCs w:val="24"/>
        </w:rPr>
        <w:t>, entre otros muchos.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pública gubernamental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se desarrolla por el Tribunal de Cuentas gracias a las competencias adquiridas por la Ley Orgánica de 1984.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integral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forense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se realizan en las investigaciones criminales con el objetivo de esclarecer los hechos ocurridos.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fiscal</w:t>
        </w:r>
      </w:hyperlink>
      <w:r w:rsidR="00FE579B" w:rsidRPr="00FE579B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financiera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también denominada auditoría contable. Se encarga de examinar y revisar los estados financieros y la preparación de informes de acuerdo a normas contables establecidas.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="00FE579B" w:rsidRPr="004615B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de recursos humanos</w:t>
        </w:r>
      </w:hyperlink>
      <w:r w:rsidR="00FE579B" w:rsidRPr="004615BA">
        <w:rPr>
          <w:rFonts w:ascii="Arial" w:hAnsi="Arial" w:cs="Arial"/>
          <w:b/>
          <w:sz w:val="24"/>
          <w:szCs w:val="24"/>
        </w:rPr>
        <w:t>:</w:t>
      </w:r>
      <w:r w:rsidR="00FE579B" w:rsidRPr="00FE579B">
        <w:rPr>
          <w:rFonts w:ascii="Arial" w:hAnsi="Arial" w:cs="Arial"/>
          <w:sz w:val="24"/>
          <w:szCs w:val="24"/>
        </w:rPr>
        <w:t xml:space="preserve"> se utiliza para hacer una revisión de la plantilla, las necesidades que posee la empresa y la gestión del talento.</w:t>
      </w:r>
    </w:p>
    <w:p w:rsidR="00FE579B" w:rsidRPr="00FE579B" w:rsidRDefault="001C6102" w:rsidP="004615BA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="00FE579B" w:rsidRPr="00FE579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="00FE579B" w:rsidRPr="00FE579B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FE579B" w:rsidRPr="00FE579B" w:rsidRDefault="00FE579B" w:rsidP="004615B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F7999" w:rsidRPr="00FE579B" w:rsidRDefault="001F7999" w:rsidP="001F7999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7999" w:rsidRPr="00FE579B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02" w:rsidRDefault="001C6102" w:rsidP="00266F9C">
      <w:pPr>
        <w:spacing w:after="0" w:line="240" w:lineRule="auto"/>
      </w:pPr>
      <w:r>
        <w:separator/>
      </w:r>
    </w:p>
  </w:endnote>
  <w:endnote w:type="continuationSeparator" w:id="0">
    <w:p w:rsidR="001C6102" w:rsidRDefault="001C6102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02" w:rsidRDefault="001C6102" w:rsidP="00266F9C">
      <w:pPr>
        <w:spacing w:after="0" w:line="240" w:lineRule="auto"/>
      </w:pPr>
      <w:r>
        <w:separator/>
      </w:r>
    </w:p>
  </w:footnote>
  <w:footnote w:type="continuationSeparator" w:id="0">
    <w:p w:rsidR="001C6102" w:rsidRDefault="001C6102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9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17"/>
  </w:num>
  <w:num w:numId="16">
    <w:abstractNumId w:val="10"/>
  </w:num>
  <w:num w:numId="17">
    <w:abstractNumId w:val="13"/>
  </w:num>
  <w:num w:numId="18">
    <w:abstractNumId w:val="0"/>
  </w:num>
  <w:num w:numId="19">
    <w:abstractNumId w:val="6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C6102"/>
    <w:rsid w:val="001D58BF"/>
    <w:rsid w:val="001F7999"/>
    <w:rsid w:val="00266F9C"/>
    <w:rsid w:val="002C29FA"/>
    <w:rsid w:val="00312F15"/>
    <w:rsid w:val="003677ED"/>
    <w:rsid w:val="00374338"/>
    <w:rsid w:val="003A6781"/>
    <w:rsid w:val="00430565"/>
    <w:rsid w:val="004468BC"/>
    <w:rsid w:val="004615BA"/>
    <w:rsid w:val="004620C1"/>
    <w:rsid w:val="004A6C6C"/>
    <w:rsid w:val="004F133E"/>
    <w:rsid w:val="00500793"/>
    <w:rsid w:val="00537BD1"/>
    <w:rsid w:val="00574722"/>
    <w:rsid w:val="005E04F5"/>
    <w:rsid w:val="005E59B2"/>
    <w:rsid w:val="005F467D"/>
    <w:rsid w:val="0063027F"/>
    <w:rsid w:val="007222FF"/>
    <w:rsid w:val="00744951"/>
    <w:rsid w:val="00761B73"/>
    <w:rsid w:val="007A681D"/>
    <w:rsid w:val="007C39DA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5FF6"/>
    <w:rsid w:val="00CE7178"/>
    <w:rsid w:val="00CF4655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PC13</cp:lastModifiedBy>
  <cp:revision>3</cp:revision>
  <dcterms:created xsi:type="dcterms:W3CDTF">2019-07-17T14:16:00Z</dcterms:created>
  <dcterms:modified xsi:type="dcterms:W3CDTF">2019-07-17T14:31:00Z</dcterms:modified>
</cp:coreProperties>
</file>