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 w:after="0" w:line="233" w:lineRule="auto"/>
        <w:ind w:right="117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For combinations cells (depending on number of inputs – example, inverter has only A input), the following characterizations have to be performed and filled. Remove all unwanted rows.</w:t>
      </w:r>
    </w:p>
    <w:p>
      <w:pPr>
        <w:spacing w:before="1" w:after="0" w:line="233" w:lineRule="auto"/>
        <w:ind w:right="117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before="1" w:after="0" w:line="233" w:lineRule="auto"/>
        <w:ind w:right="117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Input pin capacitances: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1985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Input Pins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Rise Cap (pF)</w:t>
            </w:r>
          </w:p>
        </w:tc>
        <w:tc>
          <w:tcPr>
            <w:tcW w:w="198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Fall Cap (pF)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Average Cap (pF)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0.00225697</w:t>
            </w:r>
          </w:p>
        </w:tc>
        <w:tc>
          <w:tcPr>
            <w:tcW w:w="198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0.002169711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0.002213341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0.002921491</w:t>
            </w:r>
          </w:p>
        </w:tc>
        <w:tc>
          <w:tcPr>
            <w:tcW w:w="198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0.002865751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0.002893621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Transition Time Table: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color w:val="FF0000"/>
        </w:rPr>
        <w:t xml:space="preserve">(please strictly consider 20% and 80% of VDD for transition time) 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(i) Output Rise Transitions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0.02198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0.02208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0.0373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0.07724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0.07725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0.08225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0.61861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0.61861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0.61912</w:t>
            </w:r>
          </w:p>
        </w:tc>
      </w:tr>
    </w:tbl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0.02958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0.03219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0.1132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0.08625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0.08621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0.19255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0.62807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0.62807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0.63745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  <w:color w:val="2F5597" w:themeColor="accent1" w:themeShade="BF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  <w:color w:val="2F5597" w:themeColor="accent1" w:themeShade="BF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Output Fall Transitions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0.01975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0.01995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0.03353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0.06826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0.06829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0.07577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0.53635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0.53635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0.53738</w:t>
            </w:r>
          </w:p>
        </w:tc>
      </w:tr>
    </w:tbl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0.01824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0.02060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0.079</w:t>
            </w:r>
            <w:bookmarkStart w:id="0" w:name="_GoBack"/>
            <w:bookmarkEnd w:id="0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0.06793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0.06802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</w:rPr>
              <w:t>0.13</w:t>
            </w:r>
            <w:r>
              <w:rPr>
                <w:rFonts w:hint="default" w:ascii="Calibri" w:hAnsi="Calibri" w:eastAsia="Calibri" w:cs="Calibri"/>
                <w:lang w:val="en-US"/>
              </w:rPr>
              <w:t>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0.53635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0.53635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0.54708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color w:val="FF0000"/>
        </w:rPr>
      </w:pPr>
      <w:r>
        <w:rPr>
          <w:rFonts w:ascii="Calibri" w:hAnsi="Calibri" w:eastAsia="Calibri" w:cs="Calibri"/>
          <w:b/>
          <w:bCs/>
        </w:rPr>
        <w:t>Propagation delay time tables</w:t>
      </w:r>
      <w:r>
        <w:rPr>
          <w:rFonts w:ascii="Calibri" w:hAnsi="Calibri" w:eastAsia="Calibri" w:cs="Calibri"/>
        </w:rPr>
        <w:t xml:space="preserve">: </w:t>
      </w:r>
      <w:r>
        <w:rPr>
          <w:rFonts w:ascii="Calibri" w:hAnsi="Calibri" w:eastAsia="Calibri" w:cs="Calibri"/>
          <w:color w:val="FF0000"/>
        </w:rPr>
        <w:t>(unlike textbook definitions that we used for our assignments, here we will use 50% of input to 50% of output to simulate propagation delay – by keeping other inputs fixed).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(i) Cell Rise Delay 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56.95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75.55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165.10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98.67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117.11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211.97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468.50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487.27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582.86</w:t>
            </w:r>
          </w:p>
        </w:tc>
      </w:tr>
    </w:tbl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47.81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66.14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143.03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88.69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106.97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192.15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457.76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476.24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562.42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Cell Fall Delay (</w:t>
      </w:r>
      <w:r>
        <w:rPr>
          <w:rFonts w:ascii="Calibri" w:hAnsi="Calibri" w:eastAsia="Calibri" w:cs="Calibri"/>
          <w:b/>
          <w:bCs/>
          <w:color w:val="FF0000"/>
        </w:rPr>
        <w:t>in ns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51.23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72.68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166.20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91.16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112.81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213.66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443.88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466.44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570.51</w:t>
            </w:r>
          </w:p>
        </w:tc>
      </w:tr>
    </w:tbl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48.22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69.37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156.80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97.07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118.47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213.57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530.70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553.18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651.61</w:t>
            </w:r>
          </w:p>
        </w:tc>
      </w:tr>
    </w:tbl>
    <w:p>
      <w:pPr>
        <w:spacing w:after="0" w:line="235" w:lineRule="auto"/>
        <w:ind w:left="276" w:right="119"/>
        <w:jc w:val="both"/>
        <w:rPr>
          <w:rFonts w:ascii="Calibri" w:hAnsi="Calibri" w:eastAsia="Calibri" w:cs="Calibri"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Static Power (</w:t>
      </w:r>
      <w:r>
        <w:rPr>
          <w:rFonts w:ascii="Calibri" w:hAnsi="Calibri" w:eastAsia="Calibri" w:cs="Calibri"/>
          <w:b/>
          <w:bCs/>
          <w:u w:val="single"/>
        </w:rPr>
        <w:t>cover all possible input combinations</w:t>
      </w:r>
      <w:r>
        <w:rPr>
          <w:rFonts w:ascii="Calibri" w:hAnsi="Calibri" w:eastAsia="Calibri" w:cs="Calibri"/>
          <w:b/>
          <w:bCs/>
        </w:rPr>
        <w:t xml:space="preserve"> based on number of inputs).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Condition (AB)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Power (nW)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00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0.019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01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0.138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10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0.267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11</w:t>
            </w:r>
          </w:p>
        </w:tc>
        <w:tc>
          <w:tcPr>
            <w:tcW w:w="1984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0.138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Dynamic Power Table: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(i) Rise Power (</w:t>
      </w:r>
      <w:r>
        <w:rPr>
          <w:rFonts w:ascii="Calibri" w:hAnsi="Calibri" w:eastAsia="Calibri" w:cs="Calibri"/>
          <w:b/>
          <w:bCs/>
          <w:color w:val="FF0000"/>
        </w:rPr>
        <w:t>in nW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1280.82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1176.94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1296.64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5232.77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5121.71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5175.5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41731.2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41639.9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 w:rightChars="0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kern w:val="0"/>
                <w:sz w:val="24"/>
                <w:szCs w:val="24"/>
                <w:lang w:val="en-US" w:eastAsia="ja-JP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  <w14:ligatures w14:val="none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41731.9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2275.3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2190.6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2379.82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2335.4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2260.82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2424.77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2354.46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2297.92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2506.36</w:t>
            </w:r>
          </w:p>
        </w:tc>
      </w:tr>
    </w:tbl>
    <w:p>
      <w:pPr>
        <w:pStyle w:val="7"/>
        <w:spacing w:after="0" w:line="235" w:lineRule="auto"/>
        <w:ind w:left="0" w:leftChars="0" w:right="119" w:firstLine="0" w:firstLineChars="0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0" w:leftChars="0" w:right="119" w:firstLine="0" w:firstLineChars="0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0" w:leftChars="0" w:right="119" w:firstLine="0" w:firstLineChars="0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0" w:leftChars="0" w:right="119" w:firstLine="0" w:firstLineChars="0"/>
        <w:jc w:val="both"/>
        <w:rPr>
          <w:rFonts w:ascii="Calibri" w:hAnsi="Calibri" w:eastAsia="Calibri" w:cs="Calibri"/>
        </w:rPr>
      </w:pPr>
    </w:p>
    <w:p>
      <w:pPr>
        <w:pStyle w:val="7"/>
        <w:spacing w:after="0" w:line="235" w:lineRule="auto"/>
        <w:ind w:left="636" w:right="119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color w:val="2F5597" w:themeColor="accent1" w:themeShade="BF"/>
        </w:rPr>
        <w:t>(ii) Fall Power (</w:t>
      </w:r>
      <w:r>
        <w:rPr>
          <w:rFonts w:ascii="Calibri" w:hAnsi="Calibri" w:eastAsia="Calibri" w:cs="Calibri"/>
          <w:b/>
          <w:bCs/>
          <w:color w:val="FF0000"/>
        </w:rPr>
        <w:t>in nW</w:t>
      </w:r>
      <w:r>
        <w:rPr>
          <w:rFonts w:ascii="Calibri" w:hAnsi="Calibri" w:eastAsia="Calibri" w:cs="Calibri"/>
          <w:b/>
          <w:bCs/>
          <w:color w:val="2F5597" w:themeColor="accent1" w:themeShade="BF"/>
        </w:rPr>
        <w:t>)</w:t>
      </w:r>
      <w:r>
        <w:rPr>
          <w:rFonts w:ascii="Calibri" w:hAnsi="Calibri" w:eastAsia="Calibri" w:cs="Calibri"/>
        </w:rPr>
        <w:t xml:space="preserve"> [Input slew vs output capacitance].</w:t>
      </w: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A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1843.66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1756.34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2025.01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5698.57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5636.75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5785.47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42147.7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42121.3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42074.3</w:t>
            </w:r>
          </w:p>
        </w:tc>
      </w:tr>
    </w:tbl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  <w:b/>
          <w:bCs/>
        </w:rPr>
      </w:pPr>
    </w:p>
    <w:p>
      <w:pPr>
        <w:pStyle w:val="7"/>
        <w:spacing w:after="0" w:line="235" w:lineRule="auto"/>
        <w:ind w:left="1356" w:right="119" w:firstLine="84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Related pin B</w:t>
      </w:r>
      <w:r>
        <w:rPr>
          <w:rFonts w:ascii="Calibri" w:hAnsi="Calibri" w:eastAsia="Calibri" w:cs="Calibri"/>
        </w:rPr>
        <w:t>: (i.e., other input pins are held constant)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1560"/>
        <w:gridCol w:w="212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ps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ps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1000 ps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0.5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621.407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531.801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577.916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640.402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594.285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546.071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100 fF</w:t>
            </w:r>
          </w:p>
        </w:tc>
        <w:tc>
          <w:tcPr>
            <w:tcW w:w="2409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646.356</w:t>
            </w:r>
          </w:p>
        </w:tc>
        <w:tc>
          <w:tcPr>
            <w:tcW w:w="1560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638.745</w:t>
            </w:r>
          </w:p>
        </w:tc>
        <w:tc>
          <w:tcPr>
            <w:tcW w:w="2126" w:type="dxa"/>
            <w:vAlign w:val="center"/>
          </w:tcPr>
          <w:p>
            <w:pPr>
              <w:spacing w:after="0" w:line="235" w:lineRule="auto"/>
              <w:ind w:right="119"/>
              <w:jc w:val="center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598.791</w:t>
            </w:r>
          </w:p>
        </w:tc>
      </w:tr>
    </w:tbl>
    <w:p>
      <w:pPr>
        <w:pStyle w:val="7"/>
        <w:spacing w:after="0" w:line="235" w:lineRule="auto"/>
        <w:ind w:left="636" w:right="119"/>
        <w:jc w:val="both"/>
      </w:pPr>
    </w:p>
    <w:sectPr>
      <w:headerReference r:id="rId5" w:type="default"/>
      <w:footerReference r:id="rId6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>
          <w:pPr>
            <w:pStyle w:val="5"/>
            <w:ind w:left="-115"/>
          </w:pPr>
        </w:p>
      </w:tc>
      <w:tc>
        <w:tcPr>
          <w:tcW w:w="3120" w:type="dxa"/>
        </w:tcPr>
        <w:p>
          <w:pPr>
            <w:pStyle w:val="5"/>
            <w:jc w:val="center"/>
          </w:pPr>
        </w:p>
      </w:tc>
      <w:tc>
        <w:tcPr>
          <w:tcW w:w="3120" w:type="dxa"/>
        </w:tcPr>
        <w:p>
          <w:pPr>
            <w:pStyle w:val="5"/>
            <w:ind w:right="-115"/>
            <w:jc w:val="right"/>
          </w:pPr>
        </w:p>
      </w:tc>
    </w:tr>
  </w:tbl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>
          <w:pPr>
            <w:pStyle w:val="5"/>
            <w:ind w:left="-115"/>
          </w:pPr>
        </w:p>
      </w:tc>
      <w:tc>
        <w:tcPr>
          <w:tcW w:w="3120" w:type="dxa"/>
        </w:tcPr>
        <w:p>
          <w:pPr>
            <w:pStyle w:val="5"/>
            <w:jc w:val="center"/>
          </w:pPr>
        </w:p>
      </w:tc>
      <w:tc>
        <w:tcPr>
          <w:tcW w:w="3120" w:type="dxa"/>
        </w:tcPr>
        <w:p>
          <w:pPr>
            <w:pStyle w:val="5"/>
            <w:ind w:right="-115"/>
            <w:jc w:val="right"/>
          </w:pP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E4DC8"/>
    <w:multiLevelType w:val="multilevel"/>
    <w:tmpl w:val="720E4DC8"/>
    <w:lvl w:ilvl="0" w:tentative="0">
      <w:start w:val="1"/>
      <w:numFmt w:val="lowerLetter"/>
      <w:lvlText w:val="%1)"/>
      <w:lvlJc w:val="left"/>
      <w:pPr>
        <w:ind w:left="636" w:hanging="360"/>
      </w:pPr>
      <w:rPr>
        <w:rFonts w:hint="default"/>
        <w:b/>
        <w:bCs/>
        <w:color w:val="auto"/>
      </w:rPr>
    </w:lvl>
    <w:lvl w:ilvl="1" w:tentative="0">
      <w:start w:val="1"/>
      <w:numFmt w:val="lowerLetter"/>
      <w:lvlText w:val="%2."/>
      <w:lvlJc w:val="left"/>
      <w:pPr>
        <w:ind w:left="1356" w:hanging="360"/>
      </w:pPr>
    </w:lvl>
    <w:lvl w:ilvl="2" w:tentative="0">
      <w:start w:val="1"/>
      <w:numFmt w:val="lowerRoman"/>
      <w:lvlText w:val="%3."/>
      <w:lvlJc w:val="right"/>
      <w:pPr>
        <w:ind w:left="2076" w:hanging="180"/>
      </w:pPr>
    </w:lvl>
    <w:lvl w:ilvl="3" w:tentative="0">
      <w:start w:val="1"/>
      <w:numFmt w:val="decimal"/>
      <w:lvlText w:val="%4."/>
      <w:lvlJc w:val="left"/>
      <w:pPr>
        <w:ind w:left="2796" w:hanging="360"/>
      </w:pPr>
    </w:lvl>
    <w:lvl w:ilvl="4" w:tentative="0">
      <w:start w:val="1"/>
      <w:numFmt w:val="lowerLetter"/>
      <w:lvlText w:val="%5."/>
      <w:lvlJc w:val="left"/>
      <w:pPr>
        <w:ind w:left="3516" w:hanging="360"/>
      </w:pPr>
    </w:lvl>
    <w:lvl w:ilvl="5" w:tentative="0">
      <w:start w:val="1"/>
      <w:numFmt w:val="lowerRoman"/>
      <w:lvlText w:val="%6."/>
      <w:lvlJc w:val="right"/>
      <w:pPr>
        <w:ind w:left="4236" w:hanging="180"/>
      </w:pPr>
    </w:lvl>
    <w:lvl w:ilvl="6" w:tentative="0">
      <w:start w:val="1"/>
      <w:numFmt w:val="decimal"/>
      <w:lvlText w:val="%7."/>
      <w:lvlJc w:val="left"/>
      <w:pPr>
        <w:ind w:left="4956" w:hanging="360"/>
      </w:pPr>
    </w:lvl>
    <w:lvl w:ilvl="7" w:tentative="0">
      <w:start w:val="1"/>
      <w:numFmt w:val="lowerLetter"/>
      <w:lvlText w:val="%8."/>
      <w:lvlJc w:val="left"/>
      <w:pPr>
        <w:ind w:left="5676" w:hanging="360"/>
      </w:pPr>
    </w:lvl>
    <w:lvl w:ilvl="8" w:tentative="0">
      <w:start w:val="1"/>
      <w:numFmt w:val="lowerRoman"/>
      <w:lvlText w:val="%9."/>
      <w:lvlJc w:val="right"/>
      <w:pPr>
        <w:ind w:left="63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054"/>
    <w:rsid w:val="000615C3"/>
    <w:rsid w:val="000B7475"/>
    <w:rsid w:val="00292C2C"/>
    <w:rsid w:val="003321CD"/>
    <w:rsid w:val="00375283"/>
    <w:rsid w:val="0045214A"/>
    <w:rsid w:val="00492892"/>
    <w:rsid w:val="005005DE"/>
    <w:rsid w:val="005326E0"/>
    <w:rsid w:val="00656A65"/>
    <w:rsid w:val="006A7684"/>
    <w:rsid w:val="00721D43"/>
    <w:rsid w:val="00747FB4"/>
    <w:rsid w:val="00766E48"/>
    <w:rsid w:val="007724DD"/>
    <w:rsid w:val="00775E09"/>
    <w:rsid w:val="00874A33"/>
    <w:rsid w:val="0089766A"/>
    <w:rsid w:val="008A3D36"/>
    <w:rsid w:val="008E6BF4"/>
    <w:rsid w:val="009E7D15"/>
    <w:rsid w:val="00A111B0"/>
    <w:rsid w:val="00A24054"/>
    <w:rsid w:val="00B118F2"/>
    <w:rsid w:val="00B32A63"/>
    <w:rsid w:val="00B353AA"/>
    <w:rsid w:val="00CB3CF8"/>
    <w:rsid w:val="00D244F5"/>
    <w:rsid w:val="00D37BE0"/>
    <w:rsid w:val="00D80042"/>
    <w:rsid w:val="00DC100D"/>
    <w:rsid w:val="00EF22C5"/>
    <w:rsid w:val="00F15FB2"/>
    <w:rsid w:val="00FA5847"/>
    <w:rsid w:val="32890DD9"/>
    <w:rsid w:val="36904957"/>
    <w:rsid w:val="496AD330"/>
    <w:rsid w:val="6AC68694"/>
    <w:rsid w:val="6AF75615"/>
    <w:rsid w:val="6D5422DB"/>
    <w:rsid w:val="76ECDAA3"/>
    <w:rsid w:val="7B7BCA62"/>
    <w:rsid w:val="7C7FEBE0"/>
    <w:rsid w:val="7EDF2A99"/>
    <w:rsid w:val="E1FF94BC"/>
    <w:rsid w:val="EF7E8A43"/>
    <w:rsid w:val="F5FF904E"/>
    <w:rsid w:val="F9BF8F83"/>
    <w:rsid w:val="FEEB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kern w:val="0"/>
      <w:sz w:val="24"/>
      <w:szCs w:val="24"/>
      <w:lang w:val="en-US" w:eastAsia="ja-JP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table" w:styleId="6">
    <w:name w:val="Table Grid"/>
    <w:basedOn w:val="3"/>
    <w:qFormat/>
    <w:uiPriority w:val="59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Header Char1"/>
    <w:basedOn w:val="2"/>
    <w:semiHidden/>
    <w:qFormat/>
    <w:uiPriority w:val="99"/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customStyle="1" w:styleId="10">
    <w:name w:val="Footer Char"/>
    <w:basedOn w:val="2"/>
    <w:link w:val="4"/>
    <w:qFormat/>
    <w:uiPriority w:val="99"/>
  </w:style>
  <w:style w:type="character" w:customStyle="1" w:styleId="11">
    <w:name w:val="Footer Char1"/>
    <w:basedOn w:val="2"/>
    <w:semiHidden/>
    <w:qFormat/>
    <w:uiPriority w:val="99"/>
    <w:rPr>
      <w:rFonts w:eastAsiaTheme="minorEastAsia"/>
      <w:kern w:val="0"/>
      <w:sz w:val="24"/>
      <w:szCs w:val="24"/>
      <w:lang w:val="en-US" w:eastAsia="ja-JP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ScaleCrop>false</ScaleCrop>
  <LinksUpToDate>false</LinksUpToDate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Laxmeesha  Somappa</dc:creator>
  <cp:lastModifiedBy>meet</cp:lastModifiedBy>
  <dcterms:modified xsi:type="dcterms:W3CDTF">2026-09-21T22:37:06Z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