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color w:val="1F4E79"/>
          <w:sz w:val="44"/>
        </w:rPr>
        <w:t>신규 금융 프로젝트 후보 관통 프로젝트 적합화</w:t>
      </w:r>
    </w:p>
    <w:p>
      <w:pPr>
        <w:jc w:val="center"/>
      </w:pPr>
      <w:r>
        <w:rPr>
          <w:rFonts w:ascii="맑은 고딕" w:hAnsi="맑은 고딕" w:eastAsia="맑은 고딕"/>
          <w:color w:val="5A5A5A"/>
          <w:sz w:val="22"/>
        </w:rPr>
        <w:t>추천 중심 프로젝트 평가 · 데이터셋 검토 · 유사 서비스 분석 · 예시 화면</w:t>
      </w:r>
    </w:p>
    <w:p>
      <w:pPr>
        <w:pStyle w:val="Heading1"/>
      </w:pPr>
      <w:r>
        <w:rPr>
          <w:rFonts w:ascii="맑은 고딕" w:hAnsi="맑은 고딕" w:eastAsia="맑은 고딕"/>
        </w:rPr>
        <w:t>0. 문서 목적 및 관통 프로젝트 적합화 기준</w:t>
      </w:r>
    </w:p>
    <w:p>
      <w:r>
        <w:rPr>
          <w:rFonts w:ascii="맑은 고딕" w:hAnsi="맑은 고딕" w:eastAsia="맑은 고딕"/>
        </w:rPr>
        <w:t>본 문서는 동료가 제안한 신규 금융/주식/부동산/보안 결합형 후보들을 관통 프로젝트 요구사항에 맞춰 재구성한 자료이다. 원안이 분석 리포트, 투자 지표, 크롤링 중심 서비스에 가까운 경우에는 “추천” 기능이 중심이 되도록 서비스 목적과 기능 범위를 변형하였다.</w:t>
      </w:r>
    </w:p>
    <w:tbl>
      <w:tblPr>
        <w:tblStyle w:val="TableGrid"/>
        <w:tblW w:type="auto" w:w="0"/>
        <w:jc w:val="center"/>
        <w:tblLook w:firstColumn="1" w:firstRow="1" w:lastColumn="0" w:lastRow="0" w:noHBand="0" w:noVBand="1" w:val="04A0"/>
      </w:tblPr>
      <w:tblGrid>
        <w:gridCol w:w="5184"/>
        <w:gridCol w:w="5184"/>
      </w:tblGrid>
      <w:tr>
        <w:tc>
          <w:tcPr>
            <w:tcW w:type="dxa" w:w="2232"/>
            <w:shd w:fill="1F4E79"/>
            <w:vAlign w:val="center"/>
          </w:tcPr>
          <w:p>
            <w:r>
              <w:rPr>
                <w:rFonts w:ascii="맑은 고딕" w:hAnsi="맑은 고딕" w:eastAsia="맑은 고딕"/>
              </w:rPr>
            </w:r>
            <w:r>
              <w:rPr>
                <w:rFonts w:ascii="맑은 고딕" w:hAnsi="맑은 고딕" w:eastAsia="맑은 고딕"/>
                <w:b/>
                <w:color w:val="FFFFFF"/>
                <w:sz w:val="16"/>
              </w:rPr>
              <w:t>기준</w:t>
            </w:r>
          </w:p>
        </w:tc>
        <w:tc>
          <w:tcPr>
            <w:tcW w:type="dxa" w:w="8208"/>
            <w:shd w:fill="1F4E79"/>
            <w:vAlign w:val="center"/>
          </w:tcPr>
          <w:p>
            <w:r>
              <w:rPr>
                <w:rFonts w:ascii="맑은 고딕" w:hAnsi="맑은 고딕" w:eastAsia="맑은 고딕"/>
              </w:rPr>
            </w:r>
            <w:r>
              <w:rPr>
                <w:rFonts w:ascii="맑은 고딕" w:hAnsi="맑은 고딕" w:eastAsia="맑은 고딕"/>
                <w:b/>
                <w:color w:val="FFFFFF"/>
                <w:sz w:val="16"/>
              </w:rPr>
              <w:t>적용 방식</w:t>
            </w:r>
          </w:p>
        </w:tc>
      </w:tr>
      <w:tr>
        <w:tc>
          <w:tcPr>
            <w:tcW w:type="dxa" w:w="2232"/>
            <w:vAlign w:val="center"/>
          </w:tcPr>
          <w:p>
            <w:r>
              <w:rPr>
                <w:rFonts w:ascii="맑은 고딕" w:hAnsi="맑은 고딕" w:eastAsia="맑은 고딕"/>
              </w:rPr>
            </w:r>
            <w:r>
              <w:rPr>
                <w:rFonts w:ascii="맑은 고딕" w:hAnsi="맑은 고딕" w:eastAsia="맑은 고딕"/>
                <w:b w:val="0"/>
                <w:color w:val="000000"/>
                <w:sz w:val="16"/>
              </w:rPr>
              <w:t>추천 중심성</w:t>
            </w:r>
          </w:p>
        </w:tc>
        <w:tc>
          <w:tcPr>
            <w:tcW w:type="dxa" w:w="8208"/>
            <w:vAlign w:val="center"/>
          </w:tcPr>
          <w:p>
            <w:r>
              <w:rPr>
                <w:rFonts w:ascii="맑은 고딕" w:hAnsi="맑은 고딕" w:eastAsia="맑은 고딕"/>
              </w:rPr>
            </w:r>
            <w:r>
              <w:rPr>
                <w:rFonts w:ascii="맑은 고딕" w:hAnsi="맑은 고딕" w:eastAsia="맑은 고딕"/>
                <w:b w:val="0"/>
                <w:color w:val="000000"/>
                <w:sz w:val="16"/>
              </w:rPr>
              <w:t>최종 서비스는 반드시 사용자 조건 또는 데이터 분석 결과를 바탕으로 상품, 전략, 행동, 후보를 추천해야 한다.</w:t>
            </w:r>
          </w:p>
        </w:tc>
      </w:tr>
      <w:tr>
        <w:tc>
          <w:tcPr>
            <w:tcW w:type="dxa" w:w="2232"/>
            <w:vAlign w:val="center"/>
            <w:shd w:fill="F6F8FB"/>
          </w:tcPr>
          <w:p>
            <w:r>
              <w:rPr>
                <w:rFonts w:ascii="맑은 고딕" w:hAnsi="맑은 고딕" w:eastAsia="맑은 고딕"/>
              </w:rPr>
            </w:r>
            <w:r>
              <w:rPr>
                <w:rFonts w:ascii="맑은 고딕" w:hAnsi="맑은 고딕" w:eastAsia="맑은 고딕"/>
                <w:b w:val="0"/>
                <w:color w:val="000000"/>
                <w:sz w:val="16"/>
              </w:rPr>
              <w:t>외부 데이터셋</w:t>
            </w:r>
          </w:p>
        </w:tc>
        <w:tc>
          <w:tcPr>
            <w:tcW w:type="dxa" w:w="8208"/>
            <w:vAlign w:val="center"/>
            <w:shd w:fill="F6F8FB"/>
          </w:tcPr>
          <w:p>
            <w:r>
              <w:rPr>
                <w:rFonts w:ascii="맑은 고딕" w:hAnsi="맑은 고딕" w:eastAsia="맑은 고딕"/>
              </w:rPr>
            </w:r>
            <w:r>
              <w:rPr>
                <w:rFonts w:ascii="맑은 고딕" w:hAnsi="맑은 고딕" w:eastAsia="맑은 고딕"/>
                <w:b w:val="0"/>
                <w:color w:val="000000"/>
                <w:sz w:val="16"/>
              </w:rPr>
              <w:t>주 데이터셋은 외부 공공데이터/API/오픈데이터에서 확보해야 하며, 팀 자체 데이터는 보조 fixtures로만 사용한다.</w:t>
            </w:r>
          </w:p>
        </w:tc>
      </w:tr>
      <w:tr>
        <w:tc>
          <w:tcPr>
            <w:tcW w:type="dxa" w:w="2232"/>
            <w:vAlign w:val="center"/>
          </w:tcPr>
          <w:p>
            <w:r>
              <w:rPr>
                <w:rFonts w:ascii="맑은 고딕" w:hAnsi="맑은 고딕" w:eastAsia="맑은 고딕"/>
              </w:rPr>
            </w:r>
            <w:r>
              <w:rPr>
                <w:rFonts w:ascii="맑은 고딕" w:hAnsi="맑은 고딕" w:eastAsia="맑은 고딕"/>
                <w:b w:val="0"/>
                <w:color w:val="000000"/>
                <w:sz w:val="16"/>
              </w:rPr>
              <w:t>Fixtures 제출</w:t>
            </w:r>
          </w:p>
        </w:tc>
        <w:tc>
          <w:tcPr>
            <w:tcW w:type="dxa" w:w="8208"/>
            <w:vAlign w:val="center"/>
          </w:tcPr>
          <w:p>
            <w:r>
              <w:rPr>
                <w:rFonts w:ascii="맑은 고딕" w:hAnsi="맑은 고딕" w:eastAsia="맑은 고딕"/>
              </w:rPr>
            </w:r>
            <w:r>
              <w:rPr>
                <w:rFonts w:ascii="맑은 고딕" w:hAnsi="맑은 고딕" w:eastAsia="맑은 고딕"/>
                <w:b w:val="0"/>
                <w:color w:val="000000"/>
                <w:sz w:val="16"/>
              </w:rPr>
              <w:t>프로젝트 실행에 필요한 데이터는 Django fixtures로 load 가능하게 준비한다.</w:t>
            </w:r>
          </w:p>
        </w:tc>
      </w:tr>
      <w:tr>
        <w:tc>
          <w:tcPr>
            <w:tcW w:type="dxa" w:w="2232"/>
            <w:vAlign w:val="center"/>
            <w:shd w:fill="F6F8FB"/>
          </w:tcPr>
          <w:p>
            <w:r>
              <w:rPr>
                <w:rFonts w:ascii="맑은 고딕" w:hAnsi="맑은 고딕" w:eastAsia="맑은 고딕"/>
              </w:rPr>
            </w:r>
            <w:r>
              <w:rPr>
                <w:rFonts w:ascii="맑은 고딕" w:hAnsi="맑은 고딕" w:eastAsia="맑은 고딕"/>
                <w:b w:val="0"/>
                <w:color w:val="000000"/>
                <w:sz w:val="16"/>
              </w:rPr>
              <w:t>합성 데이터 제한</w:t>
            </w:r>
          </w:p>
        </w:tc>
        <w:tc>
          <w:tcPr>
            <w:tcW w:type="dxa" w:w="8208"/>
            <w:vAlign w:val="center"/>
            <w:shd w:fill="F6F8FB"/>
          </w:tcPr>
          <w:p>
            <w:r>
              <w:rPr>
                <w:rFonts w:ascii="맑은 고딕" w:hAnsi="맑은 고딕" w:eastAsia="맑은 고딕"/>
              </w:rPr>
            </w:r>
            <w:r>
              <w:rPr>
                <w:rFonts w:ascii="맑은 고딕" w:hAnsi="맑은 고딕" w:eastAsia="맑은 고딕"/>
                <w:b w:val="0"/>
                <w:color w:val="000000"/>
                <w:sz w:val="16"/>
              </w:rPr>
              <w:t>추천 가중치, 샘플 거래, 사용자 프로필 등은 보조 데이터로만 사용하며 서비스 전체를 합성 데이터로 구성하지 않는다.</w:t>
            </w:r>
          </w:p>
        </w:tc>
      </w:tr>
      <w:tr>
        <w:tc>
          <w:tcPr>
            <w:tcW w:type="dxa" w:w="2232"/>
            <w:vAlign w:val="center"/>
          </w:tcPr>
          <w:p>
            <w:r>
              <w:rPr>
                <w:rFonts w:ascii="맑은 고딕" w:hAnsi="맑은 고딕" w:eastAsia="맑은 고딕"/>
              </w:rPr>
            </w:r>
            <w:r>
              <w:rPr>
                <w:rFonts w:ascii="맑은 고딕" w:hAnsi="맑은 고딕" w:eastAsia="맑은 고딕"/>
                <w:b w:val="0"/>
                <w:color w:val="000000"/>
                <w:sz w:val="16"/>
              </w:rPr>
              <w:t>구현 범위</w:t>
            </w:r>
          </w:p>
        </w:tc>
        <w:tc>
          <w:tcPr>
            <w:tcW w:type="dxa" w:w="8208"/>
            <w:vAlign w:val="center"/>
          </w:tcPr>
          <w:p>
            <w:r>
              <w:rPr>
                <w:rFonts w:ascii="맑은 고딕" w:hAnsi="맑은 고딕" w:eastAsia="맑은 고딕"/>
              </w:rPr>
            </w:r>
            <w:r>
              <w:rPr>
                <w:rFonts w:ascii="맑은 고딕" w:hAnsi="맑은 고딕" w:eastAsia="맑은 고딕"/>
                <w:b w:val="0"/>
                <w:color w:val="000000"/>
                <w:sz w:val="16"/>
              </w:rPr>
              <w:t>Django + Vue 중심으로 4주 내 구현 가능한 MVP로 범위를 축소한다.</w:t>
            </w:r>
          </w:p>
        </w:tc>
      </w:tr>
      <w:tr>
        <w:tc>
          <w:tcPr>
            <w:tcW w:type="dxa" w:w="2232"/>
            <w:vAlign w:val="center"/>
            <w:shd w:fill="F6F8FB"/>
          </w:tcPr>
          <w:p>
            <w:r>
              <w:rPr>
                <w:rFonts w:ascii="맑은 고딕" w:hAnsi="맑은 고딕" w:eastAsia="맑은 고딕"/>
              </w:rPr>
            </w:r>
            <w:r>
              <w:rPr>
                <w:rFonts w:ascii="맑은 고딕" w:hAnsi="맑은 고딕" w:eastAsia="맑은 고딕"/>
                <w:b w:val="0"/>
                <w:color w:val="000000"/>
                <w:sz w:val="16"/>
              </w:rPr>
              <w:t>표현 안전성</w:t>
            </w:r>
          </w:p>
        </w:tc>
        <w:tc>
          <w:tcPr>
            <w:tcW w:type="dxa" w:w="8208"/>
            <w:vAlign w:val="center"/>
            <w:shd w:fill="F6F8FB"/>
          </w:tcPr>
          <w:p>
            <w:r>
              <w:rPr>
                <w:rFonts w:ascii="맑은 고딕" w:hAnsi="맑은 고딕" w:eastAsia="맑은 고딕"/>
              </w:rPr>
            </w:r>
            <w:r>
              <w:rPr>
                <w:rFonts w:ascii="맑은 고딕" w:hAnsi="맑은 고딕" w:eastAsia="맑은 고딕"/>
                <w:b w:val="0"/>
                <w:color w:val="000000"/>
                <w:sz w:val="16"/>
              </w:rPr>
              <w:t>투자/대출/피싱/건강 관련 서비스는 확정 조언이 아니라 참고용 추천·교육용 시뮬레이션으로 표현한다.</w:t>
            </w:r>
          </w:p>
        </w:tc>
      </w:tr>
    </w:tbl>
    <w:p>
      <w:pPr>
        <w:pStyle w:val="Heading1"/>
      </w:pPr>
      <w:r>
        <w:rPr>
          <w:rFonts w:ascii="맑은 고딕" w:hAnsi="맑은 고딕" w:eastAsia="맑은 고딕"/>
        </w:rPr>
        <w:t>0-1. 신규 후보 최종 요약</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648"/>
            <w:shd w:fill="1F4E79"/>
            <w:vAlign w:val="center"/>
          </w:tcPr>
          <w:p>
            <w:r>
              <w:rPr>
                <w:rFonts w:ascii="맑은 고딕" w:hAnsi="맑은 고딕" w:eastAsia="맑은 고딕"/>
              </w:rPr>
            </w:r>
            <w:r>
              <w:rPr>
                <w:rFonts w:ascii="맑은 고딕" w:hAnsi="맑은 고딕" w:eastAsia="맑은 고딕"/>
                <w:b/>
                <w:color w:val="FFFFFF"/>
                <w:sz w:val="16"/>
              </w:rPr>
              <w:t>순위</w:t>
            </w:r>
          </w:p>
        </w:tc>
        <w:tc>
          <w:tcPr>
            <w:tcW w:type="dxa" w:w="1800"/>
            <w:shd w:fill="1F4E79"/>
            <w:vAlign w:val="center"/>
          </w:tcPr>
          <w:p>
            <w:r>
              <w:rPr>
                <w:rFonts w:ascii="맑은 고딕" w:hAnsi="맑은 고딕" w:eastAsia="맑은 고딕"/>
              </w:rPr>
            </w:r>
            <w:r>
              <w:rPr>
                <w:rFonts w:ascii="맑은 고딕" w:hAnsi="맑은 고딕" w:eastAsia="맑은 고딕"/>
                <w:b/>
                <w:color w:val="FFFFFF"/>
                <w:sz w:val="16"/>
              </w:rPr>
              <w:t>후보명</w:t>
            </w:r>
          </w:p>
        </w:tc>
        <w:tc>
          <w:tcPr>
            <w:tcW w:type="dxa" w:w="5256"/>
            <w:shd w:fill="1F4E79"/>
            <w:vAlign w:val="center"/>
          </w:tcPr>
          <w:p>
            <w:r>
              <w:rPr>
                <w:rFonts w:ascii="맑은 고딕" w:hAnsi="맑은 고딕" w:eastAsia="맑은 고딕"/>
              </w:rPr>
            </w:r>
            <w:r>
              <w:rPr>
                <w:rFonts w:ascii="맑은 고딕" w:hAnsi="맑은 고딕" w:eastAsia="맑은 고딕"/>
                <w:b/>
                <w:color w:val="FFFFFF"/>
                <w:sz w:val="16"/>
              </w:rPr>
              <w:t>핵심 서비스</w:t>
            </w:r>
          </w:p>
        </w:tc>
        <w:tc>
          <w:tcPr>
            <w:tcW w:type="dxa" w:w="1224"/>
            <w:shd w:fill="1F4E79"/>
            <w:vAlign w:val="center"/>
          </w:tcPr>
          <w:p>
            <w:r>
              <w:rPr>
                <w:rFonts w:ascii="맑은 고딕" w:hAnsi="맑은 고딕" w:eastAsia="맑은 고딕"/>
              </w:rPr>
            </w:r>
            <w:r>
              <w:rPr>
                <w:rFonts w:ascii="맑은 고딕" w:hAnsi="맑은 고딕" w:eastAsia="맑은 고딕"/>
                <w:b/>
                <w:color w:val="FFFFFF"/>
                <w:sz w:val="16"/>
              </w:rPr>
              <w:t>총점</w:t>
            </w:r>
          </w:p>
        </w:tc>
        <w:tc>
          <w:tcPr>
            <w:tcW w:type="dxa" w:w="1800"/>
            <w:shd w:fill="1F4E79"/>
            <w:vAlign w:val="center"/>
          </w:tcPr>
          <w:p>
            <w:r>
              <w:rPr>
                <w:rFonts w:ascii="맑은 고딕" w:hAnsi="맑은 고딕" w:eastAsia="맑은 고딕"/>
              </w:rPr>
            </w:r>
            <w:r>
              <w:rPr>
                <w:rFonts w:ascii="맑은 고딕" w:hAnsi="맑은 고딕" w:eastAsia="맑은 고딕"/>
                <w:b/>
                <w:color w:val="FFFFFF"/>
                <w:sz w:val="16"/>
              </w:rPr>
              <w:t>판정</w:t>
            </w:r>
          </w:p>
        </w:tc>
      </w:tr>
      <w:tr>
        <w:tc>
          <w:tcPr>
            <w:tcW w:type="dxa" w:w="648"/>
            <w:vAlign w:val="center"/>
          </w:tcPr>
          <w:p>
            <w:r>
              <w:rPr>
                <w:rFonts w:ascii="맑은 고딕" w:hAnsi="맑은 고딕" w:eastAsia="맑은 고딕"/>
              </w:rPr>
            </w:r>
            <w:r>
              <w:rPr>
                <w:rFonts w:ascii="맑은 고딕" w:hAnsi="맑은 고딕" w:eastAsia="맑은 고딕"/>
                <w:b w:val="0"/>
                <w:color w:val="000000"/>
                <w:sz w:val="16"/>
              </w:rPr>
              <w:t>1</w:t>
            </w:r>
          </w:p>
        </w:tc>
        <w:tc>
          <w:tcPr>
            <w:tcW w:type="dxa" w:w="1800"/>
            <w:vAlign w:val="center"/>
          </w:tcPr>
          <w:p>
            <w:r>
              <w:rPr>
                <w:rFonts w:ascii="맑은 고딕" w:hAnsi="맑은 고딕" w:eastAsia="맑은 고딕"/>
              </w:rPr>
            </w:r>
            <w:r>
              <w:rPr>
                <w:rFonts w:ascii="맑은 고딕" w:hAnsi="맑은 고딕" w:eastAsia="맑은 고딕"/>
                <w:b w:val="0"/>
                <w:color w:val="000000"/>
                <w:sz w:val="16"/>
              </w:rPr>
              <w:t>CashHome</w:t>
            </w:r>
          </w:p>
        </w:tc>
        <w:tc>
          <w:tcPr>
            <w:tcW w:type="dxa" w:w="5256"/>
            <w:vAlign w:val="center"/>
          </w:tcPr>
          <w:p>
            <w:r>
              <w:rPr>
                <w:rFonts w:ascii="맑은 고딕" w:hAnsi="맑은 고딕" w:eastAsia="맑은 고딕"/>
              </w:rPr>
            </w:r>
            <w:r>
              <w:rPr>
                <w:rFonts w:ascii="맑은 고딕" w:hAnsi="맑은 고딕" w:eastAsia="맑은 고딕"/>
                <w:b w:val="0"/>
                <w:color w:val="000000"/>
                <w:sz w:val="16"/>
              </w:rPr>
              <w:t>청약 가점 &amp; 대출 통합 추천 시뮬레이터</w:t>
            </w:r>
          </w:p>
        </w:tc>
        <w:tc>
          <w:tcPr>
            <w:tcW w:type="dxa" w:w="1224"/>
            <w:vAlign w:val="center"/>
          </w:tcPr>
          <w:p>
            <w:r>
              <w:rPr>
                <w:rFonts w:ascii="맑은 고딕" w:hAnsi="맑은 고딕" w:eastAsia="맑은 고딕"/>
              </w:rPr>
            </w:r>
            <w:r>
              <w:rPr>
                <w:rFonts w:ascii="맑은 고딕" w:hAnsi="맑은 고딕" w:eastAsia="맑은 고딕"/>
                <w:b w:val="0"/>
                <w:color w:val="000000"/>
                <w:sz w:val="16"/>
              </w:rPr>
              <w:t>94/100</w:t>
            </w:r>
          </w:p>
        </w:tc>
        <w:tc>
          <w:tcPr>
            <w:tcW w:type="dxa" w:w="1800"/>
            <w:vAlign w:val="center"/>
          </w:tcPr>
          <w:p>
            <w:r>
              <w:rPr>
                <w:rFonts w:ascii="맑은 고딕" w:hAnsi="맑은 고딕" w:eastAsia="맑은 고딕"/>
              </w:rPr>
            </w:r>
            <w:r>
              <w:rPr>
                <w:rFonts w:ascii="맑은 고딕" w:hAnsi="맑은 고딕" w:eastAsia="맑은 고딕"/>
                <w:b w:val="0"/>
                <w:color w:val="000000"/>
                <w:sz w:val="16"/>
              </w:rPr>
              <w:t>강력 생존</w:t>
            </w:r>
          </w:p>
        </w:tc>
      </w:tr>
      <w:tr>
        <w:tc>
          <w:tcPr>
            <w:tcW w:type="dxa" w:w="648"/>
            <w:vAlign w:val="center"/>
            <w:shd w:fill="F6F8FB"/>
          </w:tcPr>
          <w:p>
            <w:r>
              <w:rPr>
                <w:rFonts w:ascii="맑은 고딕" w:hAnsi="맑은 고딕" w:eastAsia="맑은 고딕"/>
              </w:rPr>
            </w:r>
            <w:r>
              <w:rPr>
                <w:rFonts w:ascii="맑은 고딕" w:hAnsi="맑은 고딕" w:eastAsia="맑은 고딕"/>
                <w:b w:val="0"/>
                <w:color w:val="000000"/>
                <w:sz w:val="16"/>
              </w:rPr>
              <w:t>2</w:t>
            </w:r>
          </w:p>
        </w:tc>
        <w:tc>
          <w:tcPr>
            <w:tcW w:type="dxa" w:w="1800"/>
            <w:vAlign w:val="center"/>
            <w:shd w:fill="F6F8FB"/>
          </w:tcPr>
          <w:p>
            <w:r>
              <w:rPr>
                <w:rFonts w:ascii="맑은 고딕" w:hAnsi="맑은 고딕" w:eastAsia="맑은 고딕"/>
              </w:rPr>
            </w:r>
            <w:r>
              <w:rPr>
                <w:rFonts w:ascii="맑은 고딕" w:hAnsi="맑은 고딕" w:eastAsia="맑은 고딕"/>
                <w:b w:val="0"/>
                <w:color w:val="000000"/>
                <w:sz w:val="16"/>
              </w:rPr>
              <w:t>SilverGuard</w:t>
            </w:r>
          </w:p>
        </w:tc>
        <w:tc>
          <w:tcPr>
            <w:tcW w:type="dxa" w:w="5256"/>
            <w:vAlign w:val="center"/>
            <w:shd w:fill="F6F8FB"/>
          </w:tcPr>
          <w:p>
            <w:r>
              <w:rPr>
                <w:rFonts w:ascii="맑은 고딕" w:hAnsi="맑은 고딕" w:eastAsia="맑은 고딕"/>
              </w:rPr>
            </w:r>
            <w:r>
              <w:rPr>
                <w:rFonts w:ascii="맑은 고딕" w:hAnsi="맑은 고딕" w:eastAsia="맑은 고딕"/>
                <w:b w:val="0"/>
                <w:color w:val="000000"/>
                <w:sz w:val="16"/>
              </w:rPr>
              <w:t>송금 직전 보이스피싱 차단 행동 추천 서비스</w:t>
            </w:r>
          </w:p>
        </w:tc>
        <w:tc>
          <w:tcPr>
            <w:tcW w:type="dxa" w:w="1224"/>
            <w:vAlign w:val="center"/>
            <w:shd w:fill="F6F8FB"/>
          </w:tcPr>
          <w:p>
            <w:r>
              <w:rPr>
                <w:rFonts w:ascii="맑은 고딕" w:hAnsi="맑은 고딕" w:eastAsia="맑은 고딕"/>
              </w:rPr>
            </w:r>
            <w:r>
              <w:rPr>
                <w:rFonts w:ascii="맑은 고딕" w:hAnsi="맑은 고딕" w:eastAsia="맑은 고딕"/>
                <w:b w:val="0"/>
                <w:color w:val="000000"/>
                <w:sz w:val="16"/>
              </w:rPr>
              <w:t>88/100</w:t>
            </w:r>
          </w:p>
        </w:tc>
        <w:tc>
          <w:tcPr>
            <w:tcW w:type="dxa" w:w="1800"/>
            <w:vAlign w:val="center"/>
            <w:shd w:fill="F6F8FB"/>
          </w:tcPr>
          <w:p>
            <w:r>
              <w:rPr>
                <w:rFonts w:ascii="맑은 고딕" w:hAnsi="맑은 고딕" w:eastAsia="맑은 고딕"/>
              </w:rPr>
            </w:r>
            <w:r>
              <w:rPr>
                <w:rFonts w:ascii="맑은 고딕" w:hAnsi="맑은 고딕" w:eastAsia="맑은 고딕"/>
                <w:b w:val="0"/>
                <w:color w:val="000000"/>
                <w:sz w:val="16"/>
              </w:rPr>
              <w:t>생존, 데이터 설계 주의</w:t>
            </w:r>
          </w:p>
        </w:tc>
      </w:tr>
      <w:tr>
        <w:tc>
          <w:tcPr>
            <w:tcW w:type="dxa" w:w="648"/>
            <w:vAlign w:val="center"/>
          </w:tcPr>
          <w:p>
            <w:r>
              <w:rPr>
                <w:rFonts w:ascii="맑은 고딕" w:hAnsi="맑은 고딕" w:eastAsia="맑은 고딕"/>
              </w:rPr>
            </w:r>
            <w:r>
              <w:rPr>
                <w:rFonts w:ascii="맑은 고딕" w:hAnsi="맑은 고딕" w:eastAsia="맑은 고딕"/>
                <w:b w:val="0"/>
                <w:color w:val="000000"/>
                <w:sz w:val="16"/>
              </w:rPr>
              <w:t>3</w:t>
            </w:r>
          </w:p>
        </w:tc>
        <w:tc>
          <w:tcPr>
            <w:tcW w:type="dxa" w:w="1800"/>
            <w:vAlign w:val="center"/>
          </w:tcPr>
          <w:p>
            <w:r>
              <w:rPr>
                <w:rFonts w:ascii="맑은 고딕" w:hAnsi="맑은 고딕" w:eastAsia="맑은 고딕"/>
              </w:rPr>
            </w:r>
            <w:r>
              <w:rPr>
                <w:rFonts w:ascii="맑은 고딕" w:hAnsi="맑은 고딕" w:eastAsia="맑은 고딕"/>
                <w:b w:val="0"/>
                <w:color w:val="000000"/>
                <w:sz w:val="16"/>
              </w:rPr>
              <w:t>StockPension Planner</w:t>
            </w:r>
          </w:p>
        </w:tc>
        <w:tc>
          <w:tcPr>
            <w:tcW w:type="dxa" w:w="5256"/>
            <w:vAlign w:val="center"/>
          </w:tcPr>
          <w:p>
            <w:r>
              <w:rPr>
                <w:rFonts w:ascii="맑은 고딕" w:hAnsi="맑은 고딕" w:eastAsia="맑은 고딕"/>
              </w:rPr>
            </w:r>
            <w:r>
              <w:rPr>
                <w:rFonts w:ascii="맑은 고딕" w:hAnsi="맑은 고딕" w:eastAsia="맑은 고딕"/>
                <w:b w:val="0"/>
                <w:color w:val="000000"/>
                <w:sz w:val="16"/>
              </w:rPr>
              <w:t>은퇴 생활비 인출 전략 추천 서비스</w:t>
            </w:r>
          </w:p>
        </w:tc>
        <w:tc>
          <w:tcPr>
            <w:tcW w:type="dxa" w:w="1224"/>
            <w:vAlign w:val="center"/>
          </w:tcPr>
          <w:p>
            <w:r>
              <w:rPr>
                <w:rFonts w:ascii="맑은 고딕" w:hAnsi="맑은 고딕" w:eastAsia="맑은 고딕"/>
              </w:rPr>
            </w:r>
            <w:r>
              <w:rPr>
                <w:rFonts w:ascii="맑은 고딕" w:hAnsi="맑은 고딕" w:eastAsia="맑은 고딕"/>
                <w:b w:val="0"/>
                <w:color w:val="000000"/>
                <w:sz w:val="16"/>
              </w:rPr>
              <w:t>88/100</w:t>
            </w:r>
          </w:p>
        </w:tc>
        <w:tc>
          <w:tcPr>
            <w:tcW w:type="dxa" w:w="1800"/>
            <w:vAlign w:val="center"/>
          </w:tcPr>
          <w:p>
            <w:r>
              <w:rPr>
                <w:rFonts w:ascii="맑은 고딕" w:hAnsi="맑은 고딕" w:eastAsia="맑은 고딕"/>
              </w:rPr>
            </w:r>
            <w:r>
              <w:rPr>
                <w:rFonts w:ascii="맑은 고딕" w:hAnsi="맑은 고딕" w:eastAsia="맑은 고딕"/>
                <w:b w:val="0"/>
                <w:color w:val="000000"/>
                <w:sz w:val="16"/>
              </w:rPr>
              <w:t>생존</w:t>
            </w:r>
          </w:p>
        </w:tc>
      </w:tr>
      <w:tr>
        <w:tc>
          <w:tcPr>
            <w:tcW w:type="dxa" w:w="648"/>
            <w:vAlign w:val="center"/>
            <w:shd w:fill="F6F8FB"/>
          </w:tcPr>
          <w:p>
            <w:r>
              <w:rPr>
                <w:rFonts w:ascii="맑은 고딕" w:hAnsi="맑은 고딕" w:eastAsia="맑은 고딕"/>
              </w:rPr>
            </w:r>
            <w:r>
              <w:rPr>
                <w:rFonts w:ascii="맑은 고딕" w:hAnsi="맑은 고딕" w:eastAsia="맑은 고딕"/>
                <w:b w:val="0"/>
                <w:color w:val="000000"/>
                <w:sz w:val="16"/>
              </w:rPr>
              <w:t>4</w:t>
            </w:r>
          </w:p>
        </w:tc>
        <w:tc>
          <w:tcPr>
            <w:tcW w:type="dxa" w:w="1800"/>
            <w:vAlign w:val="center"/>
            <w:shd w:fill="F6F8FB"/>
          </w:tcPr>
          <w:p>
            <w:r>
              <w:rPr>
                <w:rFonts w:ascii="맑은 고딕" w:hAnsi="맑은 고딕" w:eastAsia="맑은 고딕"/>
              </w:rPr>
            </w:r>
            <w:r>
              <w:rPr>
                <w:rFonts w:ascii="맑은 고딕" w:hAnsi="맑은 고딕" w:eastAsia="맑은 고딕"/>
                <w:b w:val="0"/>
                <w:color w:val="000000"/>
                <w:sz w:val="16"/>
              </w:rPr>
              <w:t>HealthSave</w:t>
            </w:r>
          </w:p>
        </w:tc>
        <w:tc>
          <w:tcPr>
            <w:tcW w:type="dxa" w:w="5256"/>
            <w:vAlign w:val="center"/>
            <w:shd w:fill="F6F8FB"/>
          </w:tcPr>
          <w:p>
            <w:r>
              <w:rPr>
                <w:rFonts w:ascii="맑은 고딕" w:hAnsi="맑은 고딕" w:eastAsia="맑은 고딕"/>
              </w:rPr>
            </w:r>
            <w:r>
              <w:rPr>
                <w:rFonts w:ascii="맑은 고딕" w:hAnsi="맑은 고딕" w:eastAsia="맑은 고딕"/>
                <w:b w:val="0"/>
                <w:color w:val="000000"/>
                <w:sz w:val="16"/>
              </w:rPr>
              <w:t>건강 습관 기반 의료비 비상금·저축 미션 추천 서비스</w:t>
            </w:r>
          </w:p>
        </w:tc>
        <w:tc>
          <w:tcPr>
            <w:tcW w:type="dxa" w:w="1224"/>
            <w:vAlign w:val="center"/>
            <w:shd w:fill="F6F8FB"/>
          </w:tcPr>
          <w:p>
            <w:r>
              <w:rPr>
                <w:rFonts w:ascii="맑은 고딕" w:hAnsi="맑은 고딕" w:eastAsia="맑은 고딕"/>
              </w:rPr>
            </w:r>
            <w:r>
              <w:rPr>
                <w:rFonts w:ascii="맑은 고딕" w:hAnsi="맑은 고딕" w:eastAsia="맑은 고딕"/>
                <w:b w:val="0"/>
                <w:color w:val="000000"/>
                <w:sz w:val="16"/>
              </w:rPr>
              <w:t>80/100</w:t>
            </w:r>
          </w:p>
        </w:tc>
        <w:tc>
          <w:tcPr>
            <w:tcW w:type="dxa" w:w="1800"/>
            <w:vAlign w:val="center"/>
            <w:shd w:fill="F6F8FB"/>
          </w:tcPr>
          <w:p>
            <w:r>
              <w:rPr>
                <w:rFonts w:ascii="맑은 고딕" w:hAnsi="맑은 고딕" w:eastAsia="맑은 고딕"/>
              </w:rPr>
            </w:r>
            <w:r>
              <w:rPr>
                <w:rFonts w:ascii="맑은 고딕" w:hAnsi="맑은 고딕" w:eastAsia="맑은 고딕"/>
                <w:b w:val="0"/>
                <w:color w:val="000000"/>
                <w:sz w:val="16"/>
              </w:rPr>
              <w:t>보류, 변형 필요</w:t>
            </w:r>
          </w:p>
        </w:tc>
      </w:tr>
      <w:tr>
        <w:tc>
          <w:tcPr>
            <w:tcW w:type="dxa" w:w="648"/>
            <w:vAlign w:val="center"/>
          </w:tcPr>
          <w:p>
            <w:r>
              <w:rPr>
                <w:rFonts w:ascii="맑은 고딕" w:hAnsi="맑은 고딕" w:eastAsia="맑은 고딕"/>
              </w:rPr>
            </w:r>
            <w:r>
              <w:rPr>
                <w:rFonts w:ascii="맑은 고딕" w:hAnsi="맑은 고딕" w:eastAsia="맑은 고딕"/>
                <w:b w:val="0"/>
                <w:color w:val="000000"/>
                <w:sz w:val="16"/>
              </w:rPr>
              <w:t>5</w:t>
            </w:r>
          </w:p>
        </w:tc>
        <w:tc>
          <w:tcPr>
            <w:tcW w:type="dxa" w:w="1800"/>
            <w:vAlign w:val="center"/>
          </w:tcPr>
          <w:p>
            <w:r>
              <w:rPr>
                <w:rFonts w:ascii="맑은 고딕" w:hAnsi="맑은 고딕" w:eastAsia="맑은 고딕"/>
              </w:rPr>
            </w:r>
            <w:r>
              <w:rPr>
                <w:rFonts w:ascii="맑은 고딕" w:hAnsi="맑은 고딕" w:eastAsia="맑은 고딕"/>
                <w:b w:val="0"/>
                <w:color w:val="000000"/>
                <w:sz w:val="16"/>
              </w:rPr>
              <w:t>TalentSignal</w:t>
            </w:r>
          </w:p>
        </w:tc>
        <w:tc>
          <w:tcPr>
            <w:tcW w:type="dxa" w:w="5256"/>
            <w:vAlign w:val="center"/>
          </w:tcPr>
          <w:p>
            <w:r>
              <w:rPr>
                <w:rFonts w:ascii="맑은 고딕" w:hAnsi="맑은 고딕" w:eastAsia="맑은 고딕"/>
              </w:rPr>
            </w:r>
            <w:r>
              <w:rPr>
                <w:rFonts w:ascii="맑은 고딕" w:hAnsi="맑은 고딕" w:eastAsia="맑은 고딕"/>
                <w:b w:val="0"/>
                <w:color w:val="000000"/>
                <w:sz w:val="16"/>
              </w:rPr>
              <w:t>채용 모멘텀 기반 관심기업 추천 서비스</w:t>
            </w:r>
          </w:p>
        </w:tc>
        <w:tc>
          <w:tcPr>
            <w:tcW w:type="dxa" w:w="1224"/>
            <w:vAlign w:val="center"/>
          </w:tcPr>
          <w:p>
            <w:r>
              <w:rPr>
                <w:rFonts w:ascii="맑은 고딕" w:hAnsi="맑은 고딕" w:eastAsia="맑은 고딕"/>
              </w:rPr>
            </w:r>
            <w:r>
              <w:rPr>
                <w:rFonts w:ascii="맑은 고딕" w:hAnsi="맑은 고딕" w:eastAsia="맑은 고딕"/>
                <w:b w:val="0"/>
                <w:color w:val="000000"/>
                <w:sz w:val="16"/>
              </w:rPr>
              <w:t>77/100</w:t>
            </w:r>
          </w:p>
        </w:tc>
        <w:tc>
          <w:tcPr>
            <w:tcW w:type="dxa" w:w="1800"/>
            <w:vAlign w:val="center"/>
          </w:tcPr>
          <w:p>
            <w:r>
              <w:rPr>
                <w:rFonts w:ascii="맑은 고딕" w:hAnsi="맑은 고딕" w:eastAsia="맑은 고딕"/>
              </w:rPr>
            </w:r>
            <w:r>
              <w:rPr>
                <w:rFonts w:ascii="맑은 고딕" w:hAnsi="맑은 고딕" w:eastAsia="맑은 고딕"/>
                <w:b w:val="0"/>
                <w:color w:val="000000"/>
                <w:sz w:val="16"/>
              </w:rPr>
              <w:t>보류, 범위 축소 필요</w:t>
            </w:r>
          </w:p>
        </w:tc>
      </w:tr>
      <w:tr>
        <w:tc>
          <w:tcPr>
            <w:tcW w:type="dxa" w:w="648"/>
            <w:vAlign w:val="center"/>
            <w:shd w:fill="F6F8FB"/>
          </w:tcPr>
          <w:p>
            <w:r>
              <w:rPr>
                <w:rFonts w:ascii="맑은 고딕" w:hAnsi="맑은 고딕" w:eastAsia="맑은 고딕"/>
              </w:rPr>
            </w:r>
            <w:r>
              <w:rPr>
                <w:rFonts w:ascii="맑은 고딕" w:hAnsi="맑은 고딕" w:eastAsia="맑은 고딕"/>
                <w:b w:val="0"/>
                <w:color w:val="000000"/>
                <w:sz w:val="16"/>
              </w:rPr>
              <w:t>6</w:t>
            </w:r>
          </w:p>
        </w:tc>
        <w:tc>
          <w:tcPr>
            <w:tcW w:type="dxa" w:w="1800"/>
            <w:vAlign w:val="center"/>
            <w:shd w:fill="F6F8FB"/>
          </w:tcPr>
          <w:p>
            <w:r>
              <w:rPr>
                <w:rFonts w:ascii="맑은 고딕" w:hAnsi="맑은 고딕" w:eastAsia="맑은 고딕"/>
              </w:rPr>
            </w:r>
            <w:r>
              <w:rPr>
                <w:rFonts w:ascii="맑은 고딕" w:hAnsi="맑은 고딕" w:eastAsia="맑은 고딕"/>
                <w:b w:val="0"/>
                <w:color w:val="000000"/>
                <w:sz w:val="16"/>
              </w:rPr>
              <w:t>HypeCheck</w:t>
            </w:r>
          </w:p>
        </w:tc>
        <w:tc>
          <w:tcPr>
            <w:tcW w:type="dxa" w:w="5256"/>
            <w:vAlign w:val="center"/>
            <w:shd w:fill="F6F8FB"/>
          </w:tcPr>
          <w:p>
            <w:r>
              <w:rPr>
                <w:rFonts w:ascii="맑은 고딕" w:hAnsi="맑은 고딕" w:eastAsia="맑은 고딕"/>
              </w:rPr>
            </w:r>
            <w:r>
              <w:rPr>
                <w:rFonts w:ascii="맑은 고딕" w:hAnsi="맑은 고딕" w:eastAsia="맑은 고딕"/>
                <w:b w:val="0"/>
                <w:color w:val="000000"/>
                <w:sz w:val="16"/>
              </w:rPr>
              <w:t>커뮤니티 과열도 기반 투자 리스크 체크리스트 추천 서비스</w:t>
            </w:r>
          </w:p>
        </w:tc>
        <w:tc>
          <w:tcPr>
            <w:tcW w:type="dxa" w:w="1224"/>
            <w:vAlign w:val="center"/>
            <w:shd w:fill="F6F8FB"/>
          </w:tcPr>
          <w:p>
            <w:r>
              <w:rPr>
                <w:rFonts w:ascii="맑은 고딕" w:hAnsi="맑은 고딕" w:eastAsia="맑은 고딕"/>
              </w:rPr>
            </w:r>
            <w:r>
              <w:rPr>
                <w:rFonts w:ascii="맑은 고딕" w:hAnsi="맑은 고딕" w:eastAsia="맑은 고딕"/>
                <w:b w:val="0"/>
                <w:color w:val="000000"/>
                <w:sz w:val="16"/>
              </w:rPr>
              <w:t>71/100</w:t>
            </w:r>
          </w:p>
        </w:tc>
        <w:tc>
          <w:tcPr>
            <w:tcW w:type="dxa" w:w="1800"/>
            <w:vAlign w:val="center"/>
            <w:shd w:fill="F6F8FB"/>
          </w:tcPr>
          <w:p>
            <w:r>
              <w:rPr>
                <w:rFonts w:ascii="맑은 고딕" w:hAnsi="맑은 고딕" w:eastAsia="맑은 고딕"/>
              </w:rPr>
            </w:r>
            <w:r>
              <w:rPr>
                <w:rFonts w:ascii="맑은 고딕" w:hAnsi="맑은 고딕" w:eastAsia="맑은 고딕"/>
                <w:b w:val="0"/>
                <w:color w:val="000000"/>
                <w:sz w:val="16"/>
              </w:rPr>
              <w:t>탈락 권장, 축소 시 보류</w:t>
            </w:r>
          </w:p>
        </w:tc>
      </w:tr>
      <w:tr>
        <w:tc>
          <w:tcPr>
            <w:tcW w:type="dxa" w:w="648"/>
            <w:vAlign w:val="center"/>
          </w:tcPr>
          <w:p>
            <w:r>
              <w:rPr>
                <w:rFonts w:ascii="맑은 고딕" w:hAnsi="맑은 고딕" w:eastAsia="맑은 고딕"/>
              </w:rPr>
            </w:r>
            <w:r>
              <w:rPr>
                <w:rFonts w:ascii="맑은 고딕" w:hAnsi="맑은 고딕" w:eastAsia="맑은 고딕"/>
                <w:b w:val="0"/>
                <w:color w:val="000000"/>
                <w:sz w:val="16"/>
              </w:rPr>
              <w:t>7</w:t>
            </w:r>
          </w:p>
        </w:tc>
        <w:tc>
          <w:tcPr>
            <w:tcW w:type="dxa" w:w="1800"/>
            <w:vAlign w:val="center"/>
          </w:tcPr>
          <w:p>
            <w:r>
              <w:rPr>
                <w:rFonts w:ascii="맑은 고딕" w:hAnsi="맑은 고딕" w:eastAsia="맑은 고딕"/>
              </w:rPr>
            </w:r>
            <w:r>
              <w:rPr>
                <w:rFonts w:ascii="맑은 고딕" w:hAnsi="맑은 고딕" w:eastAsia="맑은 고딕"/>
                <w:b w:val="0"/>
                <w:color w:val="000000"/>
                <w:sz w:val="16"/>
              </w:rPr>
              <w:t>SupplyRisk Map</w:t>
            </w:r>
          </w:p>
        </w:tc>
        <w:tc>
          <w:tcPr>
            <w:tcW w:type="dxa" w:w="5256"/>
            <w:vAlign w:val="center"/>
          </w:tcPr>
          <w:p>
            <w:r>
              <w:rPr>
                <w:rFonts w:ascii="맑은 고딕" w:hAnsi="맑은 고딕" w:eastAsia="맑은 고딕"/>
              </w:rPr>
            </w:r>
            <w:r>
              <w:rPr>
                <w:rFonts w:ascii="맑은 고딕" w:hAnsi="맑은 고딕" w:eastAsia="맑은 고딕"/>
                <w:b w:val="0"/>
                <w:color w:val="000000"/>
                <w:sz w:val="16"/>
              </w:rPr>
              <w:t>원자재·국가 리스크 기반 보유 종목 점검 추천 서비스</w:t>
            </w:r>
          </w:p>
        </w:tc>
        <w:tc>
          <w:tcPr>
            <w:tcW w:type="dxa" w:w="1224"/>
            <w:vAlign w:val="center"/>
          </w:tcPr>
          <w:p>
            <w:r>
              <w:rPr>
                <w:rFonts w:ascii="맑은 고딕" w:hAnsi="맑은 고딕" w:eastAsia="맑은 고딕"/>
              </w:rPr>
            </w:r>
            <w:r>
              <w:rPr>
                <w:rFonts w:ascii="맑은 고딕" w:hAnsi="맑은 고딕" w:eastAsia="맑은 고딕"/>
                <w:b w:val="0"/>
                <w:color w:val="000000"/>
                <w:sz w:val="16"/>
              </w:rPr>
              <w:t>70/100</w:t>
            </w:r>
          </w:p>
        </w:tc>
        <w:tc>
          <w:tcPr>
            <w:tcW w:type="dxa" w:w="1800"/>
            <w:vAlign w:val="center"/>
          </w:tcPr>
          <w:p>
            <w:r>
              <w:rPr>
                <w:rFonts w:ascii="맑은 고딕" w:hAnsi="맑은 고딕" w:eastAsia="맑은 고딕"/>
              </w:rPr>
            </w:r>
            <w:r>
              <w:rPr>
                <w:rFonts w:ascii="맑은 고딕" w:hAnsi="맑은 고딕" w:eastAsia="맑은 고딕"/>
                <w:b w:val="0"/>
                <w:color w:val="000000"/>
                <w:sz w:val="16"/>
              </w:rPr>
              <w:t>탈락 권장 또는 연구형 보류</w:t>
            </w:r>
          </w:p>
        </w:tc>
      </w:tr>
    </w:tbl>
    <w:p>
      <w:r>
        <w:rPr>
          <w:rFonts w:ascii="맑은 고딕" w:hAnsi="맑은 고딕" w:eastAsia="맑은 고딕"/>
          <w:b/>
        </w:rPr>
        <w:t xml:space="preserve">요약 결론: </w:t>
      </w:r>
      <w:r>
        <w:rPr>
          <w:rFonts w:ascii="맑은 고딕" w:hAnsi="맑은 고딕" w:eastAsia="맑은 고딕"/>
        </w:rPr>
        <w:t>신규 후보 중에서는 CashHome이 가장 강력하다. SilverGuard와 StockPension Planner는 차별성·사회적 가치가 높지만 데이터 설계와 표현 안전성에 주의해야 한다. HealthSave, TalentSignal, HypeCheck, SupplyRisk Map은 원안 그대로는 리스크가 있으므로 추천 중심 서비스로 변형하거나 보류하는 것이 좋다.</w:t>
      </w:r>
    </w:p>
    <w:p>
      <w:r>
        <w:rPr>
          <w:rFonts w:ascii="맑은 고딕" w:hAnsi="맑은 고딕" w:eastAsia="맑은 고딕"/>
        </w:rPr>
        <w:br w:type="page"/>
      </w:r>
    </w:p>
    <w:p>
      <w:pPr>
        <w:pStyle w:val="Heading1"/>
      </w:pPr>
      <w:r>
        <w:rPr>
          <w:rFonts w:ascii="맑은 고딕" w:hAnsi="맑은 고딕" w:eastAsia="맑은 고딕"/>
        </w:rPr>
        <w:t>1. CashHome — 청약 가점 &amp; 대출 통합 추천 시뮬레이터</w:t>
      </w:r>
    </w:p>
    <w:tbl>
      <w:tblPr>
        <w:tblStyle w:val="TableGrid"/>
        <w:tblW w:type="auto" w:w="0"/>
        <w:jc w:val="center"/>
        <w:tblLook w:firstColumn="1" w:firstRow="1" w:lastColumn="0" w:lastRow="0" w:noHBand="0" w:noVBand="1" w:val="04A0"/>
      </w:tblPr>
      <w:tblGrid>
        <w:gridCol w:w="5184"/>
        <w:gridCol w:w="5184"/>
      </w:tblGrid>
      <w:tr>
        <w:tc>
          <w:tcPr>
            <w:tcW w:type="dxa" w:w="1872"/>
            <w:shd w:fill="1F4E79"/>
            <w:vAlign w:val="center"/>
          </w:tcPr>
          <w:p>
            <w:r>
              <w:rPr>
                <w:rFonts w:ascii="맑은 고딕" w:hAnsi="맑은 고딕" w:eastAsia="맑은 고딕"/>
              </w:rPr>
            </w:r>
            <w:r>
              <w:rPr>
                <w:rFonts w:ascii="맑은 고딕" w:hAnsi="맑은 고딕" w:eastAsia="맑은 고딕"/>
                <w:b/>
                <w:color w:val="FFFFFF"/>
                <w:sz w:val="16"/>
              </w:rPr>
              <w:t>항목</w:t>
            </w:r>
          </w:p>
        </w:tc>
        <w:tc>
          <w:tcPr>
            <w:tcW w:type="dxa" w:w="8640"/>
            <w:shd w:fill="1F4E79"/>
            <w:vAlign w:val="center"/>
          </w:tcPr>
          <w:p>
            <w:r>
              <w:rPr>
                <w:rFonts w:ascii="맑은 고딕" w:hAnsi="맑은 고딕" w:eastAsia="맑은 고딕"/>
              </w:rPr>
            </w:r>
            <w:r>
              <w:rPr>
                <w:rFonts w:ascii="맑은 고딕" w:hAnsi="맑은 고딕" w:eastAsia="맑은 고딕"/>
                <w:b/>
                <w:color w:val="FFFFFF"/>
                <w:sz w:val="16"/>
              </w:rPr>
              <w:t>내용</w:t>
            </w:r>
          </w:p>
        </w:tc>
      </w:tr>
      <w:tr>
        <w:tc>
          <w:tcPr>
            <w:tcW w:type="dxa" w:w="1872"/>
            <w:vAlign w:val="center"/>
          </w:tcPr>
          <w:p>
            <w:r>
              <w:rPr>
                <w:rFonts w:ascii="맑은 고딕" w:hAnsi="맑은 고딕" w:eastAsia="맑은 고딕"/>
              </w:rPr>
            </w:r>
            <w:r>
              <w:rPr>
                <w:rFonts w:ascii="맑은 고딕" w:hAnsi="맑은 고딕" w:eastAsia="맑은 고딕"/>
                <w:b w:val="0"/>
                <w:color w:val="000000"/>
                <w:sz w:val="16"/>
              </w:rPr>
              <w:t>한 줄 정의</w:t>
            </w:r>
          </w:p>
        </w:tc>
        <w:tc>
          <w:tcPr>
            <w:tcW w:type="dxa" w:w="8640"/>
            <w:vAlign w:val="center"/>
          </w:tcPr>
          <w:p>
            <w:r>
              <w:rPr>
                <w:rFonts w:ascii="맑은 고딕" w:hAnsi="맑은 고딕" w:eastAsia="맑은 고딕"/>
              </w:rPr>
            </w:r>
            <w:r>
              <w:rPr>
                <w:rFonts w:ascii="맑은 고딕" w:hAnsi="맑은 고딕" w:eastAsia="맑은 고딕"/>
                <w:b w:val="0"/>
                <w:color w:val="000000"/>
                <w:sz w:val="16"/>
              </w:rPr>
              <w:t>청약을 준비하는 사회초년생·신혼부부가 자신의 청약 가점, 소득, 부채, 보유 현금, 희망 지역을 입력하면 도전 가능한 분양 후보와 현실적인 자금 준비 전략을 추천한다.</w:t>
            </w:r>
          </w:p>
        </w:tc>
      </w:tr>
      <w:tr>
        <w:tc>
          <w:tcPr>
            <w:tcW w:type="dxa" w:w="1872"/>
            <w:vAlign w:val="center"/>
            <w:shd w:fill="F6F8FB"/>
          </w:tcPr>
          <w:p>
            <w:r>
              <w:rPr>
                <w:rFonts w:ascii="맑은 고딕" w:hAnsi="맑은 고딕" w:eastAsia="맑은 고딕"/>
              </w:rPr>
            </w:r>
            <w:r>
              <w:rPr>
                <w:rFonts w:ascii="맑은 고딕" w:hAnsi="맑은 고딕" w:eastAsia="맑은 고딕"/>
                <w:b w:val="0"/>
                <w:color w:val="000000"/>
                <w:sz w:val="16"/>
              </w:rPr>
              <w:t>타겟 사용자</w:t>
            </w:r>
          </w:p>
        </w:tc>
        <w:tc>
          <w:tcPr>
            <w:tcW w:type="dxa" w:w="8640"/>
            <w:vAlign w:val="center"/>
            <w:shd w:fill="F6F8FB"/>
          </w:tcPr>
          <w:p>
            <w:r>
              <w:rPr>
                <w:rFonts w:ascii="맑은 고딕" w:hAnsi="맑은 고딕" w:eastAsia="맑은 고딕"/>
              </w:rPr>
            </w:r>
            <w:r>
              <w:rPr>
                <w:rFonts w:ascii="맑은 고딕" w:hAnsi="맑은 고딕" w:eastAsia="맑은 고딕"/>
                <w:b w:val="0"/>
                <w:color w:val="000000"/>
                <w:sz w:val="16"/>
              </w:rPr>
              <w:t>아파트 청약을 준비하지만 가점, 대출 규제, 계약금·중도금·잔금 흐름이 복잡해 막막한 사회초년생·신혼부부.</w:t>
            </w:r>
          </w:p>
        </w:tc>
      </w:tr>
      <w:tr>
        <w:tc>
          <w:tcPr>
            <w:tcW w:type="dxa" w:w="1872"/>
            <w:vAlign w:val="center"/>
          </w:tcPr>
          <w:p>
            <w:r>
              <w:rPr>
                <w:rFonts w:ascii="맑은 고딕" w:hAnsi="맑은 고딕" w:eastAsia="맑은 고딕"/>
              </w:rPr>
            </w:r>
            <w:r>
              <w:rPr>
                <w:rFonts w:ascii="맑은 고딕" w:hAnsi="맑은 고딕" w:eastAsia="맑은 고딕"/>
                <w:b w:val="0"/>
                <w:color w:val="000000"/>
                <w:sz w:val="16"/>
              </w:rPr>
              <w:t>핵심 Pain Point</w:t>
            </w:r>
          </w:p>
        </w:tc>
        <w:tc>
          <w:tcPr>
            <w:tcW w:type="dxa" w:w="8640"/>
            <w:vAlign w:val="center"/>
          </w:tcPr>
          <w:p>
            <w:r>
              <w:rPr>
                <w:rFonts w:ascii="맑은 고딕" w:hAnsi="맑은 고딕" w:eastAsia="맑은 고딕"/>
              </w:rPr>
            </w:r>
            <w:r>
              <w:rPr>
                <w:rFonts w:ascii="맑은 고딕" w:hAnsi="맑은 고딕" w:eastAsia="맑은 고딕"/>
                <w:b w:val="0"/>
                <w:color w:val="000000"/>
                <w:sz w:val="16"/>
              </w:rPr>
              <w:t>내 점수로 어디를 노릴 수 있는지, 당첨 이후 계약금·중도금·잔금을 감당할 수 있는지, 지금부터 얼마를 준비해야 하는지 판단하기 어렵다.</w:t>
            </w:r>
          </w:p>
        </w:tc>
      </w:tr>
      <w:tr>
        <w:tc>
          <w:tcPr>
            <w:tcW w:type="dxa" w:w="1872"/>
            <w:vAlign w:val="center"/>
            <w:shd w:fill="F6F8FB"/>
          </w:tcPr>
          <w:p>
            <w:r>
              <w:rPr>
                <w:rFonts w:ascii="맑은 고딕" w:hAnsi="맑은 고딕" w:eastAsia="맑은 고딕"/>
              </w:rPr>
            </w:r>
            <w:r>
              <w:rPr>
                <w:rFonts w:ascii="맑은 고딕" w:hAnsi="맑은 고딕" w:eastAsia="맑은 고딕"/>
                <w:b w:val="0"/>
                <w:color w:val="000000"/>
                <w:sz w:val="16"/>
              </w:rPr>
              <w:t>해결 방식</w:t>
            </w:r>
          </w:p>
        </w:tc>
        <w:tc>
          <w:tcPr>
            <w:tcW w:type="dxa" w:w="8640"/>
            <w:vAlign w:val="center"/>
            <w:shd w:fill="F6F8FB"/>
          </w:tcPr>
          <w:p>
            <w:r>
              <w:rPr>
                <w:rFonts w:ascii="맑은 고딕" w:hAnsi="맑은 고딕" w:eastAsia="맑은 고딕"/>
              </w:rPr>
            </w:r>
            <w:r>
              <w:rPr>
                <w:rFonts w:ascii="맑은 고딕" w:hAnsi="맑은 고딕" w:eastAsia="맑은 고딕"/>
                <w:b w:val="0"/>
                <w:color w:val="000000"/>
                <w:sz w:val="16"/>
              </w:rPr>
              <w:t>청약 가점 계산, 과거 당첨 가점 비교, 분양공고 매칭, 대출 가능성 참고 계산, 납입금 타임라인을 통합해 “도전 가능한 단지/지역”과 “자금 준비 전략”을 추천한다.</w:t>
            </w:r>
          </w:p>
        </w:tc>
      </w:tr>
      <w:tr>
        <w:tc>
          <w:tcPr>
            <w:tcW w:type="dxa" w:w="1872"/>
            <w:vAlign w:val="center"/>
          </w:tcPr>
          <w:p>
            <w:r>
              <w:rPr>
                <w:rFonts w:ascii="맑은 고딕" w:hAnsi="맑은 고딕" w:eastAsia="맑은 고딕"/>
              </w:rPr>
            </w:r>
            <w:r>
              <w:rPr>
                <w:rFonts w:ascii="맑은 고딕" w:hAnsi="맑은 고딕" w:eastAsia="맑은 고딕"/>
                <w:b w:val="0"/>
                <w:color w:val="000000"/>
                <w:sz w:val="16"/>
              </w:rPr>
              <w:t>관통 프로젝트 적합화</w:t>
            </w:r>
          </w:p>
        </w:tc>
        <w:tc>
          <w:tcPr>
            <w:tcW w:type="dxa" w:w="8640"/>
            <w:vAlign w:val="center"/>
          </w:tcPr>
          <w:p>
            <w:r>
              <w:rPr>
                <w:rFonts w:ascii="맑은 고딕" w:hAnsi="맑은 고딕" w:eastAsia="맑은 고딕"/>
              </w:rPr>
            </w:r>
            <w:r>
              <w:rPr>
                <w:rFonts w:ascii="맑은 고딕" w:hAnsi="맑은 고딕" w:eastAsia="맑은 고딕"/>
                <w:b w:val="0"/>
                <w:color w:val="000000"/>
                <w:sz w:val="16"/>
              </w:rPr>
              <w:t>분석 리포트가 아니라 “내 조건에 맞는 청약 후보와 준비 전략 추천”으로 재정의한다. 대출 계산은 실제 심사 결과가 아닌 참고용 시뮬레이션으로 제한한다.</w:t>
            </w:r>
          </w:p>
        </w:tc>
      </w:tr>
      <w:tr>
        <w:tc>
          <w:tcPr>
            <w:tcW w:type="dxa" w:w="1872"/>
            <w:vAlign w:val="center"/>
            <w:shd w:fill="F6F8FB"/>
          </w:tcPr>
          <w:p>
            <w:r>
              <w:rPr>
                <w:rFonts w:ascii="맑은 고딕" w:hAnsi="맑은 고딕" w:eastAsia="맑은 고딕"/>
              </w:rPr>
            </w:r>
            <w:r>
              <w:rPr>
                <w:rFonts w:ascii="맑은 고딕" w:hAnsi="맑은 고딕" w:eastAsia="맑은 고딕"/>
                <w:b w:val="0"/>
                <w:color w:val="000000"/>
                <w:sz w:val="16"/>
              </w:rPr>
              <w:t>최종 판정</w:t>
            </w:r>
          </w:p>
        </w:tc>
        <w:tc>
          <w:tcPr>
            <w:tcW w:type="dxa" w:w="8640"/>
            <w:vAlign w:val="center"/>
            <w:shd w:fill="F6F8FB"/>
          </w:tcPr>
          <w:p>
            <w:r>
              <w:rPr>
                <w:rFonts w:ascii="맑은 고딕" w:hAnsi="맑은 고딕" w:eastAsia="맑은 고딕"/>
              </w:rPr>
            </w:r>
            <w:r>
              <w:rPr>
                <w:rFonts w:ascii="맑은 고딕" w:hAnsi="맑은 고딕" w:eastAsia="맑은 고딕"/>
                <w:b w:val="0"/>
                <w:color w:val="000000"/>
                <w:sz w:val="16"/>
              </w:rPr>
              <w:t>강력 생존 / 총점 94/100</w:t>
            </w:r>
          </w:p>
        </w:tc>
      </w:tr>
    </w:tbl>
    <w:p>
      <w:pPr>
        <w:pStyle w:val="Heading2"/>
      </w:pPr>
      <w:r>
        <w:rPr>
          <w:rFonts w:ascii="맑은 고딕" w:hAnsi="맑은 고딕" w:eastAsia="맑은 고딕"/>
        </w:rPr>
        <w:t>추천하는 내용</w:t>
      </w:r>
    </w:p>
    <w:p>
      <w:pPr>
        <w:pStyle w:val="ListBullet"/>
      </w:pPr>
      <w:r>
        <w:rPr>
          <w:rFonts w:ascii="맑은 고딕" w:hAnsi="맑은 고딕" w:eastAsia="맑은 고딕"/>
        </w:rPr>
        <w:t>도전 가능한 청약 단지/지역</w:t>
      </w:r>
    </w:p>
    <w:p>
      <w:pPr>
        <w:pStyle w:val="ListBullet"/>
      </w:pPr>
      <w:r>
        <w:rPr>
          <w:rFonts w:ascii="맑은 고딕" w:hAnsi="맑은 고딕" w:eastAsia="맑은 고딕"/>
        </w:rPr>
        <w:t>청약 유형: 일반공급, 신혼부부 특공, 생애최초 등</w:t>
      </w:r>
    </w:p>
    <w:p>
      <w:pPr>
        <w:pStyle w:val="ListBullet"/>
      </w:pPr>
      <w:r>
        <w:rPr>
          <w:rFonts w:ascii="맑은 고딕" w:hAnsi="맑은 고딕" w:eastAsia="맑은 고딕"/>
        </w:rPr>
        <w:t>계약금·중도금·잔금 준비 타임라인</w:t>
      </w:r>
    </w:p>
    <w:p>
      <w:pPr>
        <w:pStyle w:val="ListBullet"/>
      </w:pPr>
      <w:r>
        <w:rPr>
          <w:rFonts w:ascii="맑은 고딕" w:hAnsi="맑은 고딕" w:eastAsia="맑은 고딕"/>
        </w:rPr>
        <w:t>부족 현금을 위한 저축 계획</w:t>
      </w:r>
    </w:p>
    <w:p>
      <w:pPr>
        <w:pStyle w:val="ListBullet"/>
      </w:pPr>
      <w:r>
        <w:rPr>
          <w:rFonts w:ascii="맑은 고딕" w:hAnsi="맑은 고딕" w:eastAsia="맑은 고딕"/>
        </w:rPr>
        <w:t>청약 전 준비 체크리스트</w:t>
      </w:r>
    </w:p>
    <w:p>
      <w:pPr>
        <w:pStyle w:val="Heading2"/>
      </w:pPr>
      <w:r>
        <w:rPr>
          <w:rFonts w:ascii="맑은 고딕" w:hAnsi="맑은 고딕" w:eastAsia="맑은 고딕"/>
        </w:rPr>
        <w:t>차별점 및 장점</w:t>
      </w:r>
    </w:p>
    <w:p>
      <w:pPr>
        <w:pStyle w:val="ListBullet"/>
      </w:pPr>
      <w:r>
        <w:rPr>
          <w:rFonts w:ascii="맑은 고딕" w:hAnsi="맑은 고딕" w:eastAsia="맑은 고딕"/>
        </w:rPr>
        <w:t>추천 대상이 단지·지역·전략으로 명확하다.</w:t>
      </w:r>
    </w:p>
    <w:p>
      <w:pPr>
        <w:pStyle w:val="ListBullet"/>
      </w:pPr>
      <w:r>
        <w:rPr>
          <w:rFonts w:ascii="맑은 고딕" w:hAnsi="맑은 고딕" w:eastAsia="맑은 고딕"/>
        </w:rPr>
        <w:t>공식 청약 데이터셋을 활용할 수 있어 데이터 기반성이 좋다.</w:t>
      </w:r>
    </w:p>
    <w:p>
      <w:pPr>
        <w:pStyle w:val="ListBullet"/>
      </w:pPr>
      <w:r>
        <w:rPr>
          <w:rFonts w:ascii="맑은 고딕" w:hAnsi="맑은 고딕" w:eastAsia="맑은 고딕"/>
        </w:rPr>
        <w:t>가점 게이지, 자금 타임라인, 추천 단지 카드 등 비주얼이 강하다.</w:t>
      </w:r>
    </w:p>
    <w:p>
      <w:pPr>
        <w:pStyle w:val="ListBullet"/>
      </w:pPr>
      <w:r>
        <w:rPr>
          <w:rFonts w:ascii="맑은 고딕" w:hAnsi="맑은 고딕" w:eastAsia="맑은 고딕"/>
        </w:rPr>
        <w:t>사회초년생·신혼부부의 pain point가 매우 선명하다.</w:t>
      </w:r>
    </w:p>
    <w:p>
      <w:pPr>
        <w:pStyle w:val="Heading2"/>
      </w:pPr>
      <w:r>
        <w:rPr>
          <w:rFonts w:ascii="맑은 고딕" w:hAnsi="맑은 고딕" w:eastAsia="맑은 고딕"/>
        </w:rPr>
        <w:t>단점 / 리스크와 대응</w:t>
      </w:r>
    </w:p>
    <w:tbl>
      <w:tblPr>
        <w:tblStyle w:val="TableGrid"/>
        <w:tblW w:type="auto" w:w="0"/>
        <w:jc w:val="center"/>
        <w:tblLook w:firstColumn="1" w:firstRow="1" w:lastColumn="0" w:lastRow="0" w:noHBand="0" w:noVBand="1" w:val="04A0"/>
      </w:tblPr>
      <w:tblGrid>
        <w:gridCol w:w="5184"/>
        <w:gridCol w:w="5184"/>
      </w:tblGrid>
      <w:tr>
        <w:tc>
          <w:tcPr>
            <w:tcW w:type="dxa" w:w="3744"/>
            <w:shd w:fill="1F4E79"/>
            <w:vAlign w:val="center"/>
          </w:tcPr>
          <w:p>
            <w:r>
              <w:rPr>
                <w:rFonts w:ascii="맑은 고딕" w:hAnsi="맑은 고딕" w:eastAsia="맑은 고딕"/>
              </w:rPr>
            </w:r>
            <w:r>
              <w:rPr>
                <w:rFonts w:ascii="맑은 고딕" w:hAnsi="맑은 고딕" w:eastAsia="맑은 고딕"/>
                <w:b/>
                <w:color w:val="FFFFFF"/>
                <w:sz w:val="16"/>
              </w:rPr>
              <w:t>리스크</w:t>
            </w:r>
          </w:p>
        </w:tc>
        <w:tc>
          <w:tcPr>
            <w:tcW w:type="dxa" w:w="6912"/>
            <w:shd w:fill="1F4E79"/>
            <w:vAlign w:val="center"/>
          </w:tcPr>
          <w:p>
            <w:r>
              <w:rPr>
                <w:rFonts w:ascii="맑은 고딕" w:hAnsi="맑은 고딕" w:eastAsia="맑은 고딕"/>
              </w:rPr>
            </w:r>
            <w:r>
              <w:rPr>
                <w:rFonts w:ascii="맑은 고딕" w:hAnsi="맑은 고딕" w:eastAsia="맑은 고딕"/>
                <w:b/>
                <w:color w:val="FFFFFF"/>
                <w:sz w:val="16"/>
              </w:rPr>
              <w:t>대응 방안</w:t>
            </w:r>
          </w:p>
        </w:tc>
      </w:tr>
      <w:tr>
        <w:tc>
          <w:tcPr>
            <w:tcW w:type="dxa" w:w="3744"/>
            <w:vAlign w:val="center"/>
          </w:tcPr>
          <w:p>
            <w:r>
              <w:rPr>
                <w:rFonts w:ascii="맑은 고딕" w:hAnsi="맑은 고딕" w:eastAsia="맑은 고딕"/>
              </w:rPr>
            </w:r>
            <w:r>
              <w:rPr>
                <w:rFonts w:ascii="맑은 고딕" w:hAnsi="맑은 고딕" w:eastAsia="맑은 고딕"/>
                <w:b w:val="0"/>
                <w:color w:val="000000"/>
                <w:sz w:val="16"/>
              </w:rPr>
              <w:t>DSR/LTV 등 대출 규제가 복잡하고 자주 바뀐다.</w:t>
            </w:r>
          </w:p>
        </w:tc>
        <w:tc>
          <w:tcPr>
            <w:tcW w:type="dxa" w:w="6912"/>
            <w:vAlign w:val="center"/>
          </w:tcPr>
          <w:p>
            <w:r>
              <w:rPr>
                <w:rFonts w:ascii="맑은 고딕" w:hAnsi="맑은 고딕" w:eastAsia="맑은 고딕"/>
              </w:rPr>
            </w:r>
            <w:r>
              <w:rPr>
                <w:rFonts w:ascii="맑은 고딕" w:hAnsi="맑은 고딕" w:eastAsia="맑은 고딕"/>
                <w:b w:val="0"/>
                <w:color w:val="000000"/>
                <w:sz w:val="16"/>
              </w:rPr>
              <w:t>정확한 심사 계산이 아니라 교육용 추정 시뮬레이션으로 제한한다.</w:t>
            </w:r>
          </w:p>
        </w:tc>
      </w:tr>
      <w:tr>
        <w:tc>
          <w:tcPr>
            <w:tcW w:type="dxa" w:w="3744"/>
            <w:vAlign w:val="center"/>
            <w:shd w:fill="F6F8FB"/>
          </w:tcPr>
          <w:p>
            <w:r>
              <w:rPr>
                <w:rFonts w:ascii="맑은 고딕" w:hAnsi="맑은 고딕" w:eastAsia="맑은 고딕"/>
              </w:rPr>
            </w:r>
            <w:r>
              <w:rPr>
                <w:rFonts w:ascii="맑은 고딕" w:hAnsi="맑은 고딕" w:eastAsia="맑은 고딕"/>
                <w:b w:val="0"/>
                <w:color w:val="000000"/>
                <w:sz w:val="16"/>
              </w:rPr>
              <w:t>당첨 확률을 단정하면 위험하다.</w:t>
            </w:r>
          </w:p>
        </w:tc>
        <w:tc>
          <w:tcPr>
            <w:tcW w:type="dxa" w:w="6912"/>
            <w:vAlign w:val="center"/>
            <w:shd w:fill="F6F8FB"/>
          </w:tcPr>
          <w:p>
            <w:r>
              <w:rPr>
                <w:rFonts w:ascii="맑은 고딕" w:hAnsi="맑은 고딕" w:eastAsia="맑은 고딕"/>
              </w:rPr>
            </w:r>
            <w:r>
              <w:rPr>
                <w:rFonts w:ascii="맑은 고딕" w:hAnsi="맑은 고딕" w:eastAsia="맑은 고딕"/>
                <w:b w:val="0"/>
                <w:color w:val="000000"/>
                <w:sz w:val="16"/>
              </w:rPr>
              <w:t>“유사 과거 커트라인 기준 도전 가능성”으로 표현한다.</w:t>
            </w:r>
          </w:p>
        </w:tc>
      </w:tr>
      <w:tr>
        <w:tc>
          <w:tcPr>
            <w:tcW w:type="dxa" w:w="3744"/>
            <w:vAlign w:val="center"/>
          </w:tcPr>
          <w:p>
            <w:r>
              <w:rPr>
                <w:rFonts w:ascii="맑은 고딕" w:hAnsi="맑은 고딕" w:eastAsia="맑은 고딕"/>
              </w:rPr>
            </w:r>
            <w:r>
              <w:rPr>
                <w:rFonts w:ascii="맑은 고딕" w:hAnsi="맑은 고딕" w:eastAsia="맑은 고딕"/>
                <w:b w:val="0"/>
                <w:color w:val="000000"/>
                <w:sz w:val="16"/>
              </w:rPr>
              <w:t>청약 데이터 구조가 복잡할 수 있다.</w:t>
            </w:r>
          </w:p>
        </w:tc>
        <w:tc>
          <w:tcPr>
            <w:tcW w:type="dxa" w:w="6912"/>
            <w:vAlign w:val="center"/>
          </w:tcPr>
          <w:p>
            <w:r>
              <w:rPr>
                <w:rFonts w:ascii="맑은 고딕" w:hAnsi="맑은 고딕" w:eastAsia="맑은 고딕"/>
              </w:rPr>
            </w:r>
            <w:r>
              <w:rPr>
                <w:rFonts w:ascii="맑은 고딕" w:hAnsi="맑은 고딕" w:eastAsia="맑은 고딕"/>
                <w:b w:val="0"/>
                <w:color w:val="000000"/>
                <w:sz w:val="16"/>
              </w:rPr>
              <w:t>MVP는 아파트 분양공고, 가점제 당첨자 정보, 경쟁률 데이터로 제한한다.</w:t>
            </w:r>
          </w:p>
        </w:tc>
      </w:tr>
    </w:tbl>
    <w:p>
      <w:pPr>
        <w:pStyle w:val="Heading2"/>
      </w:pPr>
      <w:r>
        <w:rPr>
          <w:rFonts w:ascii="맑은 고딕" w:hAnsi="맑은 고딕" w:eastAsia="맑은 고딕"/>
        </w:rPr>
        <w:t>AI 접목 방안</w:t>
      </w:r>
    </w:p>
    <w:p>
      <w:pPr>
        <w:pStyle w:val="ListBullet"/>
      </w:pPr>
      <w:r>
        <w:rPr>
          <w:rFonts w:ascii="맑은 고딕" w:hAnsi="맑은 고딕" w:eastAsia="맑은 고딕"/>
        </w:rPr>
        <w:t>분양공고 핵심 조건을 쉬운 말로 요약</w:t>
      </w:r>
    </w:p>
    <w:p>
      <w:pPr>
        <w:pStyle w:val="ListBullet"/>
      </w:pPr>
      <w:r>
        <w:rPr>
          <w:rFonts w:ascii="맑은 고딕" w:hAnsi="맑은 고딕" w:eastAsia="맑은 고딕"/>
        </w:rPr>
        <w:t>청약 가능성 및 자금 부족 원인 설명</w:t>
      </w:r>
    </w:p>
    <w:p>
      <w:pPr>
        <w:pStyle w:val="ListBullet"/>
      </w:pPr>
      <w:r>
        <w:rPr>
          <w:rFonts w:ascii="맑은 고딕" w:hAnsi="맑은 고딕" w:eastAsia="맑은 고딕"/>
        </w:rPr>
        <w:t>계약금·중도금·잔금 준비 전략 생성</w:t>
      </w:r>
    </w:p>
    <w:p>
      <w:pPr>
        <w:pStyle w:val="ListBullet"/>
      </w:pPr>
      <w:r>
        <w:rPr>
          <w:rFonts w:ascii="맑은 고딕" w:hAnsi="맑은 고딕" w:eastAsia="맑은 고딕"/>
        </w:rPr>
        <w:t>청약 유형별 준비 서류 체크리스트 생성</w:t>
      </w:r>
    </w:p>
    <w:p>
      <w:pPr>
        <w:pStyle w:val="Heading2"/>
      </w:pPr>
      <w:r>
        <w:rPr>
          <w:rFonts w:ascii="맑은 고딕" w:hAnsi="맑은 고딕" w:eastAsia="맑은 고딕"/>
        </w:rPr>
        <w:t>데이터셋</w:t>
      </w:r>
    </w:p>
    <w:tbl>
      <w:tblPr>
        <w:tblStyle w:val="TableGrid"/>
        <w:tblW w:type="auto" w:w="0"/>
        <w:jc w:val="center"/>
        <w:tblLook w:firstColumn="1" w:firstRow="1" w:lastColumn="0" w:lastRow="0" w:noHBand="0" w:noVBand="1" w:val="04A0"/>
      </w:tblPr>
      <w:tblGrid>
        <w:gridCol w:w="3456"/>
        <w:gridCol w:w="3456"/>
        <w:gridCol w:w="3456"/>
      </w:tblGrid>
      <w:tr>
        <w:tc>
          <w:tcPr>
            <w:tcW w:type="dxa" w:w="3168"/>
            <w:shd w:fill="1F4E79"/>
            <w:vAlign w:val="center"/>
          </w:tcPr>
          <w:p>
            <w:r>
              <w:rPr>
                <w:rFonts w:ascii="맑은 고딕" w:hAnsi="맑은 고딕" w:eastAsia="맑은 고딕"/>
              </w:rPr>
            </w:r>
            <w:r>
              <w:rPr>
                <w:rFonts w:ascii="맑은 고딕" w:hAnsi="맑은 고딕" w:eastAsia="맑은 고딕"/>
                <w:b/>
                <w:color w:val="FFFFFF"/>
                <w:sz w:val="16"/>
              </w:rPr>
              <w:t>데이터셋 / 확인 대상</w:t>
            </w:r>
          </w:p>
        </w:tc>
        <w:tc>
          <w:tcPr>
            <w:tcW w:type="dxa" w:w="3960"/>
            <w:shd w:fill="1F4E79"/>
            <w:vAlign w:val="center"/>
          </w:tcPr>
          <w:p>
            <w:r>
              <w:rPr>
                <w:rFonts w:ascii="맑은 고딕" w:hAnsi="맑은 고딕" w:eastAsia="맑은 고딕"/>
              </w:rPr>
            </w:r>
            <w:r>
              <w:rPr>
                <w:rFonts w:ascii="맑은 고딕" w:hAnsi="맑은 고딕" w:eastAsia="맑은 고딕"/>
                <w:b/>
                <w:color w:val="FFFFFF"/>
                <w:sz w:val="16"/>
              </w:rPr>
              <w:t>확인 링크</w:t>
            </w:r>
          </w:p>
        </w:tc>
        <w:tc>
          <w:tcPr>
            <w:tcW w:type="dxa" w:w="3672"/>
            <w:shd w:fill="1F4E79"/>
            <w:vAlign w:val="center"/>
          </w:tcPr>
          <w:p>
            <w:r>
              <w:rPr>
                <w:rFonts w:ascii="맑은 고딕" w:hAnsi="맑은 고딕" w:eastAsia="맑은 고딕"/>
              </w:rPr>
            </w:r>
            <w:r>
              <w:rPr>
                <w:rFonts w:ascii="맑은 고딕" w:hAnsi="맑은 고딕" w:eastAsia="맑은 고딕"/>
                <w:b/>
                <w:color w:val="FFFFFF"/>
                <w:sz w:val="16"/>
              </w:rPr>
              <w:t>활용 목적</w:t>
            </w:r>
          </w:p>
        </w:tc>
      </w:tr>
      <w:tr>
        <w:tc>
          <w:tcPr>
            <w:tcW w:type="dxa" w:w="3168"/>
            <w:vAlign w:val="center"/>
          </w:tcPr>
          <w:p>
            <w:r>
              <w:rPr>
                <w:rFonts w:ascii="맑은 고딕" w:hAnsi="맑은 고딕" w:eastAsia="맑은 고딕"/>
              </w:rPr>
            </w:r>
            <w:r>
              <w:rPr>
                <w:rFonts w:ascii="맑은 고딕" w:hAnsi="맑은 고딕" w:eastAsia="맑은 고딕"/>
                <w:b w:val="0"/>
                <w:color w:val="000000"/>
                <w:sz w:val="16"/>
              </w:rPr>
              <w:t>청약홈 분양정보 조회 서비스</w:t>
            </w:r>
          </w:p>
        </w:tc>
        <w:tc>
          <w:tcPr>
            <w:tcW w:type="dxa" w:w="3960"/>
            <w:vAlign w:val="center"/>
          </w:tcPr>
          <w:p>
            <w:r>
              <w:rPr>
                <w:rFonts w:ascii="맑은 고딕" w:hAnsi="맑은 고딕" w:eastAsia="맑은 고딕"/>
              </w:rPr>
            </w:r>
            <w:hyperlink r:id="rId9">
              <w:r>
                <w:rPr>
                  <w:color w:val="0563C1"/>
                  <w:u w:val="single"/>
                  <w:rFonts w:ascii="맑은 고딕" w:hAnsi="맑은 고딕" w:eastAsia="맑은 고딕"/>
                </w:rPr>
                <w:t>https://www.data.go.kr/data/15098547/openapi.do</w:t>
              </w:r>
            </w:hyperlink>
          </w:p>
        </w:tc>
        <w:tc>
          <w:tcPr>
            <w:tcW w:type="dxa" w:w="3672"/>
            <w:vAlign w:val="center"/>
          </w:tcPr>
          <w:p>
            <w:r>
              <w:rPr>
                <w:rFonts w:ascii="맑은 고딕" w:hAnsi="맑은 고딕" w:eastAsia="맑은 고딕"/>
              </w:rPr>
            </w:r>
            <w:r>
              <w:rPr>
                <w:rFonts w:ascii="맑은 고딕" w:hAnsi="맑은 고딕" w:eastAsia="맑은 고딕"/>
                <w:b w:val="0"/>
                <w:color w:val="000000"/>
                <w:sz w:val="16"/>
              </w:rPr>
              <w:t>분양공고, 주택유형, 공급정보 수집</w:t>
            </w:r>
          </w:p>
        </w:tc>
      </w:tr>
      <w:tr>
        <w:tc>
          <w:tcPr>
            <w:tcW w:type="dxa" w:w="3168"/>
            <w:vAlign w:val="center"/>
            <w:shd w:fill="F6F8FB"/>
          </w:tcPr>
          <w:p>
            <w:r>
              <w:rPr>
                <w:rFonts w:ascii="맑은 고딕" w:hAnsi="맑은 고딕" w:eastAsia="맑은 고딕"/>
              </w:rPr>
            </w:r>
            <w:r>
              <w:rPr>
                <w:rFonts w:ascii="맑은 고딕" w:hAnsi="맑은 고딕" w:eastAsia="맑은 고딕"/>
                <w:b w:val="0"/>
                <w:color w:val="000000"/>
                <w:sz w:val="16"/>
              </w:rPr>
              <w:t>청약 신청·당첨자 정보 조회 서비스</w:t>
            </w:r>
          </w:p>
        </w:tc>
        <w:tc>
          <w:tcPr>
            <w:tcW w:type="dxa" w:w="3960"/>
            <w:vAlign w:val="center"/>
            <w:shd w:fill="F6F8FB"/>
          </w:tcPr>
          <w:p>
            <w:r>
              <w:rPr>
                <w:rFonts w:ascii="맑은 고딕" w:hAnsi="맑은 고딕" w:eastAsia="맑은 고딕"/>
              </w:rPr>
            </w:r>
            <w:hyperlink r:id="rId10">
              <w:r>
                <w:rPr>
                  <w:color w:val="0563C1"/>
                  <w:u w:val="single"/>
                  <w:rFonts w:ascii="맑은 고딕" w:hAnsi="맑은 고딕" w:eastAsia="맑은 고딕"/>
                </w:rPr>
                <w:t>https://www.data.go.kr/data/15110812/openapi.do</w:t>
              </w:r>
            </w:hyperlink>
          </w:p>
        </w:tc>
        <w:tc>
          <w:tcPr>
            <w:tcW w:type="dxa" w:w="3672"/>
            <w:vAlign w:val="center"/>
            <w:shd w:fill="F6F8FB"/>
          </w:tcPr>
          <w:p>
            <w:r>
              <w:rPr>
                <w:rFonts w:ascii="맑은 고딕" w:hAnsi="맑은 고딕" w:eastAsia="맑은 고딕"/>
              </w:rPr>
            </w:r>
            <w:r>
              <w:rPr>
                <w:rFonts w:ascii="맑은 고딕" w:hAnsi="맑은 고딕" w:eastAsia="맑은 고딕"/>
                <w:b w:val="0"/>
                <w:color w:val="000000"/>
                <w:sz w:val="16"/>
              </w:rPr>
              <w:t>지역별 경쟁률, 가점제 당첨자 데이터 활용</w:t>
            </w:r>
          </w:p>
        </w:tc>
      </w:tr>
      <w:tr>
        <w:tc>
          <w:tcPr>
            <w:tcW w:type="dxa" w:w="3168"/>
            <w:vAlign w:val="center"/>
          </w:tcPr>
          <w:p>
            <w:r>
              <w:rPr>
                <w:rFonts w:ascii="맑은 고딕" w:hAnsi="맑은 고딕" w:eastAsia="맑은 고딕"/>
              </w:rPr>
            </w:r>
            <w:r>
              <w:rPr>
                <w:rFonts w:ascii="맑은 고딕" w:hAnsi="맑은 고딕" w:eastAsia="맑은 고딕"/>
                <w:b w:val="0"/>
                <w:color w:val="000000"/>
                <w:sz w:val="16"/>
              </w:rPr>
              <w:t>청약 가점제 당첨자 정보</w:t>
            </w:r>
          </w:p>
        </w:tc>
        <w:tc>
          <w:tcPr>
            <w:tcW w:type="dxa" w:w="3960"/>
            <w:vAlign w:val="center"/>
          </w:tcPr>
          <w:p>
            <w:r>
              <w:rPr>
                <w:rFonts w:ascii="맑은 고딕" w:hAnsi="맑은 고딕" w:eastAsia="맑은 고딕"/>
              </w:rPr>
            </w:r>
            <w:hyperlink r:id="rId11">
              <w:r>
                <w:rPr>
                  <w:color w:val="0563C1"/>
                  <w:u w:val="single"/>
                  <w:rFonts w:ascii="맑은 고딕" w:hAnsi="맑은 고딕" w:eastAsia="맑은 고딕"/>
                </w:rPr>
                <w:t>https://www.data.go.kr/data/15110991/fileData.do</w:t>
              </w:r>
            </w:hyperlink>
          </w:p>
        </w:tc>
        <w:tc>
          <w:tcPr>
            <w:tcW w:type="dxa" w:w="3672"/>
            <w:vAlign w:val="center"/>
          </w:tcPr>
          <w:p>
            <w:r>
              <w:rPr>
                <w:rFonts w:ascii="맑은 고딕" w:hAnsi="맑은 고딕" w:eastAsia="맑은 고딕"/>
              </w:rPr>
            </w:r>
            <w:r>
              <w:rPr>
                <w:rFonts w:ascii="맑은 고딕" w:hAnsi="맑은 고딕" w:eastAsia="맑은 고딕"/>
                <w:b w:val="0"/>
                <w:color w:val="000000"/>
                <w:sz w:val="16"/>
              </w:rPr>
              <w:t>과거 가점 커트라인 참고</w:t>
            </w:r>
          </w:p>
        </w:tc>
      </w:tr>
      <w:tr>
        <w:tc>
          <w:tcPr>
            <w:tcW w:type="dxa" w:w="3168"/>
            <w:vAlign w:val="center"/>
            <w:shd w:fill="F6F8FB"/>
          </w:tcPr>
          <w:p>
            <w:r>
              <w:rPr>
                <w:rFonts w:ascii="맑은 고딕" w:hAnsi="맑은 고딕" w:eastAsia="맑은 고딕"/>
              </w:rPr>
            </w:r>
            <w:r>
              <w:rPr>
                <w:rFonts w:ascii="맑은 고딕" w:hAnsi="맑은 고딕" w:eastAsia="맑은 고딕"/>
                <w:b w:val="0"/>
                <w:color w:val="000000"/>
                <w:sz w:val="16"/>
              </w:rPr>
              <w:t>금융감독원 주택담보대출 안내</w:t>
            </w:r>
          </w:p>
        </w:tc>
        <w:tc>
          <w:tcPr>
            <w:tcW w:type="dxa" w:w="3960"/>
            <w:vAlign w:val="center"/>
            <w:shd w:fill="F6F8FB"/>
          </w:tcPr>
          <w:p>
            <w:r>
              <w:rPr>
                <w:rFonts w:ascii="맑은 고딕" w:hAnsi="맑은 고딕" w:eastAsia="맑은 고딕"/>
              </w:rPr>
            </w:r>
            <w:hyperlink r:id="rId12">
              <w:r>
                <w:rPr>
                  <w:color w:val="0563C1"/>
                  <w:u w:val="single"/>
                  <w:rFonts w:ascii="맑은 고딕" w:hAnsi="맑은 고딕" w:eastAsia="맑은 고딕"/>
                </w:rPr>
                <w:t>https://www.fss.or.kr/fss/main/contents.do?menuNo=200269</w:t>
              </w:r>
            </w:hyperlink>
          </w:p>
        </w:tc>
        <w:tc>
          <w:tcPr>
            <w:tcW w:type="dxa" w:w="3672"/>
            <w:vAlign w:val="center"/>
            <w:shd w:fill="F6F8FB"/>
          </w:tcPr>
          <w:p>
            <w:r>
              <w:rPr>
                <w:rFonts w:ascii="맑은 고딕" w:hAnsi="맑은 고딕" w:eastAsia="맑은 고딕"/>
              </w:rPr>
            </w:r>
            <w:r>
              <w:rPr>
                <w:rFonts w:ascii="맑은 고딕" w:hAnsi="맑은 고딕" w:eastAsia="맑은 고딕"/>
                <w:b w:val="0"/>
                <w:color w:val="000000"/>
                <w:sz w:val="16"/>
              </w:rPr>
              <w:t>DSR/LTV 등 정책 설명 참고</w:t>
            </w:r>
          </w:p>
        </w:tc>
      </w:tr>
      <w:tr>
        <w:tc>
          <w:tcPr>
            <w:tcW w:type="dxa" w:w="3168"/>
            <w:vAlign w:val="center"/>
          </w:tcPr>
          <w:p>
            <w:r>
              <w:rPr>
                <w:rFonts w:ascii="맑은 고딕" w:hAnsi="맑은 고딕" w:eastAsia="맑은 고딕"/>
              </w:rPr>
            </w:r>
            <w:r>
              <w:rPr>
                <w:rFonts w:ascii="맑은 고딕" w:hAnsi="맑은 고딕" w:eastAsia="맑은 고딕"/>
                <w:b w:val="0"/>
                <w:color w:val="000000"/>
                <w:sz w:val="16"/>
              </w:rPr>
              <w:t>한국은행 ECOS Open API</w:t>
            </w:r>
          </w:p>
        </w:tc>
        <w:tc>
          <w:tcPr>
            <w:tcW w:type="dxa" w:w="3960"/>
            <w:vAlign w:val="center"/>
          </w:tcPr>
          <w:p>
            <w:r>
              <w:rPr>
                <w:rFonts w:ascii="맑은 고딕" w:hAnsi="맑은 고딕" w:eastAsia="맑은 고딕"/>
              </w:rPr>
            </w:r>
            <w:hyperlink r:id="rId13">
              <w:r>
                <w:rPr>
                  <w:color w:val="0563C1"/>
                  <w:u w:val="single"/>
                  <w:rFonts w:ascii="맑은 고딕" w:hAnsi="맑은 고딕" w:eastAsia="맑은 고딕"/>
                </w:rPr>
                <w:t>https://ecos.bok.or.kr/api/</w:t>
              </w:r>
            </w:hyperlink>
          </w:p>
        </w:tc>
        <w:tc>
          <w:tcPr>
            <w:tcW w:type="dxa" w:w="3672"/>
            <w:vAlign w:val="center"/>
          </w:tcPr>
          <w:p>
            <w:r>
              <w:rPr>
                <w:rFonts w:ascii="맑은 고딕" w:hAnsi="맑은 고딕" w:eastAsia="맑은 고딕"/>
              </w:rPr>
            </w:r>
            <w:r>
              <w:rPr>
                <w:rFonts w:ascii="맑은 고딕" w:hAnsi="맑은 고딕" w:eastAsia="맑은 고딕"/>
                <w:b w:val="0"/>
                <w:color w:val="000000"/>
                <w:sz w:val="16"/>
              </w:rPr>
              <w:t>금리 참고 데이터</w:t>
            </w:r>
          </w:p>
        </w:tc>
      </w:tr>
    </w:tbl>
    <w:p>
      <w:r>
        <w:rPr>
          <w:rFonts w:ascii="맑은 고딕" w:hAnsi="맑은 고딕" w:eastAsia="맑은 고딕"/>
          <w:sz w:val="16"/>
        </w:rPr>
        <w:t>※ 보조 fixtures(추천 가중치, 템플릿, 샘플 사용자, 산식 등)는 팀 자체 가공 데이터로 작성하며, 위 링크는 외부에서 확인 가능한 주 데이터셋 중심입니다.</w:t>
      </w:r>
    </w:p>
    <w:p>
      <w:pPr>
        <w:pStyle w:val="Heading2"/>
      </w:pPr>
      <w:r>
        <w:rPr>
          <w:rFonts w:ascii="맑은 고딕" w:hAnsi="맑은 고딕" w:eastAsia="맑은 고딕"/>
        </w:rPr>
        <w:t>예시 화면 이미지</w:t>
      </w:r>
    </w:p>
    <w:p>
      <w:pPr>
        <w:jc w:val="center"/>
      </w:pPr>
      <w:r>
        <w:rPr>
          <w:rFonts w:ascii="맑은 고딕" w:hAnsi="맑은 고딕" w:eastAsia="맑은 고딕"/>
        </w:rPr>
        <w:drawing>
          <wp:inline xmlns:a="http://schemas.openxmlformats.org/drawingml/2006/main" xmlns:pic="http://schemas.openxmlformats.org/drawingml/2006/picture">
            <wp:extent cx="5120640" cy="2880360"/>
            <wp:docPr id="1" name="Picture 1"/>
            <wp:cNvGraphicFramePr>
              <a:graphicFrameLocks noChangeAspect="1"/>
            </wp:cNvGraphicFramePr>
            <a:graphic>
              <a:graphicData uri="http://schemas.openxmlformats.org/drawingml/2006/picture">
                <pic:pic>
                  <pic:nvPicPr>
                    <pic:cNvPr id="0" name="cashhome.png"/>
                    <pic:cNvPicPr/>
                  </pic:nvPicPr>
                  <pic:blipFill>
                    <a:blip r:embed="rId14"/>
                    <a:stretch>
                      <a:fillRect/>
                    </a:stretch>
                  </pic:blipFill>
                  <pic:spPr>
                    <a:xfrm>
                      <a:off x="0" y="0"/>
                      <a:ext cx="5120640" cy="2880360"/>
                    </a:xfrm>
                    <a:prstGeom prst="rect"/>
                  </pic:spPr>
                </pic:pic>
              </a:graphicData>
            </a:graphic>
          </wp:inline>
        </w:drawing>
      </w:r>
    </w:p>
    <w:p>
      <w:pPr>
        <w:pStyle w:val="Heading2"/>
      </w:pPr>
      <w:r>
        <w:rPr>
          <w:rFonts w:ascii="맑은 고딕" w:hAnsi="맑은 고딕" w:eastAsia="맑은 고딕"/>
        </w:rPr>
        <w:t>주요 기능 / 화면 비주얼</w:t>
      </w:r>
    </w:p>
    <w:p>
      <w:pPr>
        <w:pStyle w:val="ListBullet"/>
      </w:pPr>
      <w:r>
        <w:rPr>
          <w:rFonts w:ascii="맑은 고딕" w:hAnsi="맑은 고딕" w:eastAsia="맑은 고딕"/>
        </w:rPr>
        <w:t>청약 가점 계산 설문</w:t>
      </w:r>
    </w:p>
    <w:p>
      <w:pPr>
        <w:pStyle w:val="ListBullet"/>
      </w:pPr>
      <w:r>
        <w:rPr>
          <w:rFonts w:ascii="맑은 고딕" w:hAnsi="맑은 고딕" w:eastAsia="맑은 고딕"/>
        </w:rPr>
        <w:t>관심 지역/단지 추천 카드</w:t>
      </w:r>
    </w:p>
    <w:p>
      <w:pPr>
        <w:pStyle w:val="ListBullet"/>
      </w:pPr>
      <w:r>
        <w:rPr>
          <w:rFonts w:ascii="맑은 고딕" w:hAnsi="맑은 고딕" w:eastAsia="맑은 고딕"/>
        </w:rPr>
        <w:t>과거 당첨 가점과 내 점수 비교</w:t>
      </w:r>
    </w:p>
    <w:p>
      <w:pPr>
        <w:pStyle w:val="ListBullet"/>
      </w:pPr>
      <w:r>
        <w:rPr>
          <w:rFonts w:ascii="맑은 고딕" w:hAnsi="맑은 고딕" w:eastAsia="맑은 고딕"/>
        </w:rPr>
        <w:t>계약금·중도금·잔금 타임라인</w:t>
      </w:r>
    </w:p>
    <w:p>
      <w:pPr>
        <w:pStyle w:val="ListBullet"/>
      </w:pPr>
      <w:r>
        <w:rPr>
          <w:rFonts w:ascii="맑은 고딕" w:hAnsi="맑은 고딕" w:eastAsia="맑은 고딕"/>
        </w:rPr>
        <w:t>AI 청약 코치 요약 카드</w:t>
      </w:r>
    </w:p>
    <w:p>
      <w:pPr>
        <w:pStyle w:val="Heading2"/>
      </w:pPr>
      <w:r>
        <w:rPr>
          <w:rFonts w:ascii="맑은 고딕" w:hAnsi="맑은 고딕" w:eastAsia="맑은 고딕"/>
        </w:rPr>
        <w:t>기준별 평가</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4E79"/>
            <w:vAlign w:val="center"/>
          </w:tcPr>
          <w:p>
            <w:r>
              <w:rPr>
                <w:rFonts w:ascii="맑은 고딕" w:hAnsi="맑은 고딕" w:eastAsia="맑은 고딕"/>
              </w:rPr>
            </w:r>
            <w:r>
              <w:rPr>
                <w:rFonts w:ascii="맑은 고딕" w:hAnsi="맑은 고딕" w:eastAsia="맑은 고딕"/>
                <w:b/>
                <w:color w:val="FFFFFF"/>
                <w:sz w:val="16"/>
              </w:rPr>
              <w:t>평가 기준</w:t>
            </w:r>
          </w:p>
        </w:tc>
        <w:tc>
          <w:tcPr>
            <w:tcW w:type="dxa" w:w="1080"/>
            <w:shd w:fill="1F4E79"/>
            <w:vAlign w:val="center"/>
          </w:tcPr>
          <w:p>
            <w:r>
              <w:rPr>
                <w:rFonts w:ascii="맑은 고딕" w:hAnsi="맑은 고딕" w:eastAsia="맑은 고딕"/>
              </w:rPr>
            </w:r>
            <w:r>
              <w:rPr>
                <w:rFonts w:ascii="맑은 고딕" w:hAnsi="맑은 고딕" w:eastAsia="맑은 고딕"/>
                <w:b/>
                <w:color w:val="FFFFFF"/>
                <w:sz w:val="16"/>
              </w:rPr>
              <w:t>점수</w:t>
            </w:r>
          </w:p>
        </w:tc>
        <w:tc>
          <w:tcPr>
            <w:tcW w:type="dxa" w:w="7416"/>
            <w:shd w:fill="1F4E79"/>
            <w:vAlign w:val="center"/>
          </w:tcPr>
          <w:p>
            <w:r>
              <w:rPr>
                <w:rFonts w:ascii="맑은 고딕" w:hAnsi="맑은 고딕" w:eastAsia="맑은 고딕"/>
              </w:rPr>
            </w:r>
            <w:r>
              <w:rPr>
                <w:rFonts w:ascii="맑은 고딕" w:hAnsi="맑은 고딕" w:eastAsia="맑은 고딕"/>
                <w:b/>
                <w:color w:val="FFFFFF"/>
                <w:sz w:val="16"/>
              </w:rPr>
              <w:t>판단 근거</w:t>
            </w:r>
          </w:p>
        </w:tc>
      </w:tr>
      <w:tr>
        <w:tc>
          <w:tcPr>
            <w:tcW w:type="dxa" w:w="2160"/>
            <w:vAlign w:val="center"/>
          </w:tcPr>
          <w:p>
            <w:r>
              <w:rPr>
                <w:rFonts w:ascii="맑은 고딕" w:hAnsi="맑은 고딕" w:eastAsia="맑은 고딕"/>
              </w:rPr>
            </w:r>
            <w:r>
              <w:rPr>
                <w:rFonts w:ascii="맑은 고딕" w:hAnsi="맑은 고딕" w:eastAsia="맑은 고딕"/>
                <w:b w:val="0"/>
                <w:color w:val="000000"/>
                <w:sz w:val="16"/>
              </w:rPr>
              <w:t>목적 적합성</w:t>
            </w:r>
          </w:p>
        </w:tc>
        <w:tc>
          <w:tcPr>
            <w:tcW w:type="dxa" w:w="1080"/>
            <w:vAlign w:val="center"/>
          </w:tcPr>
          <w:p>
            <w:r>
              <w:rPr>
                <w:rFonts w:ascii="맑은 고딕" w:hAnsi="맑은 고딕" w:eastAsia="맑은 고딕"/>
              </w:rPr>
            </w:r>
            <w:r>
              <w:rPr>
                <w:rFonts w:ascii="맑은 고딕" w:hAnsi="맑은 고딕" w:eastAsia="맑은 고딕"/>
                <w:b w:val="0"/>
                <w:color w:val="000000"/>
                <w:sz w:val="16"/>
              </w:rPr>
              <w:t>24/25</w:t>
            </w:r>
          </w:p>
        </w:tc>
        <w:tc>
          <w:tcPr>
            <w:tcW w:type="dxa" w:w="7416"/>
            <w:vAlign w:val="center"/>
          </w:tcPr>
          <w:p>
            <w:r>
              <w:rPr>
                <w:rFonts w:ascii="맑은 고딕" w:hAnsi="맑은 고딕" w:eastAsia="맑은 고딕"/>
              </w:rPr>
            </w:r>
            <w:r>
              <w:rPr>
                <w:rFonts w:ascii="맑은 고딕" w:hAnsi="맑은 고딕" w:eastAsia="맑은 고딕"/>
                <w:b w:val="0"/>
                <w:color w:val="000000"/>
                <w:sz w:val="16"/>
              </w:rPr>
              <w:t>청약 후보와 준비 전략 추천이 명확하다.</w:t>
            </w:r>
          </w:p>
        </w:tc>
      </w:tr>
      <w:tr>
        <w:tc>
          <w:tcPr>
            <w:tcW w:type="dxa" w:w="2160"/>
            <w:vAlign w:val="center"/>
            <w:shd w:fill="F6F8FB"/>
          </w:tcPr>
          <w:p>
            <w:r>
              <w:rPr>
                <w:rFonts w:ascii="맑은 고딕" w:hAnsi="맑은 고딕" w:eastAsia="맑은 고딕"/>
              </w:rPr>
            </w:r>
            <w:r>
              <w:rPr>
                <w:rFonts w:ascii="맑은 고딕" w:hAnsi="맑은 고딕" w:eastAsia="맑은 고딕"/>
                <w:b w:val="0"/>
                <w:color w:val="000000"/>
                <w:sz w:val="16"/>
              </w:rPr>
              <w:t>데이터셋</w:t>
            </w:r>
          </w:p>
        </w:tc>
        <w:tc>
          <w:tcPr>
            <w:tcW w:type="dxa" w:w="1080"/>
            <w:vAlign w:val="center"/>
            <w:shd w:fill="F6F8FB"/>
          </w:tcPr>
          <w:p>
            <w:r>
              <w:rPr>
                <w:rFonts w:ascii="맑은 고딕" w:hAnsi="맑은 고딕" w:eastAsia="맑은 고딕"/>
              </w:rPr>
            </w:r>
            <w:r>
              <w:rPr>
                <w:rFonts w:ascii="맑은 고딕" w:hAnsi="맑은 고딕" w:eastAsia="맑은 고딕"/>
                <w:b w:val="0"/>
                <w:color w:val="000000"/>
                <w:sz w:val="16"/>
              </w:rPr>
              <w:t>23/25</w:t>
            </w:r>
          </w:p>
        </w:tc>
        <w:tc>
          <w:tcPr>
            <w:tcW w:type="dxa" w:w="7416"/>
            <w:vAlign w:val="center"/>
            <w:shd w:fill="F6F8FB"/>
          </w:tcPr>
          <w:p>
            <w:r>
              <w:rPr>
                <w:rFonts w:ascii="맑은 고딕" w:hAnsi="맑은 고딕" w:eastAsia="맑은 고딕"/>
              </w:rPr>
            </w:r>
            <w:r>
              <w:rPr>
                <w:rFonts w:ascii="맑은 고딕" w:hAnsi="맑은 고딕" w:eastAsia="맑은 고딕"/>
                <w:b w:val="0"/>
                <w:color w:val="000000"/>
                <w:sz w:val="16"/>
              </w:rPr>
              <w:t>청약홈 분양정보, 신청·당첨자, 경쟁률 데이터가 확인 가능하다.</w:t>
            </w:r>
          </w:p>
        </w:tc>
      </w:tr>
      <w:tr>
        <w:tc>
          <w:tcPr>
            <w:tcW w:type="dxa" w:w="2160"/>
            <w:vAlign w:val="center"/>
          </w:tcPr>
          <w:p>
            <w:r>
              <w:rPr>
                <w:rFonts w:ascii="맑은 고딕" w:hAnsi="맑은 고딕" w:eastAsia="맑은 고딕"/>
              </w:rPr>
            </w:r>
            <w:r>
              <w:rPr>
                <w:rFonts w:ascii="맑은 고딕" w:hAnsi="맑은 고딕" w:eastAsia="맑은 고딕"/>
                <w:b w:val="0"/>
                <w:color w:val="000000"/>
                <w:sz w:val="16"/>
              </w:rPr>
              <w:t>완성도 / 비주얼</w:t>
            </w:r>
          </w:p>
        </w:tc>
        <w:tc>
          <w:tcPr>
            <w:tcW w:type="dxa" w:w="1080"/>
            <w:vAlign w:val="center"/>
          </w:tcPr>
          <w:p>
            <w:r>
              <w:rPr>
                <w:rFonts w:ascii="맑은 고딕" w:hAnsi="맑은 고딕" w:eastAsia="맑은 고딕"/>
              </w:rPr>
            </w:r>
            <w:r>
              <w:rPr>
                <w:rFonts w:ascii="맑은 고딕" w:hAnsi="맑은 고딕" w:eastAsia="맑은 고딕"/>
                <w:b w:val="0"/>
                <w:color w:val="000000"/>
                <w:sz w:val="16"/>
              </w:rPr>
              <w:t>18/20</w:t>
            </w:r>
          </w:p>
        </w:tc>
        <w:tc>
          <w:tcPr>
            <w:tcW w:type="dxa" w:w="7416"/>
            <w:vAlign w:val="center"/>
          </w:tcPr>
          <w:p>
            <w:r>
              <w:rPr>
                <w:rFonts w:ascii="맑은 고딕" w:hAnsi="맑은 고딕" w:eastAsia="맑은 고딕"/>
              </w:rPr>
            </w:r>
            <w:r>
              <w:rPr>
                <w:rFonts w:ascii="맑은 고딕" w:hAnsi="맑은 고딕" w:eastAsia="맑은 고딕"/>
                <w:b w:val="0"/>
                <w:color w:val="000000"/>
                <w:sz w:val="16"/>
              </w:rPr>
              <w:t>게이지, 지도형 카드, 자금 타임라인이 발표에 좋다.</w:t>
            </w:r>
          </w:p>
        </w:tc>
      </w:tr>
      <w:tr>
        <w:tc>
          <w:tcPr>
            <w:tcW w:type="dxa" w:w="2160"/>
            <w:vAlign w:val="center"/>
            <w:shd w:fill="F6F8FB"/>
          </w:tcPr>
          <w:p>
            <w:r>
              <w:rPr>
                <w:rFonts w:ascii="맑은 고딕" w:hAnsi="맑은 고딕" w:eastAsia="맑은 고딕"/>
              </w:rPr>
            </w:r>
            <w:r>
              <w:rPr>
                <w:rFonts w:ascii="맑은 고딕" w:hAnsi="맑은 고딕" w:eastAsia="맑은 고딕"/>
                <w:b w:val="0"/>
                <w:color w:val="000000"/>
                <w:sz w:val="16"/>
              </w:rPr>
              <w:t>차별성</w:t>
            </w:r>
          </w:p>
        </w:tc>
        <w:tc>
          <w:tcPr>
            <w:tcW w:type="dxa" w:w="1080"/>
            <w:vAlign w:val="center"/>
            <w:shd w:fill="F6F8FB"/>
          </w:tcPr>
          <w:p>
            <w:r>
              <w:rPr>
                <w:rFonts w:ascii="맑은 고딕" w:hAnsi="맑은 고딕" w:eastAsia="맑은 고딕"/>
              </w:rPr>
            </w:r>
            <w:r>
              <w:rPr>
                <w:rFonts w:ascii="맑은 고딕" w:hAnsi="맑은 고딕" w:eastAsia="맑은 고딕"/>
                <w:b w:val="0"/>
                <w:color w:val="000000"/>
                <w:sz w:val="16"/>
              </w:rPr>
              <w:t>14/15</w:t>
            </w:r>
          </w:p>
        </w:tc>
        <w:tc>
          <w:tcPr>
            <w:tcW w:type="dxa" w:w="7416"/>
            <w:vAlign w:val="center"/>
            <w:shd w:fill="F6F8FB"/>
          </w:tcPr>
          <w:p>
            <w:r>
              <w:rPr>
                <w:rFonts w:ascii="맑은 고딕" w:hAnsi="맑은 고딕" w:eastAsia="맑은 고딕"/>
              </w:rPr>
            </w:r>
            <w:r>
              <w:rPr>
                <w:rFonts w:ascii="맑은 고딕" w:hAnsi="맑은 고딕" w:eastAsia="맑은 고딕"/>
                <w:b w:val="0"/>
                <w:color w:val="000000"/>
                <w:sz w:val="16"/>
              </w:rPr>
              <w:t>금융+부동산 결합으로 기존 예적금 추천보다 차별적이다.</w:t>
            </w:r>
          </w:p>
        </w:tc>
      </w:tr>
      <w:tr>
        <w:tc>
          <w:tcPr>
            <w:tcW w:type="dxa" w:w="2160"/>
            <w:vAlign w:val="center"/>
          </w:tcPr>
          <w:p>
            <w:r>
              <w:rPr>
                <w:rFonts w:ascii="맑은 고딕" w:hAnsi="맑은 고딕" w:eastAsia="맑은 고딕"/>
              </w:rPr>
            </w:r>
            <w:r>
              <w:rPr>
                <w:rFonts w:ascii="맑은 고딕" w:hAnsi="맑은 고딕" w:eastAsia="맑은 고딕"/>
                <w:b w:val="0"/>
                <w:color w:val="000000"/>
                <w:sz w:val="16"/>
              </w:rPr>
              <w:t>타겟 명확성</w:t>
            </w:r>
          </w:p>
        </w:tc>
        <w:tc>
          <w:tcPr>
            <w:tcW w:type="dxa" w:w="1080"/>
            <w:vAlign w:val="center"/>
          </w:tcPr>
          <w:p>
            <w:r>
              <w:rPr>
                <w:rFonts w:ascii="맑은 고딕" w:hAnsi="맑은 고딕" w:eastAsia="맑은 고딕"/>
              </w:rPr>
            </w:r>
            <w:r>
              <w:rPr>
                <w:rFonts w:ascii="맑은 고딕" w:hAnsi="맑은 고딕" w:eastAsia="맑은 고딕"/>
                <w:b w:val="0"/>
                <w:color w:val="000000"/>
                <w:sz w:val="16"/>
              </w:rPr>
              <w:t>15/15</w:t>
            </w:r>
          </w:p>
        </w:tc>
        <w:tc>
          <w:tcPr>
            <w:tcW w:type="dxa" w:w="7416"/>
            <w:vAlign w:val="center"/>
          </w:tcPr>
          <w:p>
            <w:r>
              <w:rPr>
                <w:rFonts w:ascii="맑은 고딕" w:hAnsi="맑은 고딕" w:eastAsia="맑은 고딕"/>
              </w:rPr>
            </w:r>
            <w:r>
              <w:rPr>
                <w:rFonts w:ascii="맑은 고딕" w:hAnsi="맑은 고딕" w:eastAsia="맑은 고딕"/>
                <w:b w:val="0"/>
                <w:color w:val="000000"/>
                <w:sz w:val="16"/>
              </w:rPr>
              <w:t>청약 준비 사회초년생·신혼부부의 문제가 선명하다.</w:t>
            </w:r>
          </w:p>
        </w:tc>
      </w:tr>
      <w:tr>
        <w:tc>
          <w:tcPr>
            <w:tcW w:type="dxa" w:w="2160"/>
            <w:vAlign w:val="center"/>
            <w:shd w:fill="F6F8FB"/>
          </w:tcPr>
          <w:p>
            <w:r>
              <w:rPr>
                <w:rFonts w:ascii="맑은 고딕" w:hAnsi="맑은 고딕" w:eastAsia="맑은 고딕"/>
              </w:rPr>
            </w:r>
            <w:r>
              <w:rPr>
                <w:rFonts w:ascii="맑은 고딕" w:hAnsi="맑은 고딕" w:eastAsia="맑은 고딕"/>
                <w:b w:val="0"/>
                <w:color w:val="000000"/>
                <w:sz w:val="16"/>
              </w:rPr>
              <w:t>총점</w:t>
            </w:r>
          </w:p>
        </w:tc>
        <w:tc>
          <w:tcPr>
            <w:tcW w:type="dxa" w:w="1080"/>
            <w:vAlign w:val="center"/>
            <w:shd w:fill="F6F8FB"/>
          </w:tcPr>
          <w:p>
            <w:r>
              <w:rPr>
                <w:rFonts w:ascii="맑은 고딕" w:hAnsi="맑은 고딕" w:eastAsia="맑은 고딕"/>
              </w:rPr>
            </w:r>
            <w:r>
              <w:rPr>
                <w:rFonts w:ascii="맑은 고딕" w:hAnsi="맑은 고딕" w:eastAsia="맑은 고딕"/>
                <w:b w:val="0"/>
                <w:color w:val="000000"/>
                <w:sz w:val="16"/>
              </w:rPr>
              <w:t>94/100</w:t>
            </w:r>
          </w:p>
        </w:tc>
        <w:tc>
          <w:tcPr>
            <w:tcW w:type="dxa" w:w="7416"/>
            <w:vAlign w:val="center"/>
            <w:shd w:fill="F6F8FB"/>
          </w:tcPr>
          <w:p>
            <w:r>
              <w:rPr>
                <w:rFonts w:ascii="맑은 고딕" w:hAnsi="맑은 고딕" w:eastAsia="맑은 고딕"/>
              </w:rPr>
            </w:r>
            <w:r>
              <w:rPr>
                <w:rFonts w:ascii="맑은 고딕" w:hAnsi="맑은 고딕" w:eastAsia="맑은 고딕"/>
                <w:b w:val="0"/>
                <w:color w:val="000000"/>
                <w:sz w:val="16"/>
              </w:rPr>
              <w:t>강력 생존</w:t>
            </w:r>
          </w:p>
        </w:tc>
      </w:tr>
    </w:tbl>
    <w:p>
      <w:pPr>
        <w:pStyle w:val="Heading2"/>
      </w:pPr>
      <w:r>
        <w:rPr>
          <w:rFonts w:ascii="맑은 고딕" w:hAnsi="맑은 고딕" w:eastAsia="맑은 고딕"/>
        </w:rPr>
        <w:t>유사 서비스 / 참고 사이트</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1F4E79"/>
            <w:vAlign w:val="center"/>
          </w:tcPr>
          <w:p>
            <w:r>
              <w:rPr>
                <w:rFonts w:ascii="맑은 고딕" w:hAnsi="맑은 고딕" w:eastAsia="맑은 고딕"/>
              </w:rPr>
            </w:r>
            <w:r>
              <w:rPr>
                <w:rFonts w:ascii="맑은 고딕" w:hAnsi="맑은 고딕" w:eastAsia="맑은 고딕"/>
                <w:b/>
                <w:color w:val="FFFFFF"/>
                <w:sz w:val="16"/>
              </w:rPr>
              <w:t>서비스</w:t>
            </w:r>
          </w:p>
        </w:tc>
        <w:tc>
          <w:tcPr>
            <w:tcW w:type="dxa" w:w="3600"/>
            <w:shd w:fill="1F4E79"/>
            <w:vAlign w:val="center"/>
          </w:tcPr>
          <w:p>
            <w:r>
              <w:rPr>
                <w:rFonts w:ascii="맑은 고딕" w:hAnsi="맑은 고딕" w:eastAsia="맑은 고딕"/>
              </w:rPr>
            </w:r>
            <w:r>
              <w:rPr>
                <w:rFonts w:ascii="맑은 고딕" w:hAnsi="맑은 고딕" w:eastAsia="맑은 고딕"/>
                <w:b/>
                <w:color w:val="FFFFFF"/>
                <w:sz w:val="16"/>
              </w:rPr>
              <w:t>주소</w:t>
            </w:r>
          </w:p>
        </w:tc>
        <w:tc>
          <w:tcPr>
            <w:tcW w:type="dxa" w:w="4680"/>
            <w:shd w:fill="1F4E79"/>
            <w:vAlign w:val="center"/>
          </w:tcPr>
          <w:p>
            <w:r>
              <w:rPr>
                <w:rFonts w:ascii="맑은 고딕" w:hAnsi="맑은 고딕" w:eastAsia="맑은 고딕"/>
              </w:rPr>
            </w:r>
            <w:r>
              <w:rPr>
                <w:rFonts w:ascii="맑은 고딕" w:hAnsi="맑은 고딕" w:eastAsia="맑은 고딕"/>
                <w:b/>
                <w:color w:val="FFFFFF"/>
                <w:sz w:val="16"/>
              </w:rPr>
              <w:t>참고 포인트</w:t>
            </w:r>
          </w:p>
        </w:tc>
      </w:tr>
      <w:tr>
        <w:tc>
          <w:tcPr>
            <w:tcW w:type="dxa" w:w="2304"/>
            <w:vAlign w:val="center"/>
          </w:tcPr>
          <w:p>
            <w:r>
              <w:rPr>
                <w:rFonts w:ascii="맑은 고딕" w:hAnsi="맑은 고딕" w:eastAsia="맑은 고딕"/>
              </w:rPr>
            </w:r>
            <w:r>
              <w:rPr>
                <w:rFonts w:ascii="맑은 고딕" w:hAnsi="맑은 고딕" w:eastAsia="맑은 고딕"/>
                <w:b w:val="0"/>
                <w:color w:val="000000"/>
                <w:sz w:val="16"/>
              </w:rPr>
              <w:t>청약홈</w:t>
            </w:r>
          </w:p>
        </w:tc>
        <w:tc>
          <w:tcPr>
            <w:tcW w:type="dxa" w:w="3600"/>
            <w:vAlign w:val="center"/>
          </w:tcPr>
          <w:p>
            <w:r>
              <w:rPr>
                <w:rFonts w:ascii="맑은 고딕" w:hAnsi="맑은 고딕" w:eastAsia="맑은 고딕"/>
              </w:rPr>
            </w:r>
            <w:hyperlink r:id="rId15">
              <w:r>
                <w:rPr>
                  <w:color w:val="0563C1"/>
                  <w:u w:val="single"/>
                  <w:rFonts w:ascii="맑은 고딕" w:hAnsi="맑은 고딕" w:eastAsia="맑은 고딕"/>
                </w:rPr>
                <w:t>https://www.applyhome.co.kr/</w:t>
              </w:r>
            </w:hyperlink>
          </w:p>
        </w:tc>
        <w:tc>
          <w:tcPr>
            <w:tcW w:type="dxa" w:w="4680"/>
            <w:vAlign w:val="center"/>
          </w:tcPr>
          <w:p>
            <w:r>
              <w:rPr>
                <w:rFonts w:ascii="맑은 고딕" w:hAnsi="맑은 고딕" w:eastAsia="맑은 고딕"/>
              </w:rPr>
            </w:r>
            <w:r>
              <w:rPr>
                <w:rFonts w:ascii="맑은 고딕" w:hAnsi="맑은 고딕" w:eastAsia="맑은 고딕"/>
                <w:b w:val="0"/>
                <w:color w:val="000000"/>
                <w:sz w:val="16"/>
              </w:rPr>
              <w:t>청약 공고·당첨자 발표·청약 신청 흐름 참고</w:t>
            </w:r>
          </w:p>
        </w:tc>
      </w:tr>
      <w:tr>
        <w:tc>
          <w:tcPr>
            <w:tcW w:type="dxa" w:w="2304"/>
            <w:vAlign w:val="center"/>
            <w:shd w:fill="F6F8FB"/>
          </w:tcPr>
          <w:p>
            <w:r>
              <w:rPr>
                <w:rFonts w:ascii="맑은 고딕" w:hAnsi="맑은 고딕" w:eastAsia="맑은 고딕"/>
              </w:rPr>
            </w:r>
            <w:r>
              <w:rPr>
                <w:rFonts w:ascii="맑은 고딕" w:hAnsi="맑은 고딕" w:eastAsia="맑은 고딕"/>
                <w:b w:val="0"/>
                <w:color w:val="000000"/>
                <w:sz w:val="16"/>
              </w:rPr>
              <w:t>호갱노노</w:t>
            </w:r>
          </w:p>
        </w:tc>
        <w:tc>
          <w:tcPr>
            <w:tcW w:type="dxa" w:w="3600"/>
            <w:vAlign w:val="center"/>
            <w:shd w:fill="F6F8FB"/>
          </w:tcPr>
          <w:p>
            <w:r>
              <w:rPr>
                <w:rFonts w:ascii="맑은 고딕" w:hAnsi="맑은 고딕" w:eastAsia="맑은 고딕"/>
              </w:rPr>
            </w:r>
            <w:hyperlink r:id="rId16">
              <w:r>
                <w:rPr>
                  <w:color w:val="0563C1"/>
                  <w:u w:val="single"/>
                  <w:rFonts w:ascii="맑은 고딕" w:hAnsi="맑은 고딕" w:eastAsia="맑은 고딕"/>
                </w:rPr>
                <w:t>https://hogangnono.com/</w:t>
              </w:r>
            </w:hyperlink>
          </w:p>
        </w:tc>
        <w:tc>
          <w:tcPr>
            <w:tcW w:type="dxa" w:w="4680"/>
            <w:vAlign w:val="center"/>
            <w:shd w:fill="F6F8FB"/>
          </w:tcPr>
          <w:p>
            <w:r>
              <w:rPr>
                <w:rFonts w:ascii="맑은 고딕" w:hAnsi="맑은 고딕" w:eastAsia="맑은 고딕"/>
              </w:rPr>
            </w:r>
            <w:r>
              <w:rPr>
                <w:rFonts w:ascii="맑은 고딕" w:hAnsi="맑은 고딕" w:eastAsia="맑은 고딕"/>
                <w:b w:val="0"/>
                <w:color w:val="000000"/>
                <w:sz w:val="16"/>
              </w:rPr>
              <w:t>아파트 단지 정보·지도 기반 부동산 탐색 UI 참고</w:t>
            </w:r>
          </w:p>
        </w:tc>
      </w:tr>
      <w:tr>
        <w:tc>
          <w:tcPr>
            <w:tcW w:type="dxa" w:w="2304"/>
            <w:vAlign w:val="center"/>
          </w:tcPr>
          <w:p>
            <w:r>
              <w:rPr>
                <w:rFonts w:ascii="맑은 고딕" w:hAnsi="맑은 고딕" w:eastAsia="맑은 고딕"/>
              </w:rPr>
            </w:r>
            <w:r>
              <w:rPr>
                <w:rFonts w:ascii="맑은 고딕" w:hAnsi="맑은 고딕" w:eastAsia="맑은 고딕"/>
                <w:b w:val="0"/>
                <w:color w:val="000000"/>
                <w:sz w:val="16"/>
              </w:rPr>
              <w:t>카카오페이 내 대출한도</w:t>
            </w:r>
          </w:p>
        </w:tc>
        <w:tc>
          <w:tcPr>
            <w:tcW w:type="dxa" w:w="3600"/>
            <w:vAlign w:val="center"/>
          </w:tcPr>
          <w:p>
            <w:r>
              <w:rPr>
                <w:rFonts w:ascii="맑은 고딕" w:hAnsi="맑은 고딕" w:eastAsia="맑은 고딕"/>
              </w:rPr>
            </w:r>
            <w:hyperlink r:id="rId17">
              <w:r>
                <w:rPr>
                  <w:color w:val="0563C1"/>
                  <w:u w:val="single"/>
                  <w:rFonts w:ascii="맑은 고딕" w:hAnsi="맑은 고딕" w:eastAsia="맑은 고딕"/>
                </w:rPr>
                <w:t>https://www.kakaopay.com/</w:t>
              </w:r>
            </w:hyperlink>
          </w:p>
        </w:tc>
        <w:tc>
          <w:tcPr>
            <w:tcW w:type="dxa" w:w="4680"/>
            <w:vAlign w:val="center"/>
          </w:tcPr>
          <w:p>
            <w:r>
              <w:rPr>
                <w:rFonts w:ascii="맑은 고딕" w:hAnsi="맑은 고딕" w:eastAsia="맑은 고딕"/>
              </w:rPr>
            </w:r>
            <w:r>
              <w:rPr>
                <w:rFonts w:ascii="맑은 고딕" w:hAnsi="맑은 고딕" w:eastAsia="맑은 고딕"/>
                <w:b w:val="0"/>
                <w:color w:val="000000"/>
                <w:sz w:val="16"/>
              </w:rPr>
              <w:t>조건 기반 금융 한도 확인 UX 참고</w:t>
            </w:r>
          </w:p>
        </w:tc>
      </w:tr>
      <w:tr>
        <w:tc>
          <w:tcPr>
            <w:tcW w:type="dxa" w:w="2304"/>
            <w:vAlign w:val="center"/>
            <w:shd w:fill="F6F8FB"/>
          </w:tcPr>
          <w:p>
            <w:r>
              <w:rPr>
                <w:rFonts w:ascii="맑은 고딕" w:hAnsi="맑은 고딕" w:eastAsia="맑은 고딕"/>
              </w:rPr>
            </w:r>
            <w:r>
              <w:rPr>
                <w:rFonts w:ascii="맑은 고딕" w:hAnsi="맑은 고딕" w:eastAsia="맑은 고딕"/>
                <w:b w:val="0"/>
                <w:color w:val="000000"/>
                <w:sz w:val="16"/>
              </w:rPr>
              <w:t>Bankrate Mortgage Calculator</w:t>
            </w:r>
          </w:p>
        </w:tc>
        <w:tc>
          <w:tcPr>
            <w:tcW w:type="dxa" w:w="3600"/>
            <w:vAlign w:val="center"/>
            <w:shd w:fill="F6F8FB"/>
          </w:tcPr>
          <w:p>
            <w:r>
              <w:rPr>
                <w:rFonts w:ascii="맑은 고딕" w:hAnsi="맑은 고딕" w:eastAsia="맑은 고딕"/>
              </w:rPr>
            </w:r>
            <w:hyperlink r:id="rId18">
              <w:r>
                <w:rPr>
                  <w:color w:val="0563C1"/>
                  <w:u w:val="single"/>
                  <w:rFonts w:ascii="맑은 고딕" w:hAnsi="맑은 고딕" w:eastAsia="맑은 고딕"/>
                </w:rPr>
                <w:t>https://www.bankrate.com/mortgages/mortgage-calculator/</w:t>
              </w:r>
            </w:hyperlink>
          </w:p>
        </w:tc>
        <w:tc>
          <w:tcPr>
            <w:tcW w:type="dxa" w:w="4680"/>
            <w:vAlign w:val="center"/>
            <w:shd w:fill="F6F8FB"/>
          </w:tcPr>
          <w:p>
            <w:r>
              <w:rPr>
                <w:rFonts w:ascii="맑은 고딕" w:hAnsi="맑은 고딕" w:eastAsia="맑은 고딕"/>
              </w:rPr>
            </w:r>
            <w:r>
              <w:rPr>
                <w:rFonts w:ascii="맑은 고딕" w:hAnsi="맑은 고딕" w:eastAsia="맑은 고딕"/>
                <w:b w:val="0"/>
                <w:color w:val="000000"/>
                <w:sz w:val="16"/>
              </w:rPr>
              <w:t>대출 상환 시뮬레이션 UI 참고</w:t>
            </w:r>
          </w:p>
        </w:tc>
      </w:tr>
    </w:tbl>
    <w:p>
      <w:r>
        <w:rPr>
          <w:rFonts w:ascii="맑은 고딕" w:hAnsi="맑은 고딕" w:eastAsia="맑은 고딕"/>
        </w:rPr>
        <w:br w:type="page"/>
      </w:r>
    </w:p>
    <w:p>
      <w:pPr>
        <w:pStyle w:val="Heading1"/>
      </w:pPr>
      <w:r>
        <w:rPr>
          <w:rFonts w:ascii="맑은 고딕" w:hAnsi="맑은 고딕" w:eastAsia="맑은 고딕"/>
        </w:rPr>
        <w:t>2. SilverGuard — 송금 직전 보이스피싱 차단 행동 추천 서비스</w:t>
      </w:r>
    </w:p>
    <w:tbl>
      <w:tblPr>
        <w:tblStyle w:val="TableGrid"/>
        <w:tblW w:type="auto" w:w="0"/>
        <w:jc w:val="center"/>
        <w:tblLook w:firstColumn="1" w:firstRow="1" w:lastColumn="0" w:lastRow="0" w:noHBand="0" w:noVBand="1" w:val="04A0"/>
      </w:tblPr>
      <w:tblGrid>
        <w:gridCol w:w="5184"/>
        <w:gridCol w:w="5184"/>
      </w:tblGrid>
      <w:tr>
        <w:tc>
          <w:tcPr>
            <w:tcW w:type="dxa" w:w="1872"/>
            <w:shd w:fill="1F4E79"/>
            <w:vAlign w:val="center"/>
          </w:tcPr>
          <w:p>
            <w:r>
              <w:rPr>
                <w:rFonts w:ascii="맑은 고딕" w:hAnsi="맑은 고딕" w:eastAsia="맑은 고딕"/>
              </w:rPr>
            </w:r>
            <w:r>
              <w:rPr>
                <w:rFonts w:ascii="맑은 고딕" w:hAnsi="맑은 고딕" w:eastAsia="맑은 고딕"/>
                <w:b/>
                <w:color w:val="FFFFFF"/>
                <w:sz w:val="16"/>
              </w:rPr>
              <w:t>항목</w:t>
            </w:r>
          </w:p>
        </w:tc>
        <w:tc>
          <w:tcPr>
            <w:tcW w:type="dxa" w:w="8640"/>
            <w:shd w:fill="1F4E79"/>
            <w:vAlign w:val="center"/>
          </w:tcPr>
          <w:p>
            <w:r>
              <w:rPr>
                <w:rFonts w:ascii="맑은 고딕" w:hAnsi="맑은 고딕" w:eastAsia="맑은 고딕"/>
              </w:rPr>
            </w:r>
            <w:r>
              <w:rPr>
                <w:rFonts w:ascii="맑은 고딕" w:hAnsi="맑은 고딕" w:eastAsia="맑은 고딕"/>
                <w:b/>
                <w:color w:val="FFFFFF"/>
                <w:sz w:val="16"/>
              </w:rPr>
              <w:t>내용</w:t>
            </w:r>
          </w:p>
        </w:tc>
      </w:tr>
      <w:tr>
        <w:tc>
          <w:tcPr>
            <w:tcW w:type="dxa" w:w="1872"/>
            <w:vAlign w:val="center"/>
          </w:tcPr>
          <w:p>
            <w:r>
              <w:rPr>
                <w:rFonts w:ascii="맑은 고딕" w:hAnsi="맑은 고딕" w:eastAsia="맑은 고딕"/>
              </w:rPr>
            </w:r>
            <w:r>
              <w:rPr>
                <w:rFonts w:ascii="맑은 고딕" w:hAnsi="맑은 고딕" w:eastAsia="맑은 고딕"/>
                <w:b w:val="0"/>
                <w:color w:val="000000"/>
                <w:sz w:val="16"/>
              </w:rPr>
              <w:t>한 줄 정의</w:t>
            </w:r>
          </w:p>
        </w:tc>
        <w:tc>
          <w:tcPr>
            <w:tcW w:type="dxa" w:w="8640"/>
            <w:vAlign w:val="center"/>
          </w:tcPr>
          <w:p>
            <w:r>
              <w:rPr>
                <w:rFonts w:ascii="맑은 고딕" w:hAnsi="맑은 고딕" w:eastAsia="맑은 고딕"/>
              </w:rPr>
            </w:r>
            <w:r>
              <w:rPr>
                <w:rFonts w:ascii="맑은 고딕" w:hAnsi="맑은 고딕" w:eastAsia="맑은 고딕"/>
                <w:b w:val="0"/>
                <w:color w:val="000000"/>
                <w:sz w:val="16"/>
              </w:rPr>
              <w:t>노년층 또는 금융사기 취약 사용자의 문자·송금 상황을 분석하여 보이스피싱 위험이 높을 때 송금 보류, 가족 확인, 기관 재확인 등 안전 행동을 추천한다.</w:t>
            </w:r>
          </w:p>
        </w:tc>
      </w:tr>
      <w:tr>
        <w:tc>
          <w:tcPr>
            <w:tcW w:type="dxa" w:w="1872"/>
            <w:vAlign w:val="center"/>
            <w:shd w:fill="F6F8FB"/>
          </w:tcPr>
          <w:p>
            <w:r>
              <w:rPr>
                <w:rFonts w:ascii="맑은 고딕" w:hAnsi="맑은 고딕" w:eastAsia="맑은 고딕"/>
              </w:rPr>
            </w:r>
            <w:r>
              <w:rPr>
                <w:rFonts w:ascii="맑은 고딕" w:hAnsi="맑은 고딕" w:eastAsia="맑은 고딕"/>
                <w:b w:val="0"/>
                <w:color w:val="000000"/>
                <w:sz w:val="16"/>
              </w:rPr>
              <w:t>타겟 사용자</w:t>
            </w:r>
          </w:p>
        </w:tc>
        <w:tc>
          <w:tcPr>
            <w:tcW w:type="dxa" w:w="8640"/>
            <w:vAlign w:val="center"/>
            <w:shd w:fill="F6F8FB"/>
          </w:tcPr>
          <w:p>
            <w:r>
              <w:rPr>
                <w:rFonts w:ascii="맑은 고딕" w:hAnsi="맑은 고딕" w:eastAsia="맑은 고딕"/>
              </w:rPr>
            </w:r>
            <w:r>
              <w:rPr>
                <w:rFonts w:ascii="맑은 고딕" w:hAnsi="맑은 고딕" w:eastAsia="맑은 고딕"/>
                <w:b w:val="0"/>
                <w:color w:val="000000"/>
                <w:sz w:val="16"/>
              </w:rPr>
              <w:t>보이스피싱이나 주식 리딩방 사기가 두려운 노년층과 멀리 사는 자녀.</w:t>
            </w:r>
          </w:p>
        </w:tc>
      </w:tr>
      <w:tr>
        <w:tc>
          <w:tcPr>
            <w:tcW w:type="dxa" w:w="1872"/>
            <w:vAlign w:val="center"/>
          </w:tcPr>
          <w:p>
            <w:r>
              <w:rPr>
                <w:rFonts w:ascii="맑은 고딕" w:hAnsi="맑은 고딕" w:eastAsia="맑은 고딕"/>
              </w:rPr>
            </w:r>
            <w:r>
              <w:rPr>
                <w:rFonts w:ascii="맑은 고딕" w:hAnsi="맑은 고딕" w:eastAsia="맑은 고딕"/>
                <w:b w:val="0"/>
                <w:color w:val="000000"/>
                <w:sz w:val="16"/>
              </w:rPr>
              <w:t>핵심 Pain Point</w:t>
            </w:r>
          </w:p>
        </w:tc>
        <w:tc>
          <w:tcPr>
            <w:tcW w:type="dxa" w:w="8640"/>
            <w:vAlign w:val="center"/>
          </w:tcPr>
          <w:p>
            <w:r>
              <w:rPr>
                <w:rFonts w:ascii="맑은 고딕" w:hAnsi="맑은 고딕" w:eastAsia="맑은 고딕"/>
              </w:rPr>
            </w:r>
            <w:r>
              <w:rPr>
                <w:rFonts w:ascii="맑은 고딕" w:hAnsi="맑은 고딕" w:eastAsia="맑은 고딕"/>
                <w:b w:val="0"/>
                <w:color w:val="000000"/>
                <w:sz w:val="16"/>
              </w:rPr>
              <w:t>보이스피싱은 송금 이후 회복이 어렵고, 피해자는 의심이 드는 순간에도 긴급성·권위성에 흔들려 확인 절차를 건너뛸 수 있다.</w:t>
            </w:r>
          </w:p>
        </w:tc>
      </w:tr>
      <w:tr>
        <w:tc>
          <w:tcPr>
            <w:tcW w:type="dxa" w:w="1872"/>
            <w:vAlign w:val="center"/>
            <w:shd w:fill="F6F8FB"/>
          </w:tcPr>
          <w:p>
            <w:r>
              <w:rPr>
                <w:rFonts w:ascii="맑은 고딕" w:hAnsi="맑은 고딕" w:eastAsia="맑은 고딕"/>
              </w:rPr>
            </w:r>
            <w:r>
              <w:rPr>
                <w:rFonts w:ascii="맑은 고딕" w:hAnsi="맑은 고딕" w:eastAsia="맑은 고딕"/>
                <w:b w:val="0"/>
                <w:color w:val="000000"/>
                <w:sz w:val="16"/>
              </w:rPr>
              <w:t>해결 방식</w:t>
            </w:r>
          </w:p>
        </w:tc>
        <w:tc>
          <w:tcPr>
            <w:tcW w:type="dxa" w:w="8640"/>
            <w:vAlign w:val="center"/>
            <w:shd w:fill="F6F8FB"/>
          </w:tcPr>
          <w:p>
            <w:r>
              <w:rPr>
                <w:rFonts w:ascii="맑은 고딕" w:hAnsi="맑은 고딕" w:eastAsia="맑은 고딕"/>
              </w:rPr>
            </w:r>
            <w:r>
              <w:rPr>
                <w:rFonts w:ascii="맑은 고딕" w:hAnsi="맑은 고딕" w:eastAsia="맑은 고딕"/>
                <w:b w:val="0"/>
                <w:color w:val="000000"/>
                <w:sz w:val="16"/>
              </w:rPr>
              <w:t>피싱 문자와 가명 거래 패턴을 분석해 위험도를 산출하고, 송금 직전 “멈춤-가족 확인-공식기관 확인” 행동을 추천한다.</w:t>
            </w:r>
          </w:p>
        </w:tc>
      </w:tr>
      <w:tr>
        <w:tc>
          <w:tcPr>
            <w:tcW w:type="dxa" w:w="1872"/>
            <w:vAlign w:val="center"/>
          </w:tcPr>
          <w:p>
            <w:r>
              <w:rPr>
                <w:rFonts w:ascii="맑은 고딕" w:hAnsi="맑은 고딕" w:eastAsia="맑은 고딕"/>
              </w:rPr>
            </w:r>
            <w:r>
              <w:rPr>
                <w:rFonts w:ascii="맑은 고딕" w:hAnsi="맑은 고딕" w:eastAsia="맑은 고딕"/>
                <w:b w:val="0"/>
                <w:color w:val="000000"/>
                <w:sz w:val="16"/>
              </w:rPr>
              <w:t>관통 프로젝트 적합화</w:t>
            </w:r>
          </w:p>
        </w:tc>
        <w:tc>
          <w:tcPr>
            <w:tcW w:type="dxa" w:w="8640"/>
            <w:vAlign w:val="center"/>
          </w:tcPr>
          <w:p>
            <w:r>
              <w:rPr>
                <w:rFonts w:ascii="맑은 고딕" w:hAnsi="맑은 고딕" w:eastAsia="맑은 고딕"/>
              </w:rPr>
            </w:r>
            <w:r>
              <w:rPr>
                <w:rFonts w:ascii="맑은 고딕" w:hAnsi="맑은 고딕" w:eastAsia="맑은 고딕"/>
                <w:b w:val="0"/>
                <w:color w:val="000000"/>
                <w:sz w:val="16"/>
              </w:rPr>
              <w:t>실제 금융계좌 연동은 MVP에서 제외하고, 공개 피싱 문자/URL 데이터와 가명 거래 데이터 fixtures를 사용한다. 추천 대상은 금융상품이 아니라 “위험 상황별 안전 행동”이다.</w:t>
            </w:r>
          </w:p>
        </w:tc>
      </w:tr>
      <w:tr>
        <w:tc>
          <w:tcPr>
            <w:tcW w:type="dxa" w:w="1872"/>
            <w:vAlign w:val="center"/>
            <w:shd w:fill="F6F8FB"/>
          </w:tcPr>
          <w:p>
            <w:r>
              <w:rPr>
                <w:rFonts w:ascii="맑은 고딕" w:hAnsi="맑은 고딕" w:eastAsia="맑은 고딕"/>
              </w:rPr>
            </w:r>
            <w:r>
              <w:rPr>
                <w:rFonts w:ascii="맑은 고딕" w:hAnsi="맑은 고딕" w:eastAsia="맑은 고딕"/>
                <w:b w:val="0"/>
                <w:color w:val="000000"/>
                <w:sz w:val="16"/>
              </w:rPr>
              <w:t>최종 판정</w:t>
            </w:r>
          </w:p>
        </w:tc>
        <w:tc>
          <w:tcPr>
            <w:tcW w:type="dxa" w:w="8640"/>
            <w:vAlign w:val="center"/>
            <w:shd w:fill="F6F8FB"/>
          </w:tcPr>
          <w:p>
            <w:r>
              <w:rPr>
                <w:rFonts w:ascii="맑은 고딕" w:hAnsi="맑은 고딕" w:eastAsia="맑은 고딕"/>
              </w:rPr>
            </w:r>
            <w:r>
              <w:rPr>
                <w:rFonts w:ascii="맑은 고딕" w:hAnsi="맑은 고딕" w:eastAsia="맑은 고딕"/>
                <w:b w:val="0"/>
                <w:color w:val="000000"/>
                <w:sz w:val="16"/>
              </w:rPr>
              <w:t>생존, 데이터 설계 주의 / 총점 88/100</w:t>
            </w:r>
          </w:p>
        </w:tc>
      </w:tr>
    </w:tbl>
    <w:p>
      <w:pPr>
        <w:pStyle w:val="Heading2"/>
      </w:pPr>
      <w:r>
        <w:rPr>
          <w:rFonts w:ascii="맑은 고딕" w:hAnsi="맑은 고딕" w:eastAsia="맑은 고딕"/>
        </w:rPr>
        <w:t>추천하는 내용</w:t>
      </w:r>
    </w:p>
    <w:p>
      <w:pPr>
        <w:pStyle w:val="ListBullet"/>
      </w:pPr>
      <w:r>
        <w:rPr>
          <w:rFonts w:ascii="맑은 고딕" w:hAnsi="맑은 고딕" w:eastAsia="맑은 고딕"/>
        </w:rPr>
        <w:t>송금 보류/가족 확인/공식기관 확인 등 안전 행동</w:t>
      </w:r>
    </w:p>
    <w:p>
      <w:pPr>
        <w:pStyle w:val="ListBullet"/>
      </w:pPr>
      <w:r>
        <w:rPr>
          <w:rFonts w:ascii="맑은 고딕" w:hAnsi="맑은 고딕" w:eastAsia="맑은 고딕"/>
        </w:rPr>
        <w:t>위험 문자 하이라이트와 의심 사유</w:t>
      </w:r>
    </w:p>
    <w:p>
      <w:pPr>
        <w:pStyle w:val="ListBullet"/>
      </w:pPr>
      <w:r>
        <w:rPr>
          <w:rFonts w:ascii="맑은 고딕" w:hAnsi="맑은 고딕" w:eastAsia="맑은 고딕"/>
        </w:rPr>
        <w:t>가족 알림 메시지 초안</w:t>
      </w:r>
    </w:p>
    <w:p>
      <w:pPr>
        <w:pStyle w:val="ListBullet"/>
      </w:pPr>
      <w:r>
        <w:rPr>
          <w:rFonts w:ascii="맑은 고딕" w:hAnsi="맑은 고딕" w:eastAsia="맑은 고딕"/>
        </w:rPr>
        <w:t>피싱 유형별 대처 체크리스트</w:t>
      </w:r>
    </w:p>
    <w:p>
      <w:pPr>
        <w:pStyle w:val="ListBullet"/>
      </w:pPr>
      <w:r>
        <w:rPr>
          <w:rFonts w:ascii="맑은 고딕" w:hAnsi="맑은 고딕" w:eastAsia="맑은 고딕"/>
        </w:rPr>
        <w:t>보안 점검 루틴</w:t>
      </w:r>
    </w:p>
    <w:p>
      <w:pPr>
        <w:pStyle w:val="Heading2"/>
      </w:pPr>
      <w:r>
        <w:rPr>
          <w:rFonts w:ascii="맑은 고딕" w:hAnsi="맑은 고딕" w:eastAsia="맑은 고딕"/>
        </w:rPr>
        <w:t>차별점 및 장점</w:t>
      </w:r>
    </w:p>
    <w:p>
      <w:pPr>
        <w:pStyle w:val="ListBullet"/>
      </w:pPr>
      <w:r>
        <w:rPr>
          <w:rFonts w:ascii="맑은 고딕" w:hAnsi="맑은 고딕" w:eastAsia="맑은 고딕"/>
        </w:rPr>
        <w:t>차별성과 사회적 가치가 매우 높다.</w:t>
      </w:r>
    </w:p>
    <w:p>
      <w:pPr>
        <w:pStyle w:val="ListBullet"/>
      </w:pPr>
      <w:r>
        <w:rPr>
          <w:rFonts w:ascii="맑은 고딕" w:hAnsi="맑은 고딕" w:eastAsia="맑은 고딕"/>
        </w:rPr>
        <w:t>고령자 친화 UI라는 독특한 비주얼 방향이 있다.</w:t>
      </w:r>
    </w:p>
    <w:p>
      <w:pPr>
        <w:pStyle w:val="ListBullet"/>
      </w:pPr>
      <w:r>
        <w:rPr>
          <w:rFonts w:ascii="맑은 고딕" w:hAnsi="맑은 고딕" w:eastAsia="맑은 고딕"/>
        </w:rPr>
        <w:t>AI 문자 분류와 위험도 설명이 자연스럽다.</w:t>
      </w:r>
    </w:p>
    <w:p>
      <w:pPr>
        <w:pStyle w:val="ListBullet"/>
      </w:pPr>
      <w:r>
        <w:rPr>
          <w:rFonts w:ascii="맑은 고딕" w:hAnsi="맑은 고딕" w:eastAsia="맑은 고딕"/>
        </w:rPr>
        <w:t>추천 요구사항을 안전 행동 추천으로 명확히 반영할 수 있다.</w:t>
      </w:r>
    </w:p>
    <w:p>
      <w:pPr>
        <w:pStyle w:val="Heading2"/>
      </w:pPr>
      <w:r>
        <w:rPr>
          <w:rFonts w:ascii="맑은 고딕" w:hAnsi="맑은 고딕" w:eastAsia="맑은 고딕"/>
        </w:rPr>
        <w:t>단점 / 리스크와 대응</w:t>
      </w:r>
    </w:p>
    <w:tbl>
      <w:tblPr>
        <w:tblStyle w:val="TableGrid"/>
        <w:tblW w:type="auto" w:w="0"/>
        <w:jc w:val="center"/>
        <w:tblLook w:firstColumn="1" w:firstRow="1" w:lastColumn="0" w:lastRow="0" w:noHBand="0" w:noVBand="1" w:val="04A0"/>
      </w:tblPr>
      <w:tblGrid>
        <w:gridCol w:w="5184"/>
        <w:gridCol w:w="5184"/>
      </w:tblGrid>
      <w:tr>
        <w:tc>
          <w:tcPr>
            <w:tcW w:type="dxa" w:w="3744"/>
            <w:shd w:fill="1F4E79"/>
            <w:vAlign w:val="center"/>
          </w:tcPr>
          <w:p>
            <w:r>
              <w:rPr>
                <w:rFonts w:ascii="맑은 고딕" w:hAnsi="맑은 고딕" w:eastAsia="맑은 고딕"/>
              </w:rPr>
            </w:r>
            <w:r>
              <w:rPr>
                <w:rFonts w:ascii="맑은 고딕" w:hAnsi="맑은 고딕" w:eastAsia="맑은 고딕"/>
                <w:b/>
                <w:color w:val="FFFFFF"/>
                <w:sz w:val="16"/>
              </w:rPr>
              <w:t>리스크</w:t>
            </w:r>
          </w:p>
        </w:tc>
        <w:tc>
          <w:tcPr>
            <w:tcW w:type="dxa" w:w="6912"/>
            <w:shd w:fill="1F4E79"/>
            <w:vAlign w:val="center"/>
          </w:tcPr>
          <w:p>
            <w:r>
              <w:rPr>
                <w:rFonts w:ascii="맑은 고딕" w:hAnsi="맑은 고딕" w:eastAsia="맑은 고딕"/>
              </w:rPr>
            </w:r>
            <w:r>
              <w:rPr>
                <w:rFonts w:ascii="맑은 고딕" w:hAnsi="맑은 고딕" w:eastAsia="맑은 고딕"/>
                <w:b/>
                <w:color w:val="FFFFFF"/>
                <w:sz w:val="16"/>
              </w:rPr>
              <w:t>대응 방안</w:t>
            </w:r>
          </w:p>
        </w:tc>
      </w:tr>
      <w:tr>
        <w:tc>
          <w:tcPr>
            <w:tcW w:type="dxa" w:w="3744"/>
            <w:vAlign w:val="center"/>
          </w:tcPr>
          <w:p>
            <w:r>
              <w:rPr>
                <w:rFonts w:ascii="맑은 고딕" w:hAnsi="맑은 고딕" w:eastAsia="맑은 고딕"/>
              </w:rPr>
            </w:r>
            <w:r>
              <w:rPr>
                <w:rFonts w:ascii="맑은 고딕" w:hAnsi="맑은 고딕" w:eastAsia="맑은 고딕"/>
                <w:b w:val="0"/>
                <w:color w:val="000000"/>
                <w:sz w:val="16"/>
              </w:rPr>
              <w:t>실제 금융 마이데이터 연동은 어렵다.</w:t>
            </w:r>
          </w:p>
        </w:tc>
        <w:tc>
          <w:tcPr>
            <w:tcW w:type="dxa" w:w="6912"/>
            <w:vAlign w:val="center"/>
          </w:tcPr>
          <w:p>
            <w:r>
              <w:rPr>
                <w:rFonts w:ascii="맑은 고딕" w:hAnsi="맑은 고딕" w:eastAsia="맑은 고딕"/>
              </w:rPr>
            </w:r>
            <w:r>
              <w:rPr>
                <w:rFonts w:ascii="맑은 고딕" w:hAnsi="맑은 고딕" w:eastAsia="맑은 고딕"/>
                <w:b w:val="0"/>
                <w:color w:val="000000"/>
                <w:sz w:val="16"/>
              </w:rPr>
              <w:t>가명 거래 CSV와 수동 입력 기반 MVP로 구현한다.</w:t>
            </w:r>
          </w:p>
        </w:tc>
      </w:tr>
      <w:tr>
        <w:tc>
          <w:tcPr>
            <w:tcW w:type="dxa" w:w="3744"/>
            <w:vAlign w:val="center"/>
            <w:shd w:fill="F6F8FB"/>
          </w:tcPr>
          <w:p>
            <w:r>
              <w:rPr>
                <w:rFonts w:ascii="맑은 고딕" w:hAnsi="맑은 고딕" w:eastAsia="맑은 고딕"/>
              </w:rPr>
            </w:r>
            <w:r>
              <w:rPr>
                <w:rFonts w:ascii="맑은 고딕" w:hAnsi="맑은 고딕" w:eastAsia="맑은 고딕"/>
                <w:b w:val="0"/>
                <w:color w:val="000000"/>
                <w:sz w:val="16"/>
              </w:rPr>
              <w:t>가족 알림은 개인정보 이슈가 있다.</w:t>
            </w:r>
          </w:p>
        </w:tc>
        <w:tc>
          <w:tcPr>
            <w:tcW w:type="dxa" w:w="6912"/>
            <w:vAlign w:val="center"/>
            <w:shd w:fill="F6F8FB"/>
          </w:tcPr>
          <w:p>
            <w:r>
              <w:rPr>
                <w:rFonts w:ascii="맑은 고딕" w:hAnsi="맑은 고딕" w:eastAsia="맑은 고딕"/>
              </w:rPr>
            </w:r>
            <w:r>
              <w:rPr>
                <w:rFonts w:ascii="맑은 고딕" w:hAnsi="맑은 고딕" w:eastAsia="맑은 고딕"/>
                <w:b w:val="0"/>
                <w:color w:val="000000"/>
                <w:sz w:val="16"/>
              </w:rPr>
              <w:t>실제 발송 대신 알림 메시지 생성·미리보기로 제한한다.</w:t>
            </w:r>
          </w:p>
        </w:tc>
      </w:tr>
      <w:tr>
        <w:tc>
          <w:tcPr>
            <w:tcW w:type="dxa" w:w="3744"/>
            <w:vAlign w:val="center"/>
          </w:tcPr>
          <w:p>
            <w:r>
              <w:rPr>
                <w:rFonts w:ascii="맑은 고딕" w:hAnsi="맑은 고딕" w:eastAsia="맑은 고딕"/>
              </w:rPr>
            </w:r>
            <w:r>
              <w:rPr>
                <w:rFonts w:ascii="맑은 고딕" w:hAnsi="맑은 고딕" w:eastAsia="맑은 고딕"/>
                <w:b w:val="0"/>
                <w:color w:val="000000"/>
                <w:sz w:val="16"/>
              </w:rPr>
              <w:t>피싱 판정 오류가 위험하다.</w:t>
            </w:r>
          </w:p>
        </w:tc>
        <w:tc>
          <w:tcPr>
            <w:tcW w:type="dxa" w:w="6912"/>
            <w:vAlign w:val="center"/>
          </w:tcPr>
          <w:p>
            <w:r>
              <w:rPr>
                <w:rFonts w:ascii="맑은 고딕" w:hAnsi="맑은 고딕" w:eastAsia="맑은 고딕"/>
              </w:rPr>
            </w:r>
            <w:r>
              <w:rPr>
                <w:rFonts w:ascii="맑은 고딕" w:hAnsi="맑은 고딕" w:eastAsia="맑은 고딕"/>
                <w:b w:val="0"/>
                <w:color w:val="000000"/>
                <w:sz w:val="16"/>
              </w:rPr>
              <w:t>“의심도 참고”로 표현하고 공식기관 확인 안내를 함께 제공한다.</w:t>
            </w:r>
          </w:p>
        </w:tc>
      </w:tr>
    </w:tbl>
    <w:p>
      <w:pPr>
        <w:pStyle w:val="Heading2"/>
      </w:pPr>
      <w:r>
        <w:rPr>
          <w:rFonts w:ascii="맑은 고딕" w:hAnsi="맑은 고딕" w:eastAsia="맑은 고딕"/>
        </w:rPr>
        <w:t>AI 접목 방안</w:t>
      </w:r>
    </w:p>
    <w:p>
      <w:pPr>
        <w:pStyle w:val="ListBullet"/>
      </w:pPr>
      <w:r>
        <w:rPr>
          <w:rFonts w:ascii="맑은 고딕" w:hAnsi="맑은 고딕" w:eastAsia="맑은 고딕"/>
        </w:rPr>
        <w:t>피싱/정상 문자 분류</w:t>
      </w:r>
    </w:p>
    <w:p>
      <w:pPr>
        <w:pStyle w:val="ListBullet"/>
      </w:pPr>
      <w:r>
        <w:rPr>
          <w:rFonts w:ascii="맑은 고딕" w:hAnsi="맑은 고딕" w:eastAsia="맑은 고딕"/>
        </w:rPr>
        <w:t>위험 문구와 의심 사유 설명</w:t>
      </w:r>
    </w:p>
    <w:p>
      <w:pPr>
        <w:pStyle w:val="ListBullet"/>
      </w:pPr>
      <w:r>
        <w:rPr>
          <w:rFonts w:ascii="맑은 고딕" w:hAnsi="맑은 고딕" w:eastAsia="맑은 고딕"/>
        </w:rPr>
        <w:t>상황별 안전 행동 추천</w:t>
      </w:r>
    </w:p>
    <w:p>
      <w:pPr>
        <w:pStyle w:val="ListBullet"/>
      </w:pPr>
      <w:r>
        <w:rPr>
          <w:rFonts w:ascii="맑은 고딕" w:hAnsi="맑은 고딕" w:eastAsia="맑은 고딕"/>
        </w:rPr>
        <w:t>가족에게 보낼 확인 요청 메시지 생성</w:t>
      </w:r>
    </w:p>
    <w:p>
      <w:pPr>
        <w:pStyle w:val="ListBullet"/>
      </w:pPr>
      <w:r>
        <w:rPr>
          <w:rFonts w:ascii="맑은 고딕" w:hAnsi="맑은 고딕" w:eastAsia="맑은 고딕"/>
        </w:rPr>
        <w:t>고령자 친화 쉬운 문장 변환</w:t>
      </w:r>
    </w:p>
    <w:p>
      <w:pPr>
        <w:pStyle w:val="Heading2"/>
      </w:pPr>
      <w:r>
        <w:rPr>
          <w:rFonts w:ascii="맑은 고딕" w:hAnsi="맑은 고딕" w:eastAsia="맑은 고딕"/>
        </w:rPr>
        <w:t>데이터셋</w:t>
      </w:r>
    </w:p>
    <w:tbl>
      <w:tblPr>
        <w:tblStyle w:val="TableGrid"/>
        <w:tblW w:type="auto" w:w="0"/>
        <w:jc w:val="center"/>
        <w:tblLook w:firstColumn="1" w:firstRow="1" w:lastColumn="0" w:lastRow="0" w:noHBand="0" w:noVBand="1" w:val="04A0"/>
      </w:tblPr>
      <w:tblGrid>
        <w:gridCol w:w="3456"/>
        <w:gridCol w:w="3456"/>
        <w:gridCol w:w="3456"/>
      </w:tblGrid>
      <w:tr>
        <w:tc>
          <w:tcPr>
            <w:tcW w:type="dxa" w:w="3168"/>
            <w:shd w:fill="1F4E79"/>
            <w:vAlign w:val="center"/>
          </w:tcPr>
          <w:p>
            <w:r>
              <w:rPr>
                <w:rFonts w:ascii="맑은 고딕" w:hAnsi="맑은 고딕" w:eastAsia="맑은 고딕"/>
              </w:rPr>
            </w:r>
            <w:r>
              <w:rPr>
                <w:rFonts w:ascii="맑은 고딕" w:hAnsi="맑은 고딕" w:eastAsia="맑은 고딕"/>
                <w:b/>
                <w:color w:val="FFFFFF"/>
                <w:sz w:val="16"/>
              </w:rPr>
              <w:t>데이터셋 / 확인 대상</w:t>
            </w:r>
          </w:p>
        </w:tc>
        <w:tc>
          <w:tcPr>
            <w:tcW w:type="dxa" w:w="3960"/>
            <w:shd w:fill="1F4E79"/>
            <w:vAlign w:val="center"/>
          </w:tcPr>
          <w:p>
            <w:r>
              <w:rPr>
                <w:rFonts w:ascii="맑은 고딕" w:hAnsi="맑은 고딕" w:eastAsia="맑은 고딕"/>
              </w:rPr>
            </w:r>
            <w:r>
              <w:rPr>
                <w:rFonts w:ascii="맑은 고딕" w:hAnsi="맑은 고딕" w:eastAsia="맑은 고딕"/>
                <w:b/>
                <w:color w:val="FFFFFF"/>
                <w:sz w:val="16"/>
              </w:rPr>
              <w:t>확인 링크</w:t>
            </w:r>
          </w:p>
        </w:tc>
        <w:tc>
          <w:tcPr>
            <w:tcW w:type="dxa" w:w="3672"/>
            <w:shd w:fill="1F4E79"/>
            <w:vAlign w:val="center"/>
          </w:tcPr>
          <w:p>
            <w:r>
              <w:rPr>
                <w:rFonts w:ascii="맑은 고딕" w:hAnsi="맑은 고딕" w:eastAsia="맑은 고딕"/>
              </w:rPr>
            </w:r>
            <w:r>
              <w:rPr>
                <w:rFonts w:ascii="맑은 고딕" w:hAnsi="맑은 고딕" w:eastAsia="맑은 고딕"/>
                <w:b/>
                <w:color w:val="FFFFFF"/>
                <w:sz w:val="16"/>
              </w:rPr>
              <w:t>활용 목적</w:t>
            </w:r>
          </w:p>
        </w:tc>
      </w:tr>
      <w:tr>
        <w:tc>
          <w:tcPr>
            <w:tcW w:type="dxa" w:w="3168"/>
            <w:vAlign w:val="center"/>
          </w:tcPr>
          <w:p>
            <w:r>
              <w:rPr>
                <w:rFonts w:ascii="맑은 고딕" w:hAnsi="맑은 고딕" w:eastAsia="맑은 고딕"/>
              </w:rPr>
            </w:r>
            <w:r>
              <w:rPr>
                <w:rFonts w:ascii="맑은 고딕" w:hAnsi="맑은 고딕" w:eastAsia="맑은 고딕"/>
                <w:b w:val="0"/>
                <w:color w:val="000000"/>
                <w:sz w:val="16"/>
              </w:rPr>
              <w:t>Korean_message 데이터셋</w:t>
            </w:r>
          </w:p>
        </w:tc>
        <w:tc>
          <w:tcPr>
            <w:tcW w:type="dxa" w:w="3960"/>
            <w:vAlign w:val="center"/>
          </w:tcPr>
          <w:p>
            <w:r>
              <w:rPr>
                <w:rFonts w:ascii="맑은 고딕" w:hAnsi="맑은 고딕" w:eastAsia="맑은 고딕"/>
              </w:rPr>
            </w:r>
            <w:hyperlink r:id="rId19">
              <w:r>
                <w:rPr>
                  <w:color w:val="0563C1"/>
                  <w:u w:val="single"/>
                  <w:rFonts w:ascii="맑은 고딕" w:hAnsi="맑은 고딕" w:eastAsia="맑은 고딕"/>
                </w:rPr>
                <w:t>https://huggingface.co/datasets/meal-bbang/Korean_message</w:t>
              </w:r>
            </w:hyperlink>
          </w:p>
        </w:tc>
        <w:tc>
          <w:tcPr>
            <w:tcW w:type="dxa" w:w="3672"/>
            <w:vAlign w:val="center"/>
          </w:tcPr>
          <w:p>
            <w:r>
              <w:rPr>
                <w:rFonts w:ascii="맑은 고딕" w:hAnsi="맑은 고딕" w:eastAsia="맑은 고딕"/>
              </w:rPr>
            </w:r>
            <w:r>
              <w:rPr>
                <w:rFonts w:ascii="맑은 고딕" w:hAnsi="맑은 고딕" w:eastAsia="맑은 고딕"/>
                <w:b w:val="0"/>
                <w:color w:val="000000"/>
                <w:sz w:val="16"/>
              </w:rPr>
              <w:t>한국어 정상/피싱 문자 분류</w:t>
            </w:r>
          </w:p>
        </w:tc>
      </w:tr>
      <w:tr>
        <w:tc>
          <w:tcPr>
            <w:tcW w:type="dxa" w:w="3168"/>
            <w:vAlign w:val="center"/>
            <w:shd w:fill="F6F8FB"/>
          </w:tcPr>
          <w:p>
            <w:r>
              <w:rPr>
                <w:rFonts w:ascii="맑은 고딕" w:hAnsi="맑은 고딕" w:eastAsia="맑은 고딕"/>
              </w:rPr>
            </w:r>
            <w:r>
              <w:rPr>
                <w:rFonts w:ascii="맑은 고딕" w:hAnsi="맑은 고딕" w:eastAsia="맑은 고딕"/>
                <w:b w:val="0"/>
                <w:color w:val="000000"/>
                <w:sz w:val="16"/>
              </w:rPr>
              <w:t>KISA 피싱사이트 URL 데이터</w:t>
            </w:r>
          </w:p>
        </w:tc>
        <w:tc>
          <w:tcPr>
            <w:tcW w:type="dxa" w:w="3960"/>
            <w:vAlign w:val="center"/>
            <w:shd w:fill="F6F8FB"/>
          </w:tcPr>
          <w:p>
            <w:r>
              <w:rPr>
                <w:rFonts w:ascii="맑은 고딕" w:hAnsi="맑은 고딕" w:eastAsia="맑은 고딕"/>
              </w:rPr>
            </w:r>
            <w:hyperlink r:id="rId20">
              <w:r>
                <w:rPr>
                  <w:color w:val="0563C1"/>
                  <w:u w:val="single"/>
                  <w:rFonts w:ascii="맑은 고딕" w:hAnsi="맑은 고딕" w:eastAsia="맑은 고딕"/>
                </w:rPr>
                <w:t>https://www.data.go.kr/data/15143094/fileData.do</w:t>
              </w:r>
            </w:hyperlink>
          </w:p>
        </w:tc>
        <w:tc>
          <w:tcPr>
            <w:tcW w:type="dxa" w:w="3672"/>
            <w:vAlign w:val="center"/>
            <w:shd w:fill="F6F8FB"/>
          </w:tcPr>
          <w:p>
            <w:r>
              <w:rPr>
                <w:rFonts w:ascii="맑은 고딕" w:hAnsi="맑은 고딕" w:eastAsia="맑은 고딕"/>
              </w:rPr>
            </w:r>
            <w:r>
              <w:rPr>
                <w:rFonts w:ascii="맑은 고딕" w:hAnsi="맑은 고딕" w:eastAsia="맑은 고딕"/>
                <w:b w:val="0"/>
                <w:color w:val="000000"/>
                <w:sz w:val="16"/>
              </w:rPr>
              <w:t>피싱 URL 탐지 보조</w:t>
            </w:r>
          </w:p>
        </w:tc>
      </w:tr>
      <w:tr>
        <w:tc>
          <w:tcPr>
            <w:tcW w:type="dxa" w:w="3168"/>
            <w:vAlign w:val="center"/>
          </w:tcPr>
          <w:p>
            <w:r>
              <w:rPr>
                <w:rFonts w:ascii="맑은 고딕" w:hAnsi="맑은 고딕" w:eastAsia="맑은 고딕"/>
              </w:rPr>
            </w:r>
            <w:r>
              <w:rPr>
                <w:rFonts w:ascii="맑은 고딕" w:hAnsi="맑은 고딕" w:eastAsia="맑은 고딕"/>
                <w:b w:val="0"/>
                <w:color w:val="000000"/>
                <w:sz w:val="16"/>
              </w:rPr>
              <w:t>불법 스팸 URL 데이터셋</w:t>
            </w:r>
          </w:p>
        </w:tc>
        <w:tc>
          <w:tcPr>
            <w:tcW w:type="dxa" w:w="3960"/>
            <w:vAlign w:val="center"/>
          </w:tcPr>
          <w:p>
            <w:r>
              <w:rPr>
                <w:rFonts w:ascii="맑은 고딕" w:hAnsi="맑은 고딕" w:eastAsia="맑은 고딕"/>
              </w:rPr>
            </w:r>
            <w:hyperlink r:id="rId21">
              <w:r>
                <w:rPr>
                  <w:color w:val="0563C1"/>
                  <w:u w:val="single"/>
                  <w:rFonts w:ascii="맑은 고딕" w:hAnsi="맑은 고딕" w:eastAsia="맑은 고딕"/>
                </w:rPr>
                <w:t>https://www.data.go.kr/data/15134609/fileData.do</w:t>
              </w:r>
            </w:hyperlink>
          </w:p>
        </w:tc>
        <w:tc>
          <w:tcPr>
            <w:tcW w:type="dxa" w:w="3672"/>
            <w:vAlign w:val="center"/>
          </w:tcPr>
          <w:p>
            <w:r>
              <w:rPr>
                <w:rFonts w:ascii="맑은 고딕" w:hAnsi="맑은 고딕" w:eastAsia="맑은 고딕"/>
              </w:rPr>
            </w:r>
            <w:r>
              <w:rPr>
                <w:rFonts w:ascii="맑은 고딕" w:hAnsi="맑은 고딕" w:eastAsia="맑은 고딕"/>
                <w:b w:val="0"/>
                <w:color w:val="000000"/>
                <w:sz w:val="16"/>
              </w:rPr>
              <w:t>악성 URL 패턴 참고</w:t>
            </w:r>
          </w:p>
        </w:tc>
      </w:tr>
      <w:tr>
        <w:tc>
          <w:tcPr>
            <w:tcW w:type="dxa" w:w="3168"/>
            <w:vAlign w:val="center"/>
            <w:shd w:fill="F6F8FB"/>
          </w:tcPr>
          <w:p>
            <w:r>
              <w:rPr>
                <w:rFonts w:ascii="맑은 고딕" w:hAnsi="맑은 고딕" w:eastAsia="맑은 고딕"/>
              </w:rPr>
            </w:r>
            <w:r>
              <w:rPr>
                <w:rFonts w:ascii="맑은 고딕" w:hAnsi="맑은 고딕" w:eastAsia="맑은 고딕"/>
                <w:b w:val="0"/>
                <w:color w:val="000000"/>
                <w:sz w:val="16"/>
              </w:rPr>
              <w:t>Kaggle Personal Transactions Dataset</w:t>
            </w:r>
          </w:p>
        </w:tc>
        <w:tc>
          <w:tcPr>
            <w:tcW w:type="dxa" w:w="3960"/>
            <w:vAlign w:val="center"/>
            <w:shd w:fill="F6F8FB"/>
          </w:tcPr>
          <w:p>
            <w:r>
              <w:rPr>
                <w:rFonts w:ascii="맑은 고딕" w:hAnsi="맑은 고딕" w:eastAsia="맑은 고딕"/>
              </w:rPr>
            </w:r>
            <w:hyperlink r:id="rId22">
              <w:r>
                <w:rPr>
                  <w:color w:val="0563C1"/>
                  <w:u w:val="single"/>
                  <w:rFonts w:ascii="맑은 고딕" w:hAnsi="맑은 고딕" w:eastAsia="맑은 고딕"/>
                </w:rPr>
                <w:t>https://www.kaggle.com/datasets</w:t>
              </w:r>
            </w:hyperlink>
          </w:p>
        </w:tc>
        <w:tc>
          <w:tcPr>
            <w:tcW w:type="dxa" w:w="3672"/>
            <w:vAlign w:val="center"/>
            <w:shd w:fill="F6F8FB"/>
          </w:tcPr>
          <w:p>
            <w:r>
              <w:rPr>
                <w:rFonts w:ascii="맑은 고딕" w:hAnsi="맑은 고딕" w:eastAsia="맑은 고딕"/>
              </w:rPr>
            </w:r>
            <w:r>
              <w:rPr>
                <w:rFonts w:ascii="맑은 고딕" w:hAnsi="맑은 고딕" w:eastAsia="맑은 고딕"/>
                <w:b w:val="0"/>
                <w:color w:val="000000"/>
                <w:sz w:val="16"/>
              </w:rPr>
              <w:t>가명 거래 패턴 샘플 후보</w:t>
            </w:r>
          </w:p>
        </w:tc>
      </w:tr>
      <w:tr>
        <w:tc>
          <w:tcPr>
            <w:tcW w:type="dxa" w:w="3168"/>
            <w:vAlign w:val="center"/>
          </w:tcPr>
          <w:p>
            <w:r>
              <w:rPr>
                <w:rFonts w:ascii="맑은 고딕" w:hAnsi="맑은 고딕" w:eastAsia="맑은 고딕"/>
              </w:rPr>
            </w:r>
            <w:r>
              <w:rPr>
                <w:rFonts w:ascii="맑은 고딕" w:hAnsi="맑은 고딕" w:eastAsia="맑은 고딕"/>
                <w:b w:val="0"/>
                <w:color w:val="000000"/>
                <w:sz w:val="16"/>
              </w:rPr>
              <w:t>팀 자체 가명 거래 fixtures</w:t>
            </w:r>
          </w:p>
        </w:tc>
        <w:tc>
          <w:tcPr>
            <w:tcW w:type="dxa" w:w="3960"/>
            <w:vAlign w:val="center"/>
          </w:tcPr>
          <w:p>
            <w:r>
              <w:rPr>
                <w:rFonts w:ascii="맑은 고딕" w:hAnsi="맑은 고딕" w:eastAsia="맑은 고딕"/>
              </w:rPr>
            </w:r>
            <w:r>
              <w:rPr>
                <w:rFonts w:ascii="맑은 고딕" w:hAnsi="맑은 고딕" w:eastAsia="맑은 고딕"/>
                <w:b w:val="0"/>
                <w:color w:val="000000"/>
                <w:sz w:val="16"/>
              </w:rPr>
              <w:t>-</w:t>
            </w:r>
          </w:p>
        </w:tc>
        <w:tc>
          <w:tcPr>
            <w:tcW w:type="dxa" w:w="3672"/>
            <w:vAlign w:val="center"/>
          </w:tcPr>
          <w:p>
            <w:r>
              <w:rPr>
                <w:rFonts w:ascii="맑은 고딕" w:hAnsi="맑은 고딕" w:eastAsia="맑은 고딕"/>
              </w:rPr>
            </w:r>
            <w:r>
              <w:rPr>
                <w:rFonts w:ascii="맑은 고딕" w:hAnsi="맑은 고딕" w:eastAsia="맑은 고딕"/>
                <w:b w:val="0"/>
                <w:color w:val="000000"/>
                <w:sz w:val="16"/>
              </w:rPr>
              <w:t>이상거래 탐지 시뮬레이션</w:t>
            </w:r>
          </w:p>
        </w:tc>
      </w:tr>
    </w:tbl>
    <w:p>
      <w:r>
        <w:rPr>
          <w:rFonts w:ascii="맑은 고딕" w:hAnsi="맑은 고딕" w:eastAsia="맑은 고딕"/>
          <w:sz w:val="16"/>
        </w:rPr>
        <w:t>※ 보조 fixtures(추천 가중치, 템플릿, 샘플 사용자, 산식 등)는 팀 자체 가공 데이터로 작성하며, 위 링크는 외부에서 확인 가능한 주 데이터셋 중심입니다.</w:t>
      </w:r>
    </w:p>
    <w:p>
      <w:pPr>
        <w:pStyle w:val="Heading2"/>
      </w:pPr>
      <w:r>
        <w:rPr>
          <w:rFonts w:ascii="맑은 고딕" w:hAnsi="맑은 고딕" w:eastAsia="맑은 고딕"/>
        </w:rPr>
        <w:t>예시 화면 이미지</w:t>
      </w:r>
    </w:p>
    <w:p>
      <w:pPr>
        <w:jc w:val="center"/>
      </w:pPr>
      <w:r>
        <w:rPr>
          <w:rFonts w:ascii="맑은 고딕" w:hAnsi="맑은 고딕" w:eastAsia="맑은 고딕"/>
        </w:rPr>
        <w:drawing>
          <wp:inline xmlns:a="http://schemas.openxmlformats.org/drawingml/2006/main" xmlns:pic="http://schemas.openxmlformats.org/drawingml/2006/picture">
            <wp:extent cx="5120640" cy="2880360"/>
            <wp:docPr id="2" name="Picture 2"/>
            <wp:cNvGraphicFramePr>
              <a:graphicFrameLocks noChangeAspect="1"/>
            </wp:cNvGraphicFramePr>
            <a:graphic>
              <a:graphicData uri="http://schemas.openxmlformats.org/drawingml/2006/picture">
                <pic:pic>
                  <pic:nvPicPr>
                    <pic:cNvPr id="0" name="silverguard.png"/>
                    <pic:cNvPicPr/>
                  </pic:nvPicPr>
                  <pic:blipFill>
                    <a:blip r:embed="rId23"/>
                    <a:stretch>
                      <a:fillRect/>
                    </a:stretch>
                  </pic:blipFill>
                  <pic:spPr>
                    <a:xfrm>
                      <a:off x="0" y="0"/>
                      <a:ext cx="5120640" cy="2880360"/>
                    </a:xfrm>
                    <a:prstGeom prst="rect"/>
                  </pic:spPr>
                </pic:pic>
              </a:graphicData>
            </a:graphic>
          </wp:inline>
        </w:drawing>
      </w:r>
    </w:p>
    <w:p>
      <w:pPr>
        <w:pStyle w:val="Heading2"/>
      </w:pPr>
      <w:r>
        <w:rPr>
          <w:rFonts w:ascii="맑은 고딕" w:hAnsi="맑은 고딕" w:eastAsia="맑은 고딕"/>
        </w:rPr>
        <w:t>주요 기능 / 화면 비주얼</w:t>
      </w:r>
    </w:p>
    <w:p>
      <w:pPr>
        <w:pStyle w:val="ListBullet"/>
      </w:pPr>
      <w:r>
        <w:rPr>
          <w:rFonts w:ascii="맑은 고딕" w:hAnsi="맑은 고딕" w:eastAsia="맑은 고딕"/>
        </w:rPr>
        <w:t>큰 글씨 위험도 화면</w:t>
      </w:r>
    </w:p>
    <w:p>
      <w:pPr>
        <w:pStyle w:val="ListBullet"/>
      </w:pPr>
      <w:r>
        <w:rPr>
          <w:rFonts w:ascii="맑은 고딕" w:hAnsi="맑은 고딕" w:eastAsia="맑은 고딕"/>
        </w:rPr>
        <w:t>송금 전 경고 모달</w:t>
      </w:r>
    </w:p>
    <w:p>
      <w:pPr>
        <w:pStyle w:val="ListBullet"/>
      </w:pPr>
      <w:r>
        <w:rPr>
          <w:rFonts w:ascii="맑은 고딕" w:hAnsi="맑은 고딕" w:eastAsia="맑은 고딕"/>
        </w:rPr>
        <w:t>피싱 의심 문구 하이라이트</w:t>
      </w:r>
    </w:p>
    <w:p>
      <w:pPr>
        <w:pStyle w:val="ListBullet"/>
      </w:pPr>
      <w:r>
        <w:rPr>
          <w:rFonts w:ascii="맑은 고딕" w:hAnsi="맑은 고딕" w:eastAsia="맑은 고딕"/>
        </w:rPr>
        <w:t>가족 확인 메시지 미리보기</w:t>
      </w:r>
    </w:p>
    <w:p>
      <w:pPr>
        <w:pStyle w:val="ListBullet"/>
      </w:pPr>
      <w:r>
        <w:rPr>
          <w:rFonts w:ascii="맑은 고딕" w:hAnsi="맑은 고딕" w:eastAsia="맑은 고딕"/>
        </w:rPr>
        <w:t>위험도 단계별 행동 추천</w:t>
      </w:r>
    </w:p>
    <w:p>
      <w:pPr>
        <w:pStyle w:val="Heading2"/>
      </w:pPr>
      <w:r>
        <w:rPr>
          <w:rFonts w:ascii="맑은 고딕" w:hAnsi="맑은 고딕" w:eastAsia="맑은 고딕"/>
        </w:rPr>
        <w:t>기준별 평가</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4E79"/>
            <w:vAlign w:val="center"/>
          </w:tcPr>
          <w:p>
            <w:r>
              <w:rPr>
                <w:rFonts w:ascii="맑은 고딕" w:hAnsi="맑은 고딕" w:eastAsia="맑은 고딕"/>
              </w:rPr>
            </w:r>
            <w:r>
              <w:rPr>
                <w:rFonts w:ascii="맑은 고딕" w:hAnsi="맑은 고딕" w:eastAsia="맑은 고딕"/>
                <w:b/>
                <w:color w:val="FFFFFF"/>
                <w:sz w:val="16"/>
              </w:rPr>
              <w:t>평가 기준</w:t>
            </w:r>
          </w:p>
        </w:tc>
        <w:tc>
          <w:tcPr>
            <w:tcW w:type="dxa" w:w="1080"/>
            <w:shd w:fill="1F4E79"/>
            <w:vAlign w:val="center"/>
          </w:tcPr>
          <w:p>
            <w:r>
              <w:rPr>
                <w:rFonts w:ascii="맑은 고딕" w:hAnsi="맑은 고딕" w:eastAsia="맑은 고딕"/>
              </w:rPr>
            </w:r>
            <w:r>
              <w:rPr>
                <w:rFonts w:ascii="맑은 고딕" w:hAnsi="맑은 고딕" w:eastAsia="맑은 고딕"/>
                <w:b/>
                <w:color w:val="FFFFFF"/>
                <w:sz w:val="16"/>
              </w:rPr>
              <w:t>점수</w:t>
            </w:r>
          </w:p>
        </w:tc>
        <w:tc>
          <w:tcPr>
            <w:tcW w:type="dxa" w:w="7416"/>
            <w:shd w:fill="1F4E79"/>
            <w:vAlign w:val="center"/>
          </w:tcPr>
          <w:p>
            <w:r>
              <w:rPr>
                <w:rFonts w:ascii="맑은 고딕" w:hAnsi="맑은 고딕" w:eastAsia="맑은 고딕"/>
              </w:rPr>
            </w:r>
            <w:r>
              <w:rPr>
                <w:rFonts w:ascii="맑은 고딕" w:hAnsi="맑은 고딕" w:eastAsia="맑은 고딕"/>
                <w:b/>
                <w:color w:val="FFFFFF"/>
                <w:sz w:val="16"/>
              </w:rPr>
              <w:t>판단 근거</w:t>
            </w:r>
          </w:p>
        </w:tc>
      </w:tr>
      <w:tr>
        <w:tc>
          <w:tcPr>
            <w:tcW w:type="dxa" w:w="2160"/>
            <w:vAlign w:val="center"/>
          </w:tcPr>
          <w:p>
            <w:r>
              <w:rPr>
                <w:rFonts w:ascii="맑은 고딕" w:hAnsi="맑은 고딕" w:eastAsia="맑은 고딕"/>
              </w:rPr>
            </w:r>
            <w:r>
              <w:rPr>
                <w:rFonts w:ascii="맑은 고딕" w:hAnsi="맑은 고딕" w:eastAsia="맑은 고딕"/>
                <w:b w:val="0"/>
                <w:color w:val="000000"/>
                <w:sz w:val="16"/>
              </w:rPr>
              <w:t>목적 적합성</w:t>
            </w:r>
          </w:p>
        </w:tc>
        <w:tc>
          <w:tcPr>
            <w:tcW w:type="dxa" w:w="1080"/>
            <w:vAlign w:val="center"/>
          </w:tcPr>
          <w:p>
            <w:r>
              <w:rPr>
                <w:rFonts w:ascii="맑은 고딕" w:hAnsi="맑은 고딕" w:eastAsia="맑은 고딕"/>
              </w:rPr>
            </w:r>
            <w:r>
              <w:rPr>
                <w:rFonts w:ascii="맑은 고딕" w:hAnsi="맑은 고딕" w:eastAsia="맑은 고딕"/>
                <w:b w:val="0"/>
                <w:color w:val="000000"/>
                <w:sz w:val="16"/>
              </w:rPr>
              <w:t>23/25</w:t>
            </w:r>
          </w:p>
        </w:tc>
        <w:tc>
          <w:tcPr>
            <w:tcW w:type="dxa" w:w="7416"/>
            <w:vAlign w:val="center"/>
          </w:tcPr>
          <w:p>
            <w:r>
              <w:rPr>
                <w:rFonts w:ascii="맑은 고딕" w:hAnsi="맑은 고딕" w:eastAsia="맑은 고딕"/>
              </w:rPr>
            </w:r>
            <w:r>
              <w:rPr>
                <w:rFonts w:ascii="맑은 고딕" w:hAnsi="맑은 고딕" w:eastAsia="맑은 고딕"/>
                <w:b w:val="0"/>
                <w:color w:val="000000"/>
                <w:sz w:val="16"/>
              </w:rPr>
              <w:t>위험 상황별 안전 행동 추천으로 재정의하면 명확하다.</w:t>
            </w:r>
          </w:p>
        </w:tc>
      </w:tr>
      <w:tr>
        <w:tc>
          <w:tcPr>
            <w:tcW w:type="dxa" w:w="2160"/>
            <w:vAlign w:val="center"/>
            <w:shd w:fill="F6F8FB"/>
          </w:tcPr>
          <w:p>
            <w:r>
              <w:rPr>
                <w:rFonts w:ascii="맑은 고딕" w:hAnsi="맑은 고딕" w:eastAsia="맑은 고딕"/>
              </w:rPr>
            </w:r>
            <w:r>
              <w:rPr>
                <w:rFonts w:ascii="맑은 고딕" w:hAnsi="맑은 고딕" w:eastAsia="맑은 고딕"/>
                <w:b w:val="0"/>
                <w:color w:val="000000"/>
                <w:sz w:val="16"/>
              </w:rPr>
              <w:t>데이터셋</w:t>
            </w:r>
          </w:p>
        </w:tc>
        <w:tc>
          <w:tcPr>
            <w:tcW w:type="dxa" w:w="1080"/>
            <w:vAlign w:val="center"/>
            <w:shd w:fill="F6F8FB"/>
          </w:tcPr>
          <w:p>
            <w:r>
              <w:rPr>
                <w:rFonts w:ascii="맑은 고딕" w:hAnsi="맑은 고딕" w:eastAsia="맑은 고딕"/>
              </w:rPr>
            </w:r>
            <w:r>
              <w:rPr>
                <w:rFonts w:ascii="맑은 고딕" w:hAnsi="맑은 고딕" w:eastAsia="맑은 고딕"/>
                <w:b w:val="0"/>
                <w:color w:val="000000"/>
                <w:sz w:val="16"/>
              </w:rPr>
              <w:t>18/25</w:t>
            </w:r>
          </w:p>
        </w:tc>
        <w:tc>
          <w:tcPr>
            <w:tcW w:type="dxa" w:w="7416"/>
            <w:vAlign w:val="center"/>
            <w:shd w:fill="F6F8FB"/>
          </w:tcPr>
          <w:p>
            <w:r>
              <w:rPr>
                <w:rFonts w:ascii="맑은 고딕" w:hAnsi="맑은 고딕" w:eastAsia="맑은 고딕"/>
              </w:rPr>
            </w:r>
            <w:r>
              <w:rPr>
                <w:rFonts w:ascii="맑은 고딕" w:hAnsi="맑은 고딕" w:eastAsia="맑은 고딕"/>
                <w:b w:val="0"/>
                <w:color w:val="000000"/>
                <w:sz w:val="16"/>
              </w:rPr>
              <w:t>피싱 문자/URL 데이터는 좋지만 거래 데이터는 가명 데이터가 필요하다.</w:t>
            </w:r>
          </w:p>
        </w:tc>
      </w:tr>
      <w:tr>
        <w:tc>
          <w:tcPr>
            <w:tcW w:type="dxa" w:w="2160"/>
            <w:vAlign w:val="center"/>
          </w:tcPr>
          <w:p>
            <w:r>
              <w:rPr>
                <w:rFonts w:ascii="맑은 고딕" w:hAnsi="맑은 고딕" w:eastAsia="맑은 고딕"/>
              </w:rPr>
            </w:r>
            <w:r>
              <w:rPr>
                <w:rFonts w:ascii="맑은 고딕" w:hAnsi="맑은 고딕" w:eastAsia="맑은 고딕"/>
                <w:b w:val="0"/>
                <w:color w:val="000000"/>
                <w:sz w:val="16"/>
              </w:rPr>
              <w:t>완성도 / 비주얼</w:t>
            </w:r>
          </w:p>
        </w:tc>
        <w:tc>
          <w:tcPr>
            <w:tcW w:type="dxa" w:w="1080"/>
            <w:vAlign w:val="center"/>
          </w:tcPr>
          <w:p>
            <w:r>
              <w:rPr>
                <w:rFonts w:ascii="맑은 고딕" w:hAnsi="맑은 고딕" w:eastAsia="맑은 고딕"/>
              </w:rPr>
            </w:r>
            <w:r>
              <w:rPr>
                <w:rFonts w:ascii="맑은 고딕" w:hAnsi="맑은 고딕" w:eastAsia="맑은 고딕"/>
                <w:b w:val="0"/>
                <w:color w:val="000000"/>
                <w:sz w:val="16"/>
              </w:rPr>
              <w:t>17/20</w:t>
            </w:r>
          </w:p>
        </w:tc>
        <w:tc>
          <w:tcPr>
            <w:tcW w:type="dxa" w:w="7416"/>
            <w:vAlign w:val="center"/>
          </w:tcPr>
          <w:p>
            <w:r>
              <w:rPr>
                <w:rFonts w:ascii="맑은 고딕" w:hAnsi="맑은 고딕" w:eastAsia="맑은 고딕"/>
              </w:rPr>
            </w:r>
            <w:r>
              <w:rPr>
                <w:rFonts w:ascii="맑은 고딕" w:hAnsi="맑은 고딕" w:eastAsia="맑은 고딕"/>
                <w:b w:val="0"/>
                <w:color w:val="000000"/>
                <w:sz w:val="16"/>
              </w:rPr>
              <w:t>경고 UI와 가족 확인 흐름이 강하게 나온다.</w:t>
            </w:r>
          </w:p>
        </w:tc>
      </w:tr>
      <w:tr>
        <w:tc>
          <w:tcPr>
            <w:tcW w:type="dxa" w:w="2160"/>
            <w:vAlign w:val="center"/>
            <w:shd w:fill="F6F8FB"/>
          </w:tcPr>
          <w:p>
            <w:r>
              <w:rPr>
                <w:rFonts w:ascii="맑은 고딕" w:hAnsi="맑은 고딕" w:eastAsia="맑은 고딕"/>
              </w:rPr>
            </w:r>
            <w:r>
              <w:rPr>
                <w:rFonts w:ascii="맑은 고딕" w:hAnsi="맑은 고딕" w:eastAsia="맑은 고딕"/>
                <w:b w:val="0"/>
                <w:color w:val="000000"/>
                <w:sz w:val="16"/>
              </w:rPr>
              <w:t>차별성</w:t>
            </w:r>
          </w:p>
        </w:tc>
        <w:tc>
          <w:tcPr>
            <w:tcW w:type="dxa" w:w="1080"/>
            <w:vAlign w:val="center"/>
            <w:shd w:fill="F6F8FB"/>
          </w:tcPr>
          <w:p>
            <w:r>
              <w:rPr>
                <w:rFonts w:ascii="맑은 고딕" w:hAnsi="맑은 고딕" w:eastAsia="맑은 고딕"/>
              </w:rPr>
            </w:r>
            <w:r>
              <w:rPr>
                <w:rFonts w:ascii="맑은 고딕" w:hAnsi="맑은 고딕" w:eastAsia="맑은 고딕"/>
                <w:b w:val="0"/>
                <w:color w:val="000000"/>
                <w:sz w:val="16"/>
              </w:rPr>
              <w:t>15/15</w:t>
            </w:r>
          </w:p>
        </w:tc>
        <w:tc>
          <w:tcPr>
            <w:tcW w:type="dxa" w:w="7416"/>
            <w:vAlign w:val="center"/>
            <w:shd w:fill="F6F8FB"/>
          </w:tcPr>
          <w:p>
            <w:r>
              <w:rPr>
                <w:rFonts w:ascii="맑은 고딕" w:hAnsi="맑은 고딕" w:eastAsia="맑은 고딕"/>
              </w:rPr>
            </w:r>
            <w:r>
              <w:rPr>
                <w:rFonts w:ascii="맑은 고딕" w:hAnsi="맑은 고딕" w:eastAsia="맑은 고딕"/>
                <w:b w:val="0"/>
                <w:color w:val="000000"/>
                <w:sz w:val="16"/>
              </w:rPr>
              <w:t>사회적 가치와 독창성이 매우 높다.</w:t>
            </w:r>
          </w:p>
        </w:tc>
      </w:tr>
      <w:tr>
        <w:tc>
          <w:tcPr>
            <w:tcW w:type="dxa" w:w="2160"/>
            <w:vAlign w:val="center"/>
          </w:tcPr>
          <w:p>
            <w:r>
              <w:rPr>
                <w:rFonts w:ascii="맑은 고딕" w:hAnsi="맑은 고딕" w:eastAsia="맑은 고딕"/>
              </w:rPr>
            </w:r>
            <w:r>
              <w:rPr>
                <w:rFonts w:ascii="맑은 고딕" w:hAnsi="맑은 고딕" w:eastAsia="맑은 고딕"/>
                <w:b w:val="0"/>
                <w:color w:val="000000"/>
                <w:sz w:val="16"/>
              </w:rPr>
              <w:t>타겟 명확성</w:t>
            </w:r>
          </w:p>
        </w:tc>
        <w:tc>
          <w:tcPr>
            <w:tcW w:type="dxa" w:w="1080"/>
            <w:vAlign w:val="center"/>
          </w:tcPr>
          <w:p>
            <w:r>
              <w:rPr>
                <w:rFonts w:ascii="맑은 고딕" w:hAnsi="맑은 고딕" w:eastAsia="맑은 고딕"/>
              </w:rPr>
            </w:r>
            <w:r>
              <w:rPr>
                <w:rFonts w:ascii="맑은 고딕" w:hAnsi="맑은 고딕" w:eastAsia="맑은 고딕"/>
                <w:b w:val="0"/>
                <w:color w:val="000000"/>
                <w:sz w:val="16"/>
              </w:rPr>
              <w:t>15/15</w:t>
            </w:r>
          </w:p>
        </w:tc>
        <w:tc>
          <w:tcPr>
            <w:tcW w:type="dxa" w:w="7416"/>
            <w:vAlign w:val="center"/>
          </w:tcPr>
          <w:p>
            <w:r>
              <w:rPr>
                <w:rFonts w:ascii="맑은 고딕" w:hAnsi="맑은 고딕" w:eastAsia="맑은 고딕"/>
              </w:rPr>
            </w:r>
            <w:r>
              <w:rPr>
                <w:rFonts w:ascii="맑은 고딕" w:hAnsi="맑은 고딕" w:eastAsia="맑은 고딕"/>
                <w:b w:val="0"/>
                <w:color w:val="000000"/>
                <w:sz w:val="16"/>
              </w:rPr>
              <w:t>노년층과 자녀라는 타겟이 선명하다.</w:t>
            </w:r>
          </w:p>
        </w:tc>
      </w:tr>
      <w:tr>
        <w:tc>
          <w:tcPr>
            <w:tcW w:type="dxa" w:w="2160"/>
            <w:vAlign w:val="center"/>
            <w:shd w:fill="F6F8FB"/>
          </w:tcPr>
          <w:p>
            <w:r>
              <w:rPr>
                <w:rFonts w:ascii="맑은 고딕" w:hAnsi="맑은 고딕" w:eastAsia="맑은 고딕"/>
              </w:rPr>
            </w:r>
            <w:r>
              <w:rPr>
                <w:rFonts w:ascii="맑은 고딕" w:hAnsi="맑은 고딕" w:eastAsia="맑은 고딕"/>
                <w:b w:val="0"/>
                <w:color w:val="000000"/>
                <w:sz w:val="16"/>
              </w:rPr>
              <w:t>총점</w:t>
            </w:r>
          </w:p>
        </w:tc>
        <w:tc>
          <w:tcPr>
            <w:tcW w:type="dxa" w:w="1080"/>
            <w:vAlign w:val="center"/>
            <w:shd w:fill="F6F8FB"/>
          </w:tcPr>
          <w:p>
            <w:r>
              <w:rPr>
                <w:rFonts w:ascii="맑은 고딕" w:hAnsi="맑은 고딕" w:eastAsia="맑은 고딕"/>
              </w:rPr>
            </w:r>
            <w:r>
              <w:rPr>
                <w:rFonts w:ascii="맑은 고딕" w:hAnsi="맑은 고딕" w:eastAsia="맑은 고딕"/>
                <w:b w:val="0"/>
                <w:color w:val="000000"/>
                <w:sz w:val="16"/>
              </w:rPr>
              <w:t>88/100</w:t>
            </w:r>
          </w:p>
        </w:tc>
        <w:tc>
          <w:tcPr>
            <w:tcW w:type="dxa" w:w="7416"/>
            <w:vAlign w:val="center"/>
            <w:shd w:fill="F6F8FB"/>
          </w:tcPr>
          <w:p>
            <w:r>
              <w:rPr>
                <w:rFonts w:ascii="맑은 고딕" w:hAnsi="맑은 고딕" w:eastAsia="맑은 고딕"/>
              </w:rPr>
            </w:r>
            <w:r>
              <w:rPr>
                <w:rFonts w:ascii="맑은 고딕" w:hAnsi="맑은 고딕" w:eastAsia="맑은 고딕"/>
                <w:b w:val="0"/>
                <w:color w:val="000000"/>
                <w:sz w:val="16"/>
              </w:rPr>
              <w:t>생존, 데이터 설계 주의</w:t>
            </w:r>
          </w:p>
        </w:tc>
      </w:tr>
    </w:tbl>
    <w:p>
      <w:pPr>
        <w:pStyle w:val="Heading2"/>
      </w:pPr>
      <w:r>
        <w:rPr>
          <w:rFonts w:ascii="맑은 고딕" w:hAnsi="맑은 고딕" w:eastAsia="맑은 고딕"/>
        </w:rPr>
        <w:t>유사 서비스 / 참고 사이트</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1F4E79"/>
            <w:vAlign w:val="center"/>
          </w:tcPr>
          <w:p>
            <w:r>
              <w:rPr>
                <w:rFonts w:ascii="맑은 고딕" w:hAnsi="맑은 고딕" w:eastAsia="맑은 고딕"/>
              </w:rPr>
            </w:r>
            <w:r>
              <w:rPr>
                <w:rFonts w:ascii="맑은 고딕" w:hAnsi="맑은 고딕" w:eastAsia="맑은 고딕"/>
                <w:b/>
                <w:color w:val="FFFFFF"/>
                <w:sz w:val="16"/>
              </w:rPr>
              <w:t>서비스</w:t>
            </w:r>
          </w:p>
        </w:tc>
        <w:tc>
          <w:tcPr>
            <w:tcW w:type="dxa" w:w="3600"/>
            <w:shd w:fill="1F4E79"/>
            <w:vAlign w:val="center"/>
          </w:tcPr>
          <w:p>
            <w:r>
              <w:rPr>
                <w:rFonts w:ascii="맑은 고딕" w:hAnsi="맑은 고딕" w:eastAsia="맑은 고딕"/>
              </w:rPr>
            </w:r>
            <w:r>
              <w:rPr>
                <w:rFonts w:ascii="맑은 고딕" w:hAnsi="맑은 고딕" w:eastAsia="맑은 고딕"/>
                <w:b/>
                <w:color w:val="FFFFFF"/>
                <w:sz w:val="16"/>
              </w:rPr>
              <w:t>주소</w:t>
            </w:r>
          </w:p>
        </w:tc>
        <w:tc>
          <w:tcPr>
            <w:tcW w:type="dxa" w:w="4680"/>
            <w:shd w:fill="1F4E79"/>
            <w:vAlign w:val="center"/>
          </w:tcPr>
          <w:p>
            <w:r>
              <w:rPr>
                <w:rFonts w:ascii="맑은 고딕" w:hAnsi="맑은 고딕" w:eastAsia="맑은 고딕"/>
              </w:rPr>
            </w:r>
            <w:r>
              <w:rPr>
                <w:rFonts w:ascii="맑은 고딕" w:hAnsi="맑은 고딕" w:eastAsia="맑은 고딕"/>
                <w:b/>
                <w:color w:val="FFFFFF"/>
                <w:sz w:val="16"/>
              </w:rPr>
              <w:t>참고 포인트</w:t>
            </w:r>
          </w:p>
        </w:tc>
      </w:tr>
      <w:tr>
        <w:tc>
          <w:tcPr>
            <w:tcW w:type="dxa" w:w="2304"/>
            <w:vAlign w:val="center"/>
          </w:tcPr>
          <w:p>
            <w:r>
              <w:rPr>
                <w:rFonts w:ascii="맑은 고딕" w:hAnsi="맑은 고딕" w:eastAsia="맑은 고딕"/>
              </w:rPr>
            </w:r>
            <w:r>
              <w:rPr>
                <w:rFonts w:ascii="맑은 고딕" w:hAnsi="맑은 고딕" w:eastAsia="맑은 고딕"/>
                <w:b w:val="0"/>
                <w:color w:val="000000"/>
                <w:sz w:val="16"/>
              </w:rPr>
              <w:t>토스 사기 의심 사이렌</w:t>
            </w:r>
          </w:p>
        </w:tc>
        <w:tc>
          <w:tcPr>
            <w:tcW w:type="dxa" w:w="3600"/>
            <w:vAlign w:val="center"/>
          </w:tcPr>
          <w:p>
            <w:r>
              <w:rPr>
                <w:rFonts w:ascii="맑은 고딕" w:hAnsi="맑은 고딕" w:eastAsia="맑은 고딕"/>
              </w:rPr>
            </w:r>
            <w:hyperlink r:id="rId24">
              <w:r>
                <w:rPr>
                  <w:color w:val="0563C1"/>
                  <w:u w:val="single"/>
                  <w:rFonts w:ascii="맑은 고딕" w:hAnsi="맑은 고딕" w:eastAsia="맑은 고딕"/>
                </w:rPr>
                <w:t>https://toss.im/</w:t>
              </w:r>
            </w:hyperlink>
          </w:p>
        </w:tc>
        <w:tc>
          <w:tcPr>
            <w:tcW w:type="dxa" w:w="4680"/>
            <w:vAlign w:val="center"/>
          </w:tcPr>
          <w:p>
            <w:r>
              <w:rPr>
                <w:rFonts w:ascii="맑은 고딕" w:hAnsi="맑은 고딕" w:eastAsia="맑은 고딕"/>
              </w:rPr>
            </w:r>
            <w:r>
              <w:rPr>
                <w:rFonts w:ascii="맑은 고딕" w:hAnsi="맑은 고딕" w:eastAsia="맑은 고딕"/>
                <w:b w:val="0"/>
                <w:color w:val="000000"/>
                <w:sz w:val="16"/>
              </w:rPr>
              <w:t>금융사기 경고 UX 참고</w:t>
            </w:r>
          </w:p>
        </w:tc>
      </w:tr>
      <w:tr>
        <w:tc>
          <w:tcPr>
            <w:tcW w:type="dxa" w:w="2304"/>
            <w:vAlign w:val="center"/>
            <w:shd w:fill="F6F8FB"/>
          </w:tcPr>
          <w:p>
            <w:r>
              <w:rPr>
                <w:rFonts w:ascii="맑은 고딕" w:hAnsi="맑은 고딕" w:eastAsia="맑은 고딕"/>
              </w:rPr>
            </w:r>
            <w:r>
              <w:rPr>
                <w:rFonts w:ascii="맑은 고딕" w:hAnsi="맑은 고딕" w:eastAsia="맑은 고딕"/>
                <w:b w:val="0"/>
                <w:color w:val="000000"/>
                <w:sz w:val="16"/>
              </w:rPr>
              <w:t>카카오뱅크 금융사기 예방 안내</w:t>
            </w:r>
          </w:p>
        </w:tc>
        <w:tc>
          <w:tcPr>
            <w:tcW w:type="dxa" w:w="3600"/>
            <w:vAlign w:val="center"/>
            <w:shd w:fill="F6F8FB"/>
          </w:tcPr>
          <w:p>
            <w:r>
              <w:rPr>
                <w:rFonts w:ascii="맑은 고딕" w:hAnsi="맑은 고딕" w:eastAsia="맑은 고딕"/>
              </w:rPr>
            </w:r>
            <w:hyperlink r:id="rId25">
              <w:r>
                <w:rPr>
                  <w:color w:val="0563C1"/>
                  <w:u w:val="single"/>
                  <w:rFonts w:ascii="맑은 고딕" w:hAnsi="맑은 고딕" w:eastAsia="맑은 고딕"/>
                </w:rPr>
                <w:t>https://www.kakaobank.com/</w:t>
              </w:r>
            </w:hyperlink>
          </w:p>
        </w:tc>
        <w:tc>
          <w:tcPr>
            <w:tcW w:type="dxa" w:w="4680"/>
            <w:vAlign w:val="center"/>
            <w:shd w:fill="F6F8FB"/>
          </w:tcPr>
          <w:p>
            <w:r>
              <w:rPr>
                <w:rFonts w:ascii="맑은 고딕" w:hAnsi="맑은 고딕" w:eastAsia="맑은 고딕"/>
              </w:rPr>
            </w:r>
            <w:r>
              <w:rPr>
                <w:rFonts w:ascii="맑은 고딕" w:hAnsi="맑은 고딕" w:eastAsia="맑은 고딕"/>
                <w:b w:val="0"/>
                <w:color w:val="000000"/>
                <w:sz w:val="16"/>
              </w:rPr>
              <w:t>사기 예방 안내 콘텐츠 참고</w:t>
            </w:r>
          </w:p>
        </w:tc>
      </w:tr>
      <w:tr>
        <w:tc>
          <w:tcPr>
            <w:tcW w:type="dxa" w:w="2304"/>
            <w:vAlign w:val="center"/>
          </w:tcPr>
          <w:p>
            <w:r>
              <w:rPr>
                <w:rFonts w:ascii="맑은 고딕" w:hAnsi="맑은 고딕" w:eastAsia="맑은 고딕"/>
              </w:rPr>
            </w:r>
            <w:r>
              <w:rPr>
                <w:rFonts w:ascii="맑은 고딕" w:hAnsi="맑은 고딕" w:eastAsia="맑은 고딕"/>
                <w:b w:val="0"/>
                <w:color w:val="000000"/>
                <w:sz w:val="16"/>
              </w:rPr>
              <w:t>KISA 보호나라</w:t>
            </w:r>
          </w:p>
        </w:tc>
        <w:tc>
          <w:tcPr>
            <w:tcW w:type="dxa" w:w="3600"/>
            <w:vAlign w:val="center"/>
          </w:tcPr>
          <w:p>
            <w:r>
              <w:rPr>
                <w:rFonts w:ascii="맑은 고딕" w:hAnsi="맑은 고딕" w:eastAsia="맑은 고딕"/>
              </w:rPr>
            </w:r>
            <w:hyperlink r:id="rId26">
              <w:r>
                <w:rPr>
                  <w:color w:val="0563C1"/>
                  <w:u w:val="single"/>
                  <w:rFonts w:ascii="맑은 고딕" w:hAnsi="맑은 고딕" w:eastAsia="맑은 고딕"/>
                </w:rPr>
                <w:t>https://www.boho.or.kr/</w:t>
              </w:r>
            </w:hyperlink>
          </w:p>
        </w:tc>
        <w:tc>
          <w:tcPr>
            <w:tcW w:type="dxa" w:w="4680"/>
            <w:vAlign w:val="center"/>
          </w:tcPr>
          <w:p>
            <w:r>
              <w:rPr>
                <w:rFonts w:ascii="맑은 고딕" w:hAnsi="맑은 고딕" w:eastAsia="맑은 고딕"/>
              </w:rPr>
            </w:r>
            <w:r>
              <w:rPr>
                <w:rFonts w:ascii="맑은 고딕" w:hAnsi="맑은 고딕" w:eastAsia="맑은 고딕"/>
                <w:b w:val="0"/>
                <w:color w:val="000000"/>
                <w:sz w:val="16"/>
              </w:rPr>
              <w:t>피싱·스미싱 보안 안내 참고</w:t>
            </w:r>
          </w:p>
        </w:tc>
      </w:tr>
      <w:tr>
        <w:tc>
          <w:tcPr>
            <w:tcW w:type="dxa" w:w="2304"/>
            <w:vAlign w:val="center"/>
            <w:shd w:fill="F6F8FB"/>
          </w:tcPr>
          <w:p>
            <w:r>
              <w:rPr>
                <w:rFonts w:ascii="맑은 고딕" w:hAnsi="맑은 고딕" w:eastAsia="맑은 고딕"/>
              </w:rPr>
            </w:r>
            <w:r>
              <w:rPr>
                <w:rFonts w:ascii="맑은 고딕" w:hAnsi="맑은 고딕" w:eastAsia="맑은 고딕"/>
                <w:b w:val="0"/>
                <w:color w:val="000000"/>
                <w:sz w:val="16"/>
              </w:rPr>
              <w:t>Google Messages Spam Protection</w:t>
            </w:r>
          </w:p>
        </w:tc>
        <w:tc>
          <w:tcPr>
            <w:tcW w:type="dxa" w:w="3600"/>
            <w:vAlign w:val="center"/>
            <w:shd w:fill="F6F8FB"/>
          </w:tcPr>
          <w:p>
            <w:r>
              <w:rPr>
                <w:rFonts w:ascii="맑은 고딕" w:hAnsi="맑은 고딕" w:eastAsia="맑은 고딕"/>
              </w:rPr>
            </w:r>
            <w:hyperlink r:id="rId27">
              <w:r>
                <w:rPr>
                  <w:color w:val="0563C1"/>
                  <w:u w:val="single"/>
                  <w:rFonts w:ascii="맑은 고딕" w:hAnsi="맑은 고딕" w:eastAsia="맑은 고딕"/>
                </w:rPr>
                <w:t>https://support.google.com/messages/</w:t>
              </w:r>
            </w:hyperlink>
          </w:p>
        </w:tc>
        <w:tc>
          <w:tcPr>
            <w:tcW w:type="dxa" w:w="4680"/>
            <w:vAlign w:val="center"/>
            <w:shd w:fill="F6F8FB"/>
          </w:tcPr>
          <w:p>
            <w:r>
              <w:rPr>
                <w:rFonts w:ascii="맑은 고딕" w:hAnsi="맑은 고딕" w:eastAsia="맑은 고딕"/>
              </w:rPr>
            </w:r>
            <w:r>
              <w:rPr>
                <w:rFonts w:ascii="맑은 고딕" w:hAnsi="맑은 고딕" w:eastAsia="맑은 고딕"/>
                <w:b w:val="0"/>
                <w:color w:val="000000"/>
                <w:sz w:val="16"/>
              </w:rPr>
              <w:t>스팸 문자 경고 UX 참고</w:t>
            </w:r>
          </w:p>
        </w:tc>
      </w:tr>
    </w:tbl>
    <w:p>
      <w:r>
        <w:rPr>
          <w:rFonts w:ascii="맑은 고딕" w:hAnsi="맑은 고딕" w:eastAsia="맑은 고딕"/>
        </w:rPr>
        <w:br w:type="page"/>
      </w:r>
    </w:p>
    <w:p>
      <w:pPr>
        <w:pStyle w:val="Heading1"/>
      </w:pPr>
      <w:r>
        <w:rPr>
          <w:rFonts w:ascii="맑은 고딕" w:hAnsi="맑은 고딕" w:eastAsia="맑은 고딕"/>
        </w:rPr>
        <w:t>3. StockPension Planner — 은퇴 생활비 인출 전략 추천 서비스</w:t>
      </w:r>
    </w:p>
    <w:tbl>
      <w:tblPr>
        <w:tblStyle w:val="TableGrid"/>
        <w:tblW w:type="auto" w:w="0"/>
        <w:jc w:val="center"/>
        <w:tblLook w:firstColumn="1" w:firstRow="1" w:lastColumn="0" w:lastRow="0" w:noHBand="0" w:noVBand="1" w:val="04A0"/>
      </w:tblPr>
      <w:tblGrid>
        <w:gridCol w:w="5184"/>
        <w:gridCol w:w="5184"/>
      </w:tblGrid>
      <w:tr>
        <w:tc>
          <w:tcPr>
            <w:tcW w:type="dxa" w:w="1872"/>
            <w:shd w:fill="1F4E79"/>
            <w:vAlign w:val="center"/>
          </w:tcPr>
          <w:p>
            <w:r>
              <w:rPr>
                <w:rFonts w:ascii="맑은 고딕" w:hAnsi="맑은 고딕" w:eastAsia="맑은 고딕"/>
              </w:rPr>
            </w:r>
            <w:r>
              <w:rPr>
                <w:rFonts w:ascii="맑은 고딕" w:hAnsi="맑은 고딕" w:eastAsia="맑은 고딕"/>
                <w:b/>
                <w:color w:val="FFFFFF"/>
                <w:sz w:val="16"/>
              </w:rPr>
              <w:t>항목</w:t>
            </w:r>
          </w:p>
        </w:tc>
        <w:tc>
          <w:tcPr>
            <w:tcW w:type="dxa" w:w="8640"/>
            <w:shd w:fill="1F4E79"/>
            <w:vAlign w:val="center"/>
          </w:tcPr>
          <w:p>
            <w:r>
              <w:rPr>
                <w:rFonts w:ascii="맑은 고딕" w:hAnsi="맑은 고딕" w:eastAsia="맑은 고딕"/>
              </w:rPr>
            </w:r>
            <w:r>
              <w:rPr>
                <w:rFonts w:ascii="맑은 고딕" w:hAnsi="맑은 고딕" w:eastAsia="맑은 고딕"/>
                <w:b/>
                <w:color w:val="FFFFFF"/>
                <w:sz w:val="16"/>
              </w:rPr>
              <w:t>내용</w:t>
            </w:r>
          </w:p>
        </w:tc>
      </w:tr>
      <w:tr>
        <w:tc>
          <w:tcPr>
            <w:tcW w:type="dxa" w:w="1872"/>
            <w:vAlign w:val="center"/>
          </w:tcPr>
          <w:p>
            <w:r>
              <w:rPr>
                <w:rFonts w:ascii="맑은 고딕" w:hAnsi="맑은 고딕" w:eastAsia="맑은 고딕"/>
              </w:rPr>
            </w:r>
            <w:r>
              <w:rPr>
                <w:rFonts w:ascii="맑은 고딕" w:hAnsi="맑은 고딕" w:eastAsia="맑은 고딕"/>
                <w:b w:val="0"/>
                <w:color w:val="000000"/>
                <w:sz w:val="16"/>
              </w:rPr>
              <w:t>한 줄 정의</w:t>
            </w:r>
          </w:p>
        </w:tc>
        <w:tc>
          <w:tcPr>
            <w:tcW w:type="dxa" w:w="8640"/>
            <w:vAlign w:val="center"/>
          </w:tcPr>
          <w:p>
            <w:r>
              <w:rPr>
                <w:rFonts w:ascii="맑은 고딕" w:hAnsi="맑은 고딕" w:eastAsia="맑은 고딕"/>
              </w:rPr>
            </w:r>
            <w:r>
              <w:rPr>
                <w:rFonts w:ascii="맑은 고딕" w:hAnsi="맑은 고딕" w:eastAsia="맑은 고딕"/>
                <w:b w:val="0"/>
                <w:color w:val="000000"/>
                <w:sz w:val="16"/>
              </w:rPr>
              <w:t>은퇴자 또는 준은퇴자가 보유한 주식 포트폴리오를 매달 생활비로 전환할 때 자산 고갈 위험을 낮추는 월별 인출·매도 전략을 추천한다.</w:t>
            </w:r>
          </w:p>
        </w:tc>
      </w:tr>
      <w:tr>
        <w:tc>
          <w:tcPr>
            <w:tcW w:type="dxa" w:w="1872"/>
            <w:vAlign w:val="center"/>
            <w:shd w:fill="F6F8FB"/>
          </w:tcPr>
          <w:p>
            <w:r>
              <w:rPr>
                <w:rFonts w:ascii="맑은 고딕" w:hAnsi="맑은 고딕" w:eastAsia="맑은 고딕"/>
              </w:rPr>
            </w:r>
            <w:r>
              <w:rPr>
                <w:rFonts w:ascii="맑은 고딕" w:hAnsi="맑은 고딕" w:eastAsia="맑은 고딕"/>
                <w:b w:val="0"/>
                <w:color w:val="000000"/>
                <w:sz w:val="16"/>
              </w:rPr>
              <w:t>타겟 사용자</w:t>
            </w:r>
          </w:p>
        </w:tc>
        <w:tc>
          <w:tcPr>
            <w:tcW w:type="dxa" w:w="8640"/>
            <w:vAlign w:val="center"/>
            <w:shd w:fill="F6F8FB"/>
          </w:tcPr>
          <w:p>
            <w:r>
              <w:rPr>
                <w:rFonts w:ascii="맑은 고딕" w:hAnsi="맑은 고딕" w:eastAsia="맑은 고딕"/>
              </w:rPr>
            </w:r>
            <w:r>
              <w:rPr>
                <w:rFonts w:ascii="맑은 고딕" w:hAnsi="맑은 고딕" w:eastAsia="맑은 고딕"/>
                <w:b w:val="0"/>
                <w:color w:val="000000"/>
                <w:sz w:val="16"/>
              </w:rPr>
              <w:t>주식 자산은 있지만 매달 현금흐름이 필요한 은퇴자, 은퇴를 앞둔 50~60대, 장기 투자자.</w:t>
            </w:r>
          </w:p>
        </w:tc>
      </w:tr>
      <w:tr>
        <w:tc>
          <w:tcPr>
            <w:tcW w:type="dxa" w:w="1872"/>
            <w:vAlign w:val="center"/>
          </w:tcPr>
          <w:p>
            <w:r>
              <w:rPr>
                <w:rFonts w:ascii="맑은 고딕" w:hAnsi="맑은 고딕" w:eastAsia="맑은 고딕"/>
              </w:rPr>
            </w:r>
            <w:r>
              <w:rPr>
                <w:rFonts w:ascii="맑은 고딕" w:hAnsi="맑은 고딕" w:eastAsia="맑은 고딕"/>
                <w:b w:val="0"/>
                <w:color w:val="000000"/>
                <w:sz w:val="16"/>
              </w:rPr>
              <w:t>핵심 Pain Point</w:t>
            </w:r>
          </w:p>
        </w:tc>
        <w:tc>
          <w:tcPr>
            <w:tcW w:type="dxa" w:w="8640"/>
            <w:vAlign w:val="center"/>
          </w:tcPr>
          <w:p>
            <w:r>
              <w:rPr>
                <w:rFonts w:ascii="맑은 고딕" w:hAnsi="맑은 고딕" w:eastAsia="맑은 고딕"/>
              </w:rPr>
            </w:r>
            <w:r>
              <w:rPr>
                <w:rFonts w:ascii="맑은 고딕" w:hAnsi="맑은 고딕" w:eastAsia="맑은 고딕"/>
                <w:b w:val="0"/>
                <w:color w:val="000000"/>
                <w:sz w:val="16"/>
              </w:rPr>
              <w:t>은퇴 이후에는 수익률보다 언제 얼마를 인출하느냐가 중요하다. 주가 하락기에 무리하게 매도하면 자산 고갈이 빨라지고, 물가 상승은 실질 생활비를 압박한다.</w:t>
            </w:r>
          </w:p>
        </w:tc>
      </w:tr>
      <w:tr>
        <w:tc>
          <w:tcPr>
            <w:tcW w:type="dxa" w:w="1872"/>
            <w:vAlign w:val="center"/>
            <w:shd w:fill="F6F8FB"/>
          </w:tcPr>
          <w:p>
            <w:r>
              <w:rPr>
                <w:rFonts w:ascii="맑은 고딕" w:hAnsi="맑은 고딕" w:eastAsia="맑은 고딕"/>
              </w:rPr>
            </w:r>
            <w:r>
              <w:rPr>
                <w:rFonts w:ascii="맑은 고딕" w:hAnsi="맑은 고딕" w:eastAsia="맑은 고딕"/>
                <w:b w:val="0"/>
                <w:color w:val="000000"/>
                <w:sz w:val="16"/>
              </w:rPr>
              <w:t>해결 방식</w:t>
            </w:r>
          </w:p>
        </w:tc>
        <w:tc>
          <w:tcPr>
            <w:tcW w:type="dxa" w:w="8640"/>
            <w:vAlign w:val="center"/>
            <w:shd w:fill="F6F8FB"/>
          </w:tcPr>
          <w:p>
            <w:r>
              <w:rPr>
                <w:rFonts w:ascii="맑은 고딕" w:hAnsi="맑은 고딕" w:eastAsia="맑은 고딕"/>
              </w:rPr>
            </w:r>
            <w:r>
              <w:rPr>
                <w:rFonts w:ascii="맑은 고딕" w:hAnsi="맑은 고딕" w:eastAsia="맑은 고딕"/>
                <w:b w:val="0"/>
                <w:color w:val="000000"/>
                <w:sz w:val="16"/>
              </w:rPr>
              <w:t>보유 종목, 월 생활비, 배당 선호, 위험 성향을 입력하면 배당 우선, 현금성 자산 우선, 변동성 회피 등 월별 인출 전략을 추천한다.</w:t>
            </w:r>
          </w:p>
        </w:tc>
      </w:tr>
      <w:tr>
        <w:tc>
          <w:tcPr>
            <w:tcW w:type="dxa" w:w="1872"/>
            <w:vAlign w:val="center"/>
          </w:tcPr>
          <w:p>
            <w:r>
              <w:rPr>
                <w:rFonts w:ascii="맑은 고딕" w:hAnsi="맑은 고딕" w:eastAsia="맑은 고딕"/>
              </w:rPr>
            </w:r>
            <w:r>
              <w:rPr>
                <w:rFonts w:ascii="맑은 고딕" w:hAnsi="맑은 고딕" w:eastAsia="맑은 고딕"/>
                <w:b w:val="0"/>
                <w:color w:val="000000"/>
                <w:sz w:val="16"/>
              </w:rPr>
              <w:t>관통 프로젝트 적합화</w:t>
            </w:r>
          </w:p>
        </w:tc>
        <w:tc>
          <w:tcPr>
            <w:tcW w:type="dxa" w:w="8640"/>
            <w:vAlign w:val="center"/>
          </w:tcPr>
          <w:p>
            <w:r>
              <w:rPr>
                <w:rFonts w:ascii="맑은 고딕" w:hAnsi="맑은 고딕" w:eastAsia="맑은 고딕"/>
              </w:rPr>
            </w:r>
            <w:r>
              <w:rPr>
                <w:rFonts w:ascii="맑은 고딕" w:hAnsi="맑은 고딕" w:eastAsia="맑은 고딕"/>
                <w:b w:val="0"/>
                <w:color w:val="000000"/>
                <w:sz w:val="16"/>
              </w:rPr>
              <w:t>특정 종목 매수·매도 추천이 아니라 “보유 자산을 생활비로 전환하는 전략 추천”으로 제한한다. 투자 조언이 아닌 교육용 시뮬레이션으로 명시한다.</w:t>
            </w:r>
          </w:p>
        </w:tc>
      </w:tr>
      <w:tr>
        <w:tc>
          <w:tcPr>
            <w:tcW w:type="dxa" w:w="1872"/>
            <w:vAlign w:val="center"/>
            <w:shd w:fill="F6F8FB"/>
          </w:tcPr>
          <w:p>
            <w:r>
              <w:rPr>
                <w:rFonts w:ascii="맑은 고딕" w:hAnsi="맑은 고딕" w:eastAsia="맑은 고딕"/>
              </w:rPr>
            </w:r>
            <w:r>
              <w:rPr>
                <w:rFonts w:ascii="맑은 고딕" w:hAnsi="맑은 고딕" w:eastAsia="맑은 고딕"/>
                <w:b w:val="0"/>
                <w:color w:val="000000"/>
                <w:sz w:val="16"/>
              </w:rPr>
              <w:t>최종 판정</w:t>
            </w:r>
          </w:p>
        </w:tc>
        <w:tc>
          <w:tcPr>
            <w:tcW w:type="dxa" w:w="8640"/>
            <w:vAlign w:val="center"/>
            <w:shd w:fill="F6F8FB"/>
          </w:tcPr>
          <w:p>
            <w:r>
              <w:rPr>
                <w:rFonts w:ascii="맑은 고딕" w:hAnsi="맑은 고딕" w:eastAsia="맑은 고딕"/>
              </w:rPr>
            </w:r>
            <w:r>
              <w:rPr>
                <w:rFonts w:ascii="맑은 고딕" w:hAnsi="맑은 고딕" w:eastAsia="맑은 고딕"/>
                <w:b w:val="0"/>
                <w:color w:val="000000"/>
                <w:sz w:val="16"/>
              </w:rPr>
              <w:t>생존 / 총점 88/100</w:t>
            </w:r>
          </w:p>
        </w:tc>
      </w:tr>
    </w:tbl>
    <w:p>
      <w:pPr>
        <w:pStyle w:val="Heading2"/>
      </w:pPr>
      <w:r>
        <w:rPr>
          <w:rFonts w:ascii="맑은 고딕" w:hAnsi="맑은 고딕" w:eastAsia="맑은 고딕"/>
        </w:rPr>
        <w:t>추천하는 내용</w:t>
      </w:r>
    </w:p>
    <w:p>
      <w:pPr>
        <w:pStyle w:val="ListBullet"/>
      </w:pPr>
      <w:r>
        <w:rPr>
          <w:rFonts w:ascii="맑은 고딕" w:hAnsi="맑은 고딕" w:eastAsia="맑은 고딕"/>
        </w:rPr>
        <w:t>월별 인출 금액과 인출 순서</w:t>
      </w:r>
    </w:p>
    <w:p>
      <w:pPr>
        <w:pStyle w:val="ListBullet"/>
      </w:pPr>
      <w:r>
        <w:rPr>
          <w:rFonts w:ascii="맑은 고딕" w:hAnsi="맑은 고딕" w:eastAsia="맑은 고딕"/>
        </w:rPr>
        <w:t>배당금 우선 활용 전략</w:t>
      </w:r>
    </w:p>
    <w:p>
      <w:pPr>
        <w:pStyle w:val="ListBullet"/>
      </w:pPr>
      <w:r>
        <w:rPr>
          <w:rFonts w:ascii="맑은 고딕" w:hAnsi="맑은 고딕" w:eastAsia="맑은 고딕"/>
        </w:rPr>
        <w:t>하락장 인출 조정 전략</w:t>
      </w:r>
    </w:p>
    <w:p>
      <w:pPr>
        <w:pStyle w:val="ListBullet"/>
      </w:pPr>
      <w:r>
        <w:rPr>
          <w:rFonts w:ascii="맑은 고딕" w:hAnsi="맑은 고딕" w:eastAsia="맑은 고딕"/>
        </w:rPr>
        <w:t>자산 고갈 예상 시점</w:t>
      </w:r>
    </w:p>
    <w:p>
      <w:pPr>
        <w:pStyle w:val="ListBullet"/>
      </w:pPr>
      <w:r>
        <w:rPr>
          <w:rFonts w:ascii="맑은 고딕" w:hAnsi="맑은 고딕" w:eastAsia="맑은 고딕"/>
        </w:rPr>
        <w:t>물가 반영 생활비 조정안</w:t>
      </w:r>
    </w:p>
    <w:p>
      <w:pPr>
        <w:pStyle w:val="Heading2"/>
      </w:pPr>
      <w:r>
        <w:rPr>
          <w:rFonts w:ascii="맑은 고딕" w:hAnsi="맑은 고딕" w:eastAsia="맑은 고딕"/>
        </w:rPr>
        <w:t>차별점 및 장점</w:t>
      </w:r>
    </w:p>
    <w:p>
      <w:pPr>
        <w:pStyle w:val="ListBullet"/>
      </w:pPr>
      <w:r>
        <w:rPr>
          <w:rFonts w:ascii="맑은 고딕" w:hAnsi="맑은 고딕" w:eastAsia="맑은 고딕"/>
        </w:rPr>
        <w:t>타겟과 추천 대상이 명확하다.</w:t>
      </w:r>
    </w:p>
    <w:p>
      <w:pPr>
        <w:pStyle w:val="ListBullet"/>
      </w:pPr>
      <w:r>
        <w:rPr>
          <w:rFonts w:ascii="맑은 고딕" w:hAnsi="맑은 고딕" w:eastAsia="맑은 고딕"/>
        </w:rPr>
        <w:t>기존 예적금 추천과 다른 차별성이 있다.</w:t>
      </w:r>
    </w:p>
    <w:p>
      <w:pPr>
        <w:pStyle w:val="ListBullet"/>
      </w:pPr>
      <w:r>
        <w:rPr>
          <w:rFonts w:ascii="맑은 고딕" w:hAnsi="맑은 고딕" w:eastAsia="맑은 고딕"/>
        </w:rPr>
        <w:t>OpenDART, KRX, ECOS 조합이 가능하다.</w:t>
      </w:r>
    </w:p>
    <w:p>
      <w:pPr>
        <w:pStyle w:val="ListBullet"/>
      </w:pPr>
      <w:r>
        <w:rPr>
          <w:rFonts w:ascii="맑은 고딕" w:hAnsi="맑은 고딕" w:eastAsia="맑은 고딕"/>
        </w:rPr>
        <w:t>시뮬레이션 그래프와 포트폴리오 차트가 발표에 좋다.</w:t>
      </w:r>
    </w:p>
    <w:p>
      <w:pPr>
        <w:pStyle w:val="Heading2"/>
      </w:pPr>
      <w:r>
        <w:rPr>
          <w:rFonts w:ascii="맑은 고딕" w:hAnsi="맑은 고딕" w:eastAsia="맑은 고딕"/>
        </w:rPr>
        <w:t>단점 / 리스크와 대응</w:t>
      </w:r>
    </w:p>
    <w:tbl>
      <w:tblPr>
        <w:tblStyle w:val="TableGrid"/>
        <w:tblW w:type="auto" w:w="0"/>
        <w:jc w:val="center"/>
        <w:tblLook w:firstColumn="1" w:firstRow="1" w:lastColumn="0" w:lastRow="0" w:noHBand="0" w:noVBand="1" w:val="04A0"/>
      </w:tblPr>
      <w:tblGrid>
        <w:gridCol w:w="5184"/>
        <w:gridCol w:w="5184"/>
      </w:tblGrid>
      <w:tr>
        <w:tc>
          <w:tcPr>
            <w:tcW w:type="dxa" w:w="3744"/>
            <w:shd w:fill="1F4E79"/>
            <w:vAlign w:val="center"/>
          </w:tcPr>
          <w:p>
            <w:r>
              <w:rPr>
                <w:rFonts w:ascii="맑은 고딕" w:hAnsi="맑은 고딕" w:eastAsia="맑은 고딕"/>
              </w:rPr>
            </w:r>
            <w:r>
              <w:rPr>
                <w:rFonts w:ascii="맑은 고딕" w:hAnsi="맑은 고딕" w:eastAsia="맑은 고딕"/>
                <w:b/>
                <w:color w:val="FFFFFF"/>
                <w:sz w:val="16"/>
              </w:rPr>
              <w:t>리스크</w:t>
            </w:r>
          </w:p>
        </w:tc>
        <w:tc>
          <w:tcPr>
            <w:tcW w:type="dxa" w:w="6912"/>
            <w:shd w:fill="1F4E79"/>
            <w:vAlign w:val="center"/>
          </w:tcPr>
          <w:p>
            <w:r>
              <w:rPr>
                <w:rFonts w:ascii="맑은 고딕" w:hAnsi="맑은 고딕" w:eastAsia="맑은 고딕"/>
              </w:rPr>
            </w:r>
            <w:r>
              <w:rPr>
                <w:rFonts w:ascii="맑은 고딕" w:hAnsi="맑은 고딕" w:eastAsia="맑은 고딕"/>
                <w:b/>
                <w:color w:val="FFFFFF"/>
                <w:sz w:val="16"/>
              </w:rPr>
              <w:t>대응 방안</w:t>
            </w:r>
          </w:p>
        </w:tc>
      </w:tr>
      <w:tr>
        <w:tc>
          <w:tcPr>
            <w:tcW w:type="dxa" w:w="3744"/>
            <w:vAlign w:val="center"/>
          </w:tcPr>
          <w:p>
            <w:r>
              <w:rPr>
                <w:rFonts w:ascii="맑은 고딕" w:hAnsi="맑은 고딕" w:eastAsia="맑은 고딕"/>
              </w:rPr>
            </w:r>
            <w:r>
              <w:rPr>
                <w:rFonts w:ascii="맑은 고딕" w:hAnsi="맑은 고딕" w:eastAsia="맑은 고딕"/>
                <w:b w:val="0"/>
                <w:color w:val="000000"/>
                <w:sz w:val="16"/>
              </w:rPr>
              <w:t>투자 조언처럼 보일 수 있다.</w:t>
            </w:r>
          </w:p>
        </w:tc>
        <w:tc>
          <w:tcPr>
            <w:tcW w:type="dxa" w:w="6912"/>
            <w:vAlign w:val="center"/>
          </w:tcPr>
          <w:p>
            <w:r>
              <w:rPr>
                <w:rFonts w:ascii="맑은 고딕" w:hAnsi="맑은 고딕" w:eastAsia="맑은 고딕"/>
              </w:rPr>
            </w:r>
            <w:r>
              <w:rPr>
                <w:rFonts w:ascii="맑은 고딕" w:hAnsi="맑은 고딕" w:eastAsia="맑은 고딕"/>
                <w:b w:val="0"/>
                <w:color w:val="000000"/>
                <w:sz w:val="16"/>
              </w:rPr>
              <w:t>추천 종목이 아니라 인출 전략을 추천하고 참고용으로 제한한다.</w:t>
            </w:r>
          </w:p>
        </w:tc>
      </w:tr>
      <w:tr>
        <w:tc>
          <w:tcPr>
            <w:tcW w:type="dxa" w:w="3744"/>
            <w:vAlign w:val="center"/>
            <w:shd w:fill="F6F8FB"/>
          </w:tcPr>
          <w:p>
            <w:r>
              <w:rPr>
                <w:rFonts w:ascii="맑은 고딕" w:hAnsi="맑은 고딕" w:eastAsia="맑은 고딕"/>
              </w:rPr>
            </w:r>
            <w:r>
              <w:rPr>
                <w:rFonts w:ascii="맑은 고딕" w:hAnsi="맑은 고딕" w:eastAsia="맑은 고딕"/>
                <w:b w:val="0"/>
                <w:color w:val="000000"/>
                <w:sz w:val="16"/>
              </w:rPr>
              <w:t>실시간 주가/배당 데이터 정합성이 어렵다.</w:t>
            </w:r>
          </w:p>
        </w:tc>
        <w:tc>
          <w:tcPr>
            <w:tcW w:type="dxa" w:w="6912"/>
            <w:vAlign w:val="center"/>
            <w:shd w:fill="F6F8FB"/>
          </w:tcPr>
          <w:p>
            <w:r>
              <w:rPr>
                <w:rFonts w:ascii="맑은 고딕" w:hAnsi="맑은 고딕" w:eastAsia="맑은 고딕"/>
              </w:rPr>
            </w:r>
            <w:r>
              <w:rPr>
                <w:rFonts w:ascii="맑은 고딕" w:hAnsi="맑은 고딕" w:eastAsia="맑은 고딕"/>
                <w:b w:val="0"/>
                <w:color w:val="000000"/>
                <w:sz w:val="16"/>
              </w:rPr>
              <w:t>fixtures로 종목군과 기간을 고정해 구현한다.</w:t>
            </w:r>
          </w:p>
        </w:tc>
      </w:tr>
      <w:tr>
        <w:tc>
          <w:tcPr>
            <w:tcW w:type="dxa" w:w="3744"/>
            <w:vAlign w:val="center"/>
          </w:tcPr>
          <w:p>
            <w:r>
              <w:rPr>
                <w:rFonts w:ascii="맑은 고딕" w:hAnsi="맑은 고딕" w:eastAsia="맑은 고딕"/>
              </w:rPr>
            </w:r>
            <w:r>
              <w:rPr>
                <w:rFonts w:ascii="맑은 고딕" w:hAnsi="맑은 고딕" w:eastAsia="맑은 고딕"/>
                <w:b w:val="0"/>
                <w:color w:val="000000"/>
                <w:sz w:val="16"/>
              </w:rPr>
              <w:t>알고리즘이 복잡해질 수 있다.</w:t>
            </w:r>
          </w:p>
        </w:tc>
        <w:tc>
          <w:tcPr>
            <w:tcW w:type="dxa" w:w="6912"/>
            <w:vAlign w:val="center"/>
          </w:tcPr>
          <w:p>
            <w:r>
              <w:rPr>
                <w:rFonts w:ascii="맑은 고딕" w:hAnsi="맑은 고딕" w:eastAsia="맑은 고딕"/>
              </w:rPr>
            </w:r>
            <w:r>
              <w:rPr>
                <w:rFonts w:ascii="맑은 고딕" w:hAnsi="맑은 고딕" w:eastAsia="맑은 고딕"/>
                <w:b w:val="0"/>
                <w:color w:val="000000"/>
                <w:sz w:val="16"/>
              </w:rPr>
              <w:t>MVP는 4% 룰, 배당 우선, 변동성 회피 3개 규칙으로 제한한다.</w:t>
            </w:r>
          </w:p>
        </w:tc>
      </w:tr>
    </w:tbl>
    <w:p>
      <w:pPr>
        <w:pStyle w:val="Heading2"/>
      </w:pPr>
      <w:r>
        <w:rPr>
          <w:rFonts w:ascii="맑은 고딕" w:hAnsi="맑은 고딕" w:eastAsia="맑은 고딕"/>
        </w:rPr>
        <w:t>AI 접목 방안</w:t>
      </w:r>
    </w:p>
    <w:p>
      <w:pPr>
        <w:pStyle w:val="ListBullet"/>
      </w:pPr>
      <w:r>
        <w:rPr>
          <w:rFonts w:ascii="맑은 고딕" w:hAnsi="맑은 고딕" w:eastAsia="맑은 고딕"/>
        </w:rPr>
        <w:t>인출 전략을 쉬운 말로 설명</w:t>
      </w:r>
    </w:p>
    <w:p>
      <w:pPr>
        <w:pStyle w:val="ListBullet"/>
      </w:pPr>
      <w:r>
        <w:rPr>
          <w:rFonts w:ascii="맑은 고딕" w:hAnsi="맑은 고딕" w:eastAsia="맑은 고딕"/>
        </w:rPr>
        <w:t>포트폴리오 편중과 위험 요약</w:t>
      </w:r>
    </w:p>
    <w:p>
      <w:pPr>
        <w:pStyle w:val="ListBullet"/>
      </w:pPr>
      <w:r>
        <w:rPr>
          <w:rFonts w:ascii="맑은 고딕" w:hAnsi="맑은 고딕" w:eastAsia="맑은 고딕"/>
        </w:rPr>
        <w:t>낙관/기준/비관 시나리오 요약</w:t>
      </w:r>
    </w:p>
    <w:p>
      <w:pPr>
        <w:pStyle w:val="ListBullet"/>
      </w:pPr>
      <w:r>
        <w:rPr>
          <w:rFonts w:ascii="맑은 고딕" w:hAnsi="맑은 고딕" w:eastAsia="맑은 고딕"/>
        </w:rPr>
        <w:t>물가 상승을 반영한 생활비 조정 안내</w:t>
      </w:r>
    </w:p>
    <w:p>
      <w:pPr>
        <w:pStyle w:val="Heading2"/>
      </w:pPr>
      <w:r>
        <w:rPr>
          <w:rFonts w:ascii="맑은 고딕" w:hAnsi="맑은 고딕" w:eastAsia="맑은 고딕"/>
        </w:rPr>
        <w:t>데이터셋</w:t>
      </w:r>
    </w:p>
    <w:tbl>
      <w:tblPr>
        <w:tblStyle w:val="TableGrid"/>
        <w:tblW w:type="auto" w:w="0"/>
        <w:jc w:val="center"/>
        <w:tblLook w:firstColumn="1" w:firstRow="1" w:lastColumn="0" w:lastRow="0" w:noHBand="0" w:noVBand="1" w:val="04A0"/>
      </w:tblPr>
      <w:tblGrid>
        <w:gridCol w:w="3456"/>
        <w:gridCol w:w="3456"/>
        <w:gridCol w:w="3456"/>
      </w:tblGrid>
      <w:tr>
        <w:tc>
          <w:tcPr>
            <w:tcW w:type="dxa" w:w="3168"/>
            <w:shd w:fill="1F4E79"/>
            <w:vAlign w:val="center"/>
          </w:tcPr>
          <w:p>
            <w:r>
              <w:rPr>
                <w:rFonts w:ascii="맑은 고딕" w:hAnsi="맑은 고딕" w:eastAsia="맑은 고딕"/>
              </w:rPr>
            </w:r>
            <w:r>
              <w:rPr>
                <w:rFonts w:ascii="맑은 고딕" w:hAnsi="맑은 고딕" w:eastAsia="맑은 고딕"/>
                <w:b/>
                <w:color w:val="FFFFFF"/>
                <w:sz w:val="16"/>
              </w:rPr>
              <w:t>데이터셋 / 확인 대상</w:t>
            </w:r>
          </w:p>
        </w:tc>
        <w:tc>
          <w:tcPr>
            <w:tcW w:type="dxa" w:w="3960"/>
            <w:shd w:fill="1F4E79"/>
            <w:vAlign w:val="center"/>
          </w:tcPr>
          <w:p>
            <w:r>
              <w:rPr>
                <w:rFonts w:ascii="맑은 고딕" w:hAnsi="맑은 고딕" w:eastAsia="맑은 고딕"/>
              </w:rPr>
            </w:r>
            <w:r>
              <w:rPr>
                <w:rFonts w:ascii="맑은 고딕" w:hAnsi="맑은 고딕" w:eastAsia="맑은 고딕"/>
                <w:b/>
                <w:color w:val="FFFFFF"/>
                <w:sz w:val="16"/>
              </w:rPr>
              <w:t>확인 링크</w:t>
            </w:r>
          </w:p>
        </w:tc>
        <w:tc>
          <w:tcPr>
            <w:tcW w:type="dxa" w:w="3672"/>
            <w:shd w:fill="1F4E79"/>
            <w:vAlign w:val="center"/>
          </w:tcPr>
          <w:p>
            <w:r>
              <w:rPr>
                <w:rFonts w:ascii="맑은 고딕" w:hAnsi="맑은 고딕" w:eastAsia="맑은 고딕"/>
              </w:rPr>
            </w:r>
            <w:r>
              <w:rPr>
                <w:rFonts w:ascii="맑은 고딕" w:hAnsi="맑은 고딕" w:eastAsia="맑은 고딕"/>
                <w:b/>
                <w:color w:val="FFFFFF"/>
                <w:sz w:val="16"/>
              </w:rPr>
              <w:t>활용 목적</w:t>
            </w:r>
          </w:p>
        </w:tc>
      </w:tr>
      <w:tr>
        <w:tc>
          <w:tcPr>
            <w:tcW w:type="dxa" w:w="3168"/>
            <w:vAlign w:val="center"/>
          </w:tcPr>
          <w:p>
            <w:r>
              <w:rPr>
                <w:rFonts w:ascii="맑은 고딕" w:hAnsi="맑은 고딕" w:eastAsia="맑은 고딕"/>
              </w:rPr>
            </w:r>
            <w:r>
              <w:rPr>
                <w:rFonts w:ascii="맑은 고딕" w:hAnsi="맑은 고딕" w:eastAsia="맑은 고딕"/>
                <w:b w:val="0"/>
                <w:color w:val="000000"/>
                <w:sz w:val="16"/>
              </w:rPr>
              <w:t>OpenDART 배당에 관한 사항 API</w:t>
            </w:r>
          </w:p>
        </w:tc>
        <w:tc>
          <w:tcPr>
            <w:tcW w:type="dxa" w:w="3960"/>
            <w:vAlign w:val="center"/>
          </w:tcPr>
          <w:p>
            <w:r>
              <w:rPr>
                <w:rFonts w:ascii="맑은 고딕" w:hAnsi="맑은 고딕" w:eastAsia="맑은 고딕"/>
              </w:rPr>
            </w:r>
            <w:hyperlink r:id="rId28">
              <w:r>
                <w:rPr>
                  <w:color w:val="0563C1"/>
                  <w:u w:val="single"/>
                  <w:rFonts w:ascii="맑은 고딕" w:hAnsi="맑은 고딕" w:eastAsia="맑은 고딕"/>
                </w:rPr>
                <w:t>https://opendart.fss.or.kr/guide/detail.do?apiGrpCd=DS002&amp;apiId=2019005</w:t>
              </w:r>
            </w:hyperlink>
          </w:p>
        </w:tc>
        <w:tc>
          <w:tcPr>
            <w:tcW w:type="dxa" w:w="3672"/>
            <w:vAlign w:val="center"/>
          </w:tcPr>
          <w:p>
            <w:r>
              <w:rPr>
                <w:rFonts w:ascii="맑은 고딕" w:hAnsi="맑은 고딕" w:eastAsia="맑은 고딕"/>
              </w:rPr>
            </w:r>
            <w:r>
              <w:rPr>
                <w:rFonts w:ascii="맑은 고딕" w:hAnsi="맑은 고딕" w:eastAsia="맑은 고딕"/>
                <w:b w:val="0"/>
                <w:color w:val="000000"/>
                <w:sz w:val="16"/>
              </w:rPr>
              <w:t>기업별 배당 정보</w:t>
            </w:r>
          </w:p>
        </w:tc>
      </w:tr>
      <w:tr>
        <w:tc>
          <w:tcPr>
            <w:tcW w:type="dxa" w:w="3168"/>
            <w:vAlign w:val="center"/>
            <w:shd w:fill="F6F8FB"/>
          </w:tcPr>
          <w:p>
            <w:r>
              <w:rPr>
                <w:rFonts w:ascii="맑은 고딕" w:hAnsi="맑은 고딕" w:eastAsia="맑은 고딕"/>
              </w:rPr>
            </w:r>
            <w:r>
              <w:rPr>
                <w:rFonts w:ascii="맑은 고딕" w:hAnsi="맑은 고딕" w:eastAsia="맑은 고딕"/>
                <w:b w:val="0"/>
                <w:color w:val="000000"/>
                <w:sz w:val="16"/>
              </w:rPr>
              <w:t>KRX Open API 서비스 목록</w:t>
            </w:r>
          </w:p>
        </w:tc>
        <w:tc>
          <w:tcPr>
            <w:tcW w:type="dxa" w:w="3960"/>
            <w:vAlign w:val="center"/>
            <w:shd w:fill="F6F8FB"/>
          </w:tcPr>
          <w:p>
            <w:r>
              <w:rPr>
                <w:rFonts w:ascii="맑은 고딕" w:hAnsi="맑은 고딕" w:eastAsia="맑은 고딕"/>
              </w:rPr>
            </w:r>
            <w:hyperlink r:id="rId29">
              <w:r>
                <w:rPr>
                  <w:color w:val="0563C1"/>
                  <w:u w:val="single"/>
                  <w:rFonts w:ascii="맑은 고딕" w:hAnsi="맑은 고딕" w:eastAsia="맑은 고딕"/>
                </w:rPr>
                <w:t>https://openapi.krx.co.kr/contents/OPP/INFO/service/OPPINFO004.cmd</w:t>
              </w:r>
            </w:hyperlink>
          </w:p>
        </w:tc>
        <w:tc>
          <w:tcPr>
            <w:tcW w:type="dxa" w:w="3672"/>
            <w:vAlign w:val="center"/>
            <w:shd w:fill="F6F8FB"/>
          </w:tcPr>
          <w:p>
            <w:r>
              <w:rPr>
                <w:rFonts w:ascii="맑은 고딕" w:hAnsi="맑은 고딕" w:eastAsia="맑은 고딕"/>
              </w:rPr>
            </w:r>
            <w:r>
              <w:rPr>
                <w:rFonts w:ascii="맑은 고딕" w:hAnsi="맑은 고딕" w:eastAsia="맑은 고딕"/>
                <w:b w:val="0"/>
                <w:color w:val="000000"/>
                <w:sz w:val="16"/>
              </w:rPr>
              <w:t>종목기본정보, 일별매매정보</w:t>
            </w:r>
          </w:p>
        </w:tc>
      </w:tr>
      <w:tr>
        <w:tc>
          <w:tcPr>
            <w:tcW w:type="dxa" w:w="3168"/>
            <w:vAlign w:val="center"/>
          </w:tcPr>
          <w:p>
            <w:r>
              <w:rPr>
                <w:rFonts w:ascii="맑은 고딕" w:hAnsi="맑은 고딕" w:eastAsia="맑은 고딕"/>
              </w:rPr>
            </w:r>
            <w:r>
              <w:rPr>
                <w:rFonts w:ascii="맑은 고딕" w:hAnsi="맑은 고딕" w:eastAsia="맑은 고딕"/>
                <w:b w:val="0"/>
                <w:color w:val="000000"/>
                <w:sz w:val="16"/>
              </w:rPr>
              <w:t>한국은행 ECOS Open API</w:t>
            </w:r>
          </w:p>
        </w:tc>
        <w:tc>
          <w:tcPr>
            <w:tcW w:type="dxa" w:w="3960"/>
            <w:vAlign w:val="center"/>
          </w:tcPr>
          <w:p>
            <w:r>
              <w:rPr>
                <w:rFonts w:ascii="맑은 고딕" w:hAnsi="맑은 고딕" w:eastAsia="맑은 고딕"/>
              </w:rPr>
            </w:r>
            <w:hyperlink r:id="rId13">
              <w:r>
                <w:rPr>
                  <w:color w:val="0563C1"/>
                  <w:u w:val="single"/>
                  <w:rFonts w:ascii="맑은 고딕" w:hAnsi="맑은 고딕" w:eastAsia="맑은 고딕"/>
                </w:rPr>
                <w:t>https://ecos.bok.or.kr/api/</w:t>
              </w:r>
            </w:hyperlink>
          </w:p>
        </w:tc>
        <w:tc>
          <w:tcPr>
            <w:tcW w:type="dxa" w:w="3672"/>
            <w:vAlign w:val="center"/>
          </w:tcPr>
          <w:p>
            <w:r>
              <w:rPr>
                <w:rFonts w:ascii="맑은 고딕" w:hAnsi="맑은 고딕" w:eastAsia="맑은 고딕"/>
              </w:rPr>
            </w:r>
            <w:r>
              <w:rPr>
                <w:rFonts w:ascii="맑은 고딕" w:hAnsi="맑은 고딕" w:eastAsia="맑은 고딕"/>
                <w:b w:val="0"/>
                <w:color w:val="000000"/>
                <w:sz w:val="16"/>
              </w:rPr>
              <w:t>소비자물가, 금리 등 경제지표</w:t>
            </w:r>
          </w:p>
        </w:tc>
      </w:tr>
      <w:tr>
        <w:tc>
          <w:tcPr>
            <w:tcW w:type="dxa" w:w="3168"/>
            <w:vAlign w:val="center"/>
            <w:shd w:fill="F6F8FB"/>
          </w:tcPr>
          <w:p>
            <w:r>
              <w:rPr>
                <w:rFonts w:ascii="맑은 고딕" w:hAnsi="맑은 고딕" w:eastAsia="맑은 고딕"/>
              </w:rPr>
            </w:r>
            <w:r>
              <w:rPr>
                <w:rFonts w:ascii="맑은 고딕" w:hAnsi="맑은 고딕" w:eastAsia="맑은 고딕"/>
                <w:b w:val="0"/>
                <w:color w:val="000000"/>
                <w:sz w:val="16"/>
              </w:rPr>
              <w:t>KRX 정보데이터시스템</w:t>
            </w:r>
          </w:p>
        </w:tc>
        <w:tc>
          <w:tcPr>
            <w:tcW w:type="dxa" w:w="3960"/>
            <w:vAlign w:val="center"/>
            <w:shd w:fill="F6F8FB"/>
          </w:tcPr>
          <w:p>
            <w:r>
              <w:rPr>
                <w:rFonts w:ascii="맑은 고딕" w:hAnsi="맑은 고딕" w:eastAsia="맑은 고딕"/>
              </w:rPr>
            </w:r>
            <w:hyperlink r:id="rId30">
              <w:r>
                <w:rPr>
                  <w:color w:val="0563C1"/>
                  <w:u w:val="single"/>
                  <w:rFonts w:ascii="맑은 고딕" w:hAnsi="맑은 고딕" w:eastAsia="맑은 고딕"/>
                </w:rPr>
                <w:t>https://data.krx.co.kr/</w:t>
              </w:r>
            </w:hyperlink>
          </w:p>
        </w:tc>
        <w:tc>
          <w:tcPr>
            <w:tcW w:type="dxa" w:w="3672"/>
            <w:vAlign w:val="center"/>
            <w:shd w:fill="F6F8FB"/>
          </w:tcPr>
          <w:p>
            <w:r>
              <w:rPr>
                <w:rFonts w:ascii="맑은 고딕" w:hAnsi="맑은 고딕" w:eastAsia="맑은 고딕"/>
              </w:rPr>
            </w:r>
            <w:r>
              <w:rPr>
                <w:rFonts w:ascii="맑은 고딕" w:hAnsi="맑은 고딕" w:eastAsia="맑은 고딕"/>
                <w:b w:val="0"/>
                <w:color w:val="000000"/>
                <w:sz w:val="16"/>
              </w:rPr>
              <w:t>시장 데이터 참고</w:t>
            </w:r>
          </w:p>
        </w:tc>
      </w:tr>
      <w:tr>
        <w:tc>
          <w:tcPr>
            <w:tcW w:type="dxa" w:w="3168"/>
            <w:vAlign w:val="center"/>
          </w:tcPr>
          <w:p>
            <w:r>
              <w:rPr>
                <w:rFonts w:ascii="맑은 고딕" w:hAnsi="맑은 고딕" w:eastAsia="맑은 고딕"/>
              </w:rPr>
            </w:r>
            <w:r>
              <w:rPr>
                <w:rFonts w:ascii="맑은 고딕" w:hAnsi="맑은 고딕" w:eastAsia="맑은 고딕"/>
                <w:b w:val="0"/>
                <w:color w:val="000000"/>
                <w:sz w:val="16"/>
              </w:rPr>
              <w:t>사용자 포트폴리오 fixtures</w:t>
            </w:r>
          </w:p>
        </w:tc>
        <w:tc>
          <w:tcPr>
            <w:tcW w:type="dxa" w:w="3960"/>
            <w:vAlign w:val="center"/>
          </w:tcPr>
          <w:p>
            <w:r>
              <w:rPr>
                <w:rFonts w:ascii="맑은 고딕" w:hAnsi="맑은 고딕" w:eastAsia="맑은 고딕"/>
              </w:rPr>
            </w:r>
            <w:r>
              <w:rPr>
                <w:rFonts w:ascii="맑은 고딕" w:hAnsi="맑은 고딕" w:eastAsia="맑은 고딕"/>
                <w:b w:val="0"/>
                <w:color w:val="000000"/>
                <w:sz w:val="16"/>
              </w:rPr>
              <w:t>-</w:t>
            </w:r>
          </w:p>
        </w:tc>
        <w:tc>
          <w:tcPr>
            <w:tcW w:type="dxa" w:w="3672"/>
            <w:vAlign w:val="center"/>
          </w:tcPr>
          <w:p>
            <w:r>
              <w:rPr>
                <w:rFonts w:ascii="맑은 고딕" w:hAnsi="맑은 고딕" w:eastAsia="맑은 고딕"/>
              </w:rPr>
            </w:r>
            <w:r>
              <w:rPr>
                <w:rFonts w:ascii="맑은 고딕" w:hAnsi="맑은 고딕" w:eastAsia="맑은 고딕"/>
                <w:b w:val="0"/>
                <w:color w:val="000000"/>
                <w:sz w:val="16"/>
              </w:rPr>
              <w:t>보유 종목·수량 샘플</w:t>
            </w:r>
          </w:p>
        </w:tc>
      </w:tr>
    </w:tbl>
    <w:p>
      <w:r>
        <w:rPr>
          <w:rFonts w:ascii="맑은 고딕" w:hAnsi="맑은 고딕" w:eastAsia="맑은 고딕"/>
          <w:sz w:val="16"/>
        </w:rPr>
        <w:t>※ 보조 fixtures(추천 가중치, 템플릿, 샘플 사용자, 산식 등)는 팀 자체 가공 데이터로 작성하며, 위 링크는 외부에서 확인 가능한 주 데이터셋 중심입니다.</w:t>
      </w:r>
    </w:p>
    <w:p>
      <w:pPr>
        <w:pStyle w:val="Heading2"/>
      </w:pPr>
      <w:r>
        <w:rPr>
          <w:rFonts w:ascii="맑은 고딕" w:hAnsi="맑은 고딕" w:eastAsia="맑은 고딕"/>
        </w:rPr>
        <w:t>예시 화면 이미지</w:t>
      </w:r>
    </w:p>
    <w:p>
      <w:pPr>
        <w:jc w:val="center"/>
      </w:pPr>
      <w:r>
        <w:rPr>
          <w:rFonts w:ascii="맑은 고딕" w:hAnsi="맑은 고딕" w:eastAsia="맑은 고딕"/>
        </w:rPr>
        <w:drawing>
          <wp:inline xmlns:a="http://schemas.openxmlformats.org/drawingml/2006/main" xmlns:pic="http://schemas.openxmlformats.org/drawingml/2006/picture">
            <wp:extent cx="5120640" cy="2880360"/>
            <wp:docPr id="3" name="Picture 3"/>
            <wp:cNvGraphicFramePr>
              <a:graphicFrameLocks noChangeAspect="1"/>
            </wp:cNvGraphicFramePr>
            <a:graphic>
              <a:graphicData uri="http://schemas.openxmlformats.org/drawingml/2006/picture">
                <pic:pic>
                  <pic:nvPicPr>
                    <pic:cNvPr id="0" name="stockpension.png"/>
                    <pic:cNvPicPr/>
                  </pic:nvPicPr>
                  <pic:blipFill>
                    <a:blip r:embed="rId31"/>
                    <a:stretch>
                      <a:fillRect/>
                    </a:stretch>
                  </pic:blipFill>
                  <pic:spPr>
                    <a:xfrm>
                      <a:off x="0" y="0"/>
                      <a:ext cx="5120640" cy="2880360"/>
                    </a:xfrm>
                    <a:prstGeom prst="rect"/>
                  </pic:spPr>
                </pic:pic>
              </a:graphicData>
            </a:graphic>
          </wp:inline>
        </w:drawing>
      </w:r>
    </w:p>
    <w:p>
      <w:pPr>
        <w:pStyle w:val="Heading2"/>
      </w:pPr>
      <w:r>
        <w:rPr>
          <w:rFonts w:ascii="맑은 고딕" w:hAnsi="맑은 고딕" w:eastAsia="맑은 고딕"/>
        </w:rPr>
        <w:t>주요 기능 / 화면 비주얼</w:t>
      </w:r>
    </w:p>
    <w:p>
      <w:pPr>
        <w:pStyle w:val="ListBullet"/>
      </w:pPr>
      <w:r>
        <w:rPr>
          <w:rFonts w:ascii="맑은 고딕" w:hAnsi="맑은 고딕" w:eastAsia="맑은 고딕"/>
        </w:rPr>
        <w:t>월 생활비 입력 카드</w:t>
      </w:r>
    </w:p>
    <w:p>
      <w:pPr>
        <w:pStyle w:val="ListBullet"/>
      </w:pPr>
      <w:r>
        <w:rPr>
          <w:rFonts w:ascii="맑은 고딕" w:hAnsi="맑은 고딕" w:eastAsia="맑은 고딕"/>
        </w:rPr>
        <w:t>포트폴리오 구성 차트</w:t>
      </w:r>
    </w:p>
    <w:p>
      <w:pPr>
        <w:pStyle w:val="ListBullet"/>
      </w:pPr>
      <w:r>
        <w:rPr>
          <w:rFonts w:ascii="맑은 고딕" w:hAnsi="맑은 고딕" w:eastAsia="맑은 고딕"/>
        </w:rPr>
        <w:t>자산 고갈 시점 시뮬레이션</w:t>
      </w:r>
    </w:p>
    <w:p>
      <w:pPr>
        <w:pStyle w:val="ListBullet"/>
      </w:pPr>
      <w:r>
        <w:rPr>
          <w:rFonts w:ascii="맑은 고딕" w:hAnsi="맑은 고딕" w:eastAsia="맑은 고딕"/>
        </w:rPr>
        <w:t>배당금 vs 매도금액 구성</w:t>
      </w:r>
    </w:p>
    <w:p>
      <w:pPr>
        <w:pStyle w:val="ListBullet"/>
      </w:pPr>
      <w:r>
        <w:rPr>
          <w:rFonts w:ascii="맑은 고딕" w:hAnsi="맑은 고딕" w:eastAsia="맑은 고딕"/>
        </w:rPr>
        <w:t>월별 추천 인출 전략 카드</w:t>
      </w:r>
    </w:p>
    <w:p>
      <w:pPr>
        <w:pStyle w:val="Heading2"/>
      </w:pPr>
      <w:r>
        <w:rPr>
          <w:rFonts w:ascii="맑은 고딕" w:hAnsi="맑은 고딕" w:eastAsia="맑은 고딕"/>
        </w:rPr>
        <w:t>기준별 평가</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4E79"/>
            <w:vAlign w:val="center"/>
          </w:tcPr>
          <w:p>
            <w:r>
              <w:rPr>
                <w:rFonts w:ascii="맑은 고딕" w:hAnsi="맑은 고딕" w:eastAsia="맑은 고딕"/>
              </w:rPr>
            </w:r>
            <w:r>
              <w:rPr>
                <w:rFonts w:ascii="맑은 고딕" w:hAnsi="맑은 고딕" w:eastAsia="맑은 고딕"/>
                <w:b/>
                <w:color w:val="FFFFFF"/>
                <w:sz w:val="16"/>
              </w:rPr>
              <w:t>평가 기준</w:t>
            </w:r>
          </w:p>
        </w:tc>
        <w:tc>
          <w:tcPr>
            <w:tcW w:type="dxa" w:w="1080"/>
            <w:shd w:fill="1F4E79"/>
            <w:vAlign w:val="center"/>
          </w:tcPr>
          <w:p>
            <w:r>
              <w:rPr>
                <w:rFonts w:ascii="맑은 고딕" w:hAnsi="맑은 고딕" w:eastAsia="맑은 고딕"/>
              </w:rPr>
            </w:r>
            <w:r>
              <w:rPr>
                <w:rFonts w:ascii="맑은 고딕" w:hAnsi="맑은 고딕" w:eastAsia="맑은 고딕"/>
                <w:b/>
                <w:color w:val="FFFFFF"/>
                <w:sz w:val="16"/>
              </w:rPr>
              <w:t>점수</w:t>
            </w:r>
          </w:p>
        </w:tc>
        <w:tc>
          <w:tcPr>
            <w:tcW w:type="dxa" w:w="7416"/>
            <w:shd w:fill="1F4E79"/>
            <w:vAlign w:val="center"/>
          </w:tcPr>
          <w:p>
            <w:r>
              <w:rPr>
                <w:rFonts w:ascii="맑은 고딕" w:hAnsi="맑은 고딕" w:eastAsia="맑은 고딕"/>
              </w:rPr>
            </w:r>
            <w:r>
              <w:rPr>
                <w:rFonts w:ascii="맑은 고딕" w:hAnsi="맑은 고딕" w:eastAsia="맑은 고딕"/>
                <w:b/>
                <w:color w:val="FFFFFF"/>
                <w:sz w:val="16"/>
              </w:rPr>
              <w:t>판단 근거</w:t>
            </w:r>
          </w:p>
        </w:tc>
      </w:tr>
      <w:tr>
        <w:tc>
          <w:tcPr>
            <w:tcW w:type="dxa" w:w="2160"/>
            <w:vAlign w:val="center"/>
          </w:tcPr>
          <w:p>
            <w:r>
              <w:rPr>
                <w:rFonts w:ascii="맑은 고딕" w:hAnsi="맑은 고딕" w:eastAsia="맑은 고딕"/>
              </w:rPr>
            </w:r>
            <w:r>
              <w:rPr>
                <w:rFonts w:ascii="맑은 고딕" w:hAnsi="맑은 고딕" w:eastAsia="맑은 고딕"/>
                <w:b w:val="0"/>
                <w:color w:val="000000"/>
                <w:sz w:val="16"/>
              </w:rPr>
              <w:t>목적 적합성</w:t>
            </w:r>
          </w:p>
        </w:tc>
        <w:tc>
          <w:tcPr>
            <w:tcW w:type="dxa" w:w="1080"/>
            <w:vAlign w:val="center"/>
          </w:tcPr>
          <w:p>
            <w:r>
              <w:rPr>
                <w:rFonts w:ascii="맑은 고딕" w:hAnsi="맑은 고딕" w:eastAsia="맑은 고딕"/>
              </w:rPr>
            </w:r>
            <w:r>
              <w:rPr>
                <w:rFonts w:ascii="맑은 고딕" w:hAnsi="맑은 고딕" w:eastAsia="맑은 고딕"/>
                <w:b w:val="0"/>
                <w:color w:val="000000"/>
                <w:sz w:val="16"/>
              </w:rPr>
              <w:t>23/25</w:t>
            </w:r>
          </w:p>
        </w:tc>
        <w:tc>
          <w:tcPr>
            <w:tcW w:type="dxa" w:w="7416"/>
            <w:vAlign w:val="center"/>
          </w:tcPr>
          <w:p>
            <w:r>
              <w:rPr>
                <w:rFonts w:ascii="맑은 고딕" w:hAnsi="맑은 고딕" w:eastAsia="맑은 고딕"/>
              </w:rPr>
            </w:r>
            <w:r>
              <w:rPr>
                <w:rFonts w:ascii="맑은 고딕" w:hAnsi="맑은 고딕" w:eastAsia="맑은 고딕"/>
                <w:b w:val="0"/>
                <w:color w:val="000000"/>
                <w:sz w:val="16"/>
              </w:rPr>
              <w:t>월별 인출·매도 전략 추천이 명확하다.</w:t>
            </w:r>
          </w:p>
        </w:tc>
      </w:tr>
      <w:tr>
        <w:tc>
          <w:tcPr>
            <w:tcW w:type="dxa" w:w="2160"/>
            <w:vAlign w:val="center"/>
            <w:shd w:fill="F6F8FB"/>
          </w:tcPr>
          <w:p>
            <w:r>
              <w:rPr>
                <w:rFonts w:ascii="맑은 고딕" w:hAnsi="맑은 고딕" w:eastAsia="맑은 고딕"/>
              </w:rPr>
            </w:r>
            <w:r>
              <w:rPr>
                <w:rFonts w:ascii="맑은 고딕" w:hAnsi="맑은 고딕" w:eastAsia="맑은 고딕"/>
                <w:b w:val="0"/>
                <w:color w:val="000000"/>
                <w:sz w:val="16"/>
              </w:rPr>
              <w:t>데이터셋</w:t>
            </w:r>
          </w:p>
        </w:tc>
        <w:tc>
          <w:tcPr>
            <w:tcW w:type="dxa" w:w="1080"/>
            <w:vAlign w:val="center"/>
            <w:shd w:fill="F6F8FB"/>
          </w:tcPr>
          <w:p>
            <w:r>
              <w:rPr>
                <w:rFonts w:ascii="맑은 고딕" w:hAnsi="맑은 고딕" w:eastAsia="맑은 고딕"/>
              </w:rPr>
            </w:r>
            <w:r>
              <w:rPr>
                <w:rFonts w:ascii="맑은 고딕" w:hAnsi="맑은 고딕" w:eastAsia="맑은 고딕"/>
                <w:b w:val="0"/>
                <w:color w:val="000000"/>
                <w:sz w:val="16"/>
              </w:rPr>
              <w:t>21/25</w:t>
            </w:r>
          </w:p>
        </w:tc>
        <w:tc>
          <w:tcPr>
            <w:tcW w:type="dxa" w:w="7416"/>
            <w:vAlign w:val="center"/>
            <w:shd w:fill="F6F8FB"/>
          </w:tcPr>
          <w:p>
            <w:r>
              <w:rPr>
                <w:rFonts w:ascii="맑은 고딕" w:hAnsi="맑은 고딕" w:eastAsia="맑은 고딕"/>
              </w:rPr>
            </w:r>
            <w:r>
              <w:rPr>
                <w:rFonts w:ascii="맑은 고딕" w:hAnsi="맑은 고딕" w:eastAsia="맑은 고딕"/>
                <w:b w:val="0"/>
                <w:color w:val="000000"/>
                <w:sz w:val="16"/>
              </w:rPr>
              <w:t>OpenDART, KRX, ECOS 조합이 가능하다.</w:t>
            </w:r>
          </w:p>
        </w:tc>
      </w:tr>
      <w:tr>
        <w:tc>
          <w:tcPr>
            <w:tcW w:type="dxa" w:w="2160"/>
            <w:vAlign w:val="center"/>
          </w:tcPr>
          <w:p>
            <w:r>
              <w:rPr>
                <w:rFonts w:ascii="맑은 고딕" w:hAnsi="맑은 고딕" w:eastAsia="맑은 고딕"/>
              </w:rPr>
            </w:r>
            <w:r>
              <w:rPr>
                <w:rFonts w:ascii="맑은 고딕" w:hAnsi="맑은 고딕" w:eastAsia="맑은 고딕"/>
                <w:b w:val="0"/>
                <w:color w:val="000000"/>
                <w:sz w:val="16"/>
              </w:rPr>
              <w:t>완성도 / 비주얼</w:t>
            </w:r>
          </w:p>
        </w:tc>
        <w:tc>
          <w:tcPr>
            <w:tcW w:type="dxa" w:w="1080"/>
            <w:vAlign w:val="center"/>
          </w:tcPr>
          <w:p>
            <w:r>
              <w:rPr>
                <w:rFonts w:ascii="맑은 고딕" w:hAnsi="맑은 고딕" w:eastAsia="맑은 고딕"/>
              </w:rPr>
            </w:r>
            <w:r>
              <w:rPr>
                <w:rFonts w:ascii="맑은 고딕" w:hAnsi="맑은 고딕" w:eastAsia="맑은 고딕"/>
                <w:b w:val="0"/>
                <w:color w:val="000000"/>
                <w:sz w:val="16"/>
              </w:rPr>
              <w:t>16/20</w:t>
            </w:r>
          </w:p>
        </w:tc>
        <w:tc>
          <w:tcPr>
            <w:tcW w:type="dxa" w:w="7416"/>
            <w:vAlign w:val="center"/>
          </w:tcPr>
          <w:p>
            <w:r>
              <w:rPr>
                <w:rFonts w:ascii="맑은 고딕" w:hAnsi="맑은 고딕" w:eastAsia="맑은 고딕"/>
              </w:rPr>
            </w:r>
            <w:r>
              <w:rPr>
                <w:rFonts w:ascii="맑은 고딕" w:hAnsi="맑은 고딕" w:eastAsia="맑은 고딕"/>
                <w:b w:val="0"/>
                <w:color w:val="000000"/>
                <w:sz w:val="16"/>
              </w:rPr>
              <w:t>시뮬레이션 화면이 좋지만 계산 로직 설계가 필요하다.</w:t>
            </w:r>
          </w:p>
        </w:tc>
      </w:tr>
      <w:tr>
        <w:tc>
          <w:tcPr>
            <w:tcW w:type="dxa" w:w="2160"/>
            <w:vAlign w:val="center"/>
            <w:shd w:fill="F6F8FB"/>
          </w:tcPr>
          <w:p>
            <w:r>
              <w:rPr>
                <w:rFonts w:ascii="맑은 고딕" w:hAnsi="맑은 고딕" w:eastAsia="맑은 고딕"/>
              </w:rPr>
            </w:r>
            <w:r>
              <w:rPr>
                <w:rFonts w:ascii="맑은 고딕" w:hAnsi="맑은 고딕" w:eastAsia="맑은 고딕"/>
                <w:b w:val="0"/>
                <w:color w:val="000000"/>
                <w:sz w:val="16"/>
              </w:rPr>
              <w:t>차별성</w:t>
            </w:r>
          </w:p>
        </w:tc>
        <w:tc>
          <w:tcPr>
            <w:tcW w:type="dxa" w:w="1080"/>
            <w:vAlign w:val="center"/>
            <w:shd w:fill="F6F8FB"/>
          </w:tcPr>
          <w:p>
            <w:r>
              <w:rPr>
                <w:rFonts w:ascii="맑은 고딕" w:hAnsi="맑은 고딕" w:eastAsia="맑은 고딕"/>
              </w:rPr>
            </w:r>
            <w:r>
              <w:rPr>
                <w:rFonts w:ascii="맑은 고딕" w:hAnsi="맑은 고딕" w:eastAsia="맑은 고딕"/>
                <w:b w:val="0"/>
                <w:color w:val="000000"/>
                <w:sz w:val="16"/>
              </w:rPr>
              <w:t>14/15</w:t>
            </w:r>
          </w:p>
        </w:tc>
        <w:tc>
          <w:tcPr>
            <w:tcW w:type="dxa" w:w="7416"/>
            <w:vAlign w:val="center"/>
            <w:shd w:fill="F6F8FB"/>
          </w:tcPr>
          <w:p>
            <w:r>
              <w:rPr>
                <w:rFonts w:ascii="맑은 고딕" w:hAnsi="맑은 고딕" w:eastAsia="맑은 고딕"/>
              </w:rPr>
            </w:r>
            <w:r>
              <w:rPr>
                <w:rFonts w:ascii="맑은 고딕" w:hAnsi="맑은 고딕" w:eastAsia="맑은 고딕"/>
                <w:b w:val="0"/>
                <w:color w:val="000000"/>
                <w:sz w:val="16"/>
              </w:rPr>
              <w:t>은퇴 생활비 인출 전략은 매우 독특하다.</w:t>
            </w:r>
          </w:p>
        </w:tc>
      </w:tr>
      <w:tr>
        <w:tc>
          <w:tcPr>
            <w:tcW w:type="dxa" w:w="2160"/>
            <w:vAlign w:val="center"/>
          </w:tcPr>
          <w:p>
            <w:r>
              <w:rPr>
                <w:rFonts w:ascii="맑은 고딕" w:hAnsi="맑은 고딕" w:eastAsia="맑은 고딕"/>
              </w:rPr>
            </w:r>
            <w:r>
              <w:rPr>
                <w:rFonts w:ascii="맑은 고딕" w:hAnsi="맑은 고딕" w:eastAsia="맑은 고딕"/>
                <w:b w:val="0"/>
                <w:color w:val="000000"/>
                <w:sz w:val="16"/>
              </w:rPr>
              <w:t>타겟 명확성</w:t>
            </w:r>
          </w:p>
        </w:tc>
        <w:tc>
          <w:tcPr>
            <w:tcW w:type="dxa" w:w="1080"/>
            <w:vAlign w:val="center"/>
          </w:tcPr>
          <w:p>
            <w:r>
              <w:rPr>
                <w:rFonts w:ascii="맑은 고딕" w:hAnsi="맑은 고딕" w:eastAsia="맑은 고딕"/>
              </w:rPr>
            </w:r>
            <w:r>
              <w:rPr>
                <w:rFonts w:ascii="맑은 고딕" w:hAnsi="맑은 고딕" w:eastAsia="맑은 고딕"/>
                <w:b w:val="0"/>
                <w:color w:val="000000"/>
                <w:sz w:val="16"/>
              </w:rPr>
              <w:t>14/15</w:t>
            </w:r>
          </w:p>
        </w:tc>
        <w:tc>
          <w:tcPr>
            <w:tcW w:type="dxa" w:w="7416"/>
            <w:vAlign w:val="center"/>
          </w:tcPr>
          <w:p>
            <w:r>
              <w:rPr>
                <w:rFonts w:ascii="맑은 고딕" w:hAnsi="맑은 고딕" w:eastAsia="맑은 고딕"/>
              </w:rPr>
            </w:r>
            <w:r>
              <w:rPr>
                <w:rFonts w:ascii="맑은 고딕" w:hAnsi="맑은 고딕" w:eastAsia="맑은 고딕"/>
                <w:b w:val="0"/>
                <w:color w:val="000000"/>
                <w:sz w:val="16"/>
              </w:rPr>
              <w:t>은퇴자/준은퇴자 타겟이 명확하다.</w:t>
            </w:r>
          </w:p>
        </w:tc>
      </w:tr>
      <w:tr>
        <w:tc>
          <w:tcPr>
            <w:tcW w:type="dxa" w:w="2160"/>
            <w:vAlign w:val="center"/>
            <w:shd w:fill="F6F8FB"/>
          </w:tcPr>
          <w:p>
            <w:r>
              <w:rPr>
                <w:rFonts w:ascii="맑은 고딕" w:hAnsi="맑은 고딕" w:eastAsia="맑은 고딕"/>
              </w:rPr>
            </w:r>
            <w:r>
              <w:rPr>
                <w:rFonts w:ascii="맑은 고딕" w:hAnsi="맑은 고딕" w:eastAsia="맑은 고딕"/>
                <w:b w:val="0"/>
                <w:color w:val="000000"/>
                <w:sz w:val="16"/>
              </w:rPr>
              <w:t>총점</w:t>
            </w:r>
          </w:p>
        </w:tc>
        <w:tc>
          <w:tcPr>
            <w:tcW w:type="dxa" w:w="1080"/>
            <w:vAlign w:val="center"/>
            <w:shd w:fill="F6F8FB"/>
          </w:tcPr>
          <w:p>
            <w:r>
              <w:rPr>
                <w:rFonts w:ascii="맑은 고딕" w:hAnsi="맑은 고딕" w:eastAsia="맑은 고딕"/>
              </w:rPr>
            </w:r>
            <w:r>
              <w:rPr>
                <w:rFonts w:ascii="맑은 고딕" w:hAnsi="맑은 고딕" w:eastAsia="맑은 고딕"/>
                <w:b w:val="0"/>
                <w:color w:val="000000"/>
                <w:sz w:val="16"/>
              </w:rPr>
              <w:t>88/100</w:t>
            </w:r>
          </w:p>
        </w:tc>
        <w:tc>
          <w:tcPr>
            <w:tcW w:type="dxa" w:w="7416"/>
            <w:vAlign w:val="center"/>
            <w:shd w:fill="F6F8FB"/>
          </w:tcPr>
          <w:p>
            <w:r>
              <w:rPr>
                <w:rFonts w:ascii="맑은 고딕" w:hAnsi="맑은 고딕" w:eastAsia="맑은 고딕"/>
              </w:rPr>
            </w:r>
            <w:r>
              <w:rPr>
                <w:rFonts w:ascii="맑은 고딕" w:hAnsi="맑은 고딕" w:eastAsia="맑은 고딕"/>
                <w:b w:val="0"/>
                <w:color w:val="000000"/>
                <w:sz w:val="16"/>
              </w:rPr>
              <w:t>생존</w:t>
            </w:r>
          </w:p>
        </w:tc>
      </w:tr>
    </w:tbl>
    <w:p>
      <w:pPr>
        <w:pStyle w:val="Heading2"/>
      </w:pPr>
      <w:r>
        <w:rPr>
          <w:rFonts w:ascii="맑은 고딕" w:hAnsi="맑은 고딕" w:eastAsia="맑은 고딕"/>
        </w:rPr>
        <w:t>유사 서비스 / 참고 사이트</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1F4E79"/>
            <w:vAlign w:val="center"/>
          </w:tcPr>
          <w:p>
            <w:r>
              <w:rPr>
                <w:rFonts w:ascii="맑은 고딕" w:hAnsi="맑은 고딕" w:eastAsia="맑은 고딕"/>
              </w:rPr>
            </w:r>
            <w:r>
              <w:rPr>
                <w:rFonts w:ascii="맑은 고딕" w:hAnsi="맑은 고딕" w:eastAsia="맑은 고딕"/>
                <w:b/>
                <w:color w:val="FFFFFF"/>
                <w:sz w:val="16"/>
              </w:rPr>
              <w:t>서비스</w:t>
            </w:r>
          </w:p>
        </w:tc>
        <w:tc>
          <w:tcPr>
            <w:tcW w:type="dxa" w:w="3600"/>
            <w:shd w:fill="1F4E79"/>
            <w:vAlign w:val="center"/>
          </w:tcPr>
          <w:p>
            <w:r>
              <w:rPr>
                <w:rFonts w:ascii="맑은 고딕" w:hAnsi="맑은 고딕" w:eastAsia="맑은 고딕"/>
              </w:rPr>
            </w:r>
            <w:r>
              <w:rPr>
                <w:rFonts w:ascii="맑은 고딕" w:hAnsi="맑은 고딕" w:eastAsia="맑은 고딕"/>
                <w:b/>
                <w:color w:val="FFFFFF"/>
                <w:sz w:val="16"/>
              </w:rPr>
              <w:t>주소</w:t>
            </w:r>
          </w:p>
        </w:tc>
        <w:tc>
          <w:tcPr>
            <w:tcW w:type="dxa" w:w="4680"/>
            <w:shd w:fill="1F4E79"/>
            <w:vAlign w:val="center"/>
          </w:tcPr>
          <w:p>
            <w:r>
              <w:rPr>
                <w:rFonts w:ascii="맑은 고딕" w:hAnsi="맑은 고딕" w:eastAsia="맑은 고딕"/>
              </w:rPr>
            </w:r>
            <w:r>
              <w:rPr>
                <w:rFonts w:ascii="맑은 고딕" w:hAnsi="맑은 고딕" w:eastAsia="맑은 고딕"/>
                <w:b/>
                <w:color w:val="FFFFFF"/>
                <w:sz w:val="16"/>
              </w:rPr>
              <w:t>참고 포인트</w:t>
            </w:r>
          </w:p>
        </w:tc>
      </w:tr>
      <w:tr>
        <w:tc>
          <w:tcPr>
            <w:tcW w:type="dxa" w:w="2304"/>
            <w:vAlign w:val="center"/>
          </w:tcPr>
          <w:p>
            <w:r>
              <w:rPr>
                <w:rFonts w:ascii="맑은 고딕" w:hAnsi="맑은 고딕" w:eastAsia="맑은 고딕"/>
              </w:rPr>
            </w:r>
            <w:r>
              <w:rPr>
                <w:rFonts w:ascii="맑은 고딕" w:hAnsi="맑은 고딕" w:eastAsia="맑은 고딕"/>
                <w:b w:val="0"/>
                <w:color w:val="000000"/>
                <w:sz w:val="16"/>
              </w:rPr>
              <w:t>Portfolio Visualizer</w:t>
            </w:r>
          </w:p>
        </w:tc>
        <w:tc>
          <w:tcPr>
            <w:tcW w:type="dxa" w:w="3600"/>
            <w:vAlign w:val="center"/>
          </w:tcPr>
          <w:p>
            <w:r>
              <w:rPr>
                <w:rFonts w:ascii="맑은 고딕" w:hAnsi="맑은 고딕" w:eastAsia="맑은 고딕"/>
              </w:rPr>
            </w:r>
            <w:hyperlink r:id="rId32">
              <w:r>
                <w:rPr>
                  <w:color w:val="0563C1"/>
                  <w:u w:val="single"/>
                  <w:rFonts w:ascii="맑은 고딕" w:hAnsi="맑은 고딕" w:eastAsia="맑은 고딕"/>
                </w:rPr>
                <w:t>https://www.portfoliovisualizer.com/</w:t>
              </w:r>
            </w:hyperlink>
          </w:p>
        </w:tc>
        <w:tc>
          <w:tcPr>
            <w:tcW w:type="dxa" w:w="4680"/>
            <w:vAlign w:val="center"/>
          </w:tcPr>
          <w:p>
            <w:r>
              <w:rPr>
                <w:rFonts w:ascii="맑은 고딕" w:hAnsi="맑은 고딕" w:eastAsia="맑은 고딕"/>
              </w:rPr>
            </w:r>
            <w:r>
              <w:rPr>
                <w:rFonts w:ascii="맑은 고딕" w:hAnsi="맑은 고딕" w:eastAsia="맑은 고딕"/>
                <w:b w:val="0"/>
                <w:color w:val="000000"/>
                <w:sz w:val="16"/>
              </w:rPr>
              <w:t>포트폴리오 시뮬레이션 구조 참고</w:t>
            </w:r>
          </w:p>
        </w:tc>
      </w:tr>
      <w:tr>
        <w:tc>
          <w:tcPr>
            <w:tcW w:type="dxa" w:w="2304"/>
            <w:vAlign w:val="center"/>
            <w:shd w:fill="F6F8FB"/>
          </w:tcPr>
          <w:p>
            <w:r>
              <w:rPr>
                <w:rFonts w:ascii="맑은 고딕" w:hAnsi="맑은 고딕" w:eastAsia="맑은 고딕"/>
              </w:rPr>
            </w:r>
            <w:r>
              <w:rPr>
                <w:rFonts w:ascii="맑은 고딕" w:hAnsi="맑은 고딕" w:eastAsia="맑은 고딕"/>
                <w:b w:val="0"/>
                <w:color w:val="000000"/>
                <w:sz w:val="16"/>
              </w:rPr>
              <w:t>FIRECalc</w:t>
            </w:r>
          </w:p>
        </w:tc>
        <w:tc>
          <w:tcPr>
            <w:tcW w:type="dxa" w:w="3600"/>
            <w:vAlign w:val="center"/>
            <w:shd w:fill="F6F8FB"/>
          </w:tcPr>
          <w:p>
            <w:r>
              <w:rPr>
                <w:rFonts w:ascii="맑은 고딕" w:hAnsi="맑은 고딕" w:eastAsia="맑은 고딕"/>
              </w:rPr>
            </w:r>
            <w:hyperlink r:id="rId33">
              <w:r>
                <w:rPr>
                  <w:color w:val="0563C1"/>
                  <w:u w:val="single"/>
                  <w:rFonts w:ascii="맑은 고딕" w:hAnsi="맑은 고딕" w:eastAsia="맑은 고딕"/>
                </w:rPr>
                <w:t>https://firecalc.com/</w:t>
              </w:r>
            </w:hyperlink>
          </w:p>
        </w:tc>
        <w:tc>
          <w:tcPr>
            <w:tcW w:type="dxa" w:w="4680"/>
            <w:vAlign w:val="center"/>
            <w:shd w:fill="F6F8FB"/>
          </w:tcPr>
          <w:p>
            <w:r>
              <w:rPr>
                <w:rFonts w:ascii="맑은 고딕" w:hAnsi="맑은 고딕" w:eastAsia="맑은 고딕"/>
              </w:rPr>
            </w:r>
            <w:r>
              <w:rPr>
                <w:rFonts w:ascii="맑은 고딕" w:hAnsi="맑은 고딕" w:eastAsia="맑은 고딕"/>
                <w:b w:val="0"/>
                <w:color w:val="000000"/>
                <w:sz w:val="16"/>
              </w:rPr>
              <w:t>은퇴 인출 시뮬레이션 참고</w:t>
            </w:r>
          </w:p>
        </w:tc>
      </w:tr>
      <w:tr>
        <w:tc>
          <w:tcPr>
            <w:tcW w:type="dxa" w:w="2304"/>
            <w:vAlign w:val="center"/>
          </w:tcPr>
          <w:p>
            <w:r>
              <w:rPr>
                <w:rFonts w:ascii="맑은 고딕" w:hAnsi="맑은 고딕" w:eastAsia="맑은 고딕"/>
              </w:rPr>
            </w:r>
            <w:r>
              <w:rPr>
                <w:rFonts w:ascii="맑은 고딕" w:hAnsi="맑은 고딕" w:eastAsia="맑은 고딕"/>
                <w:b w:val="0"/>
                <w:color w:val="000000"/>
                <w:sz w:val="16"/>
              </w:rPr>
              <w:t>Bankrate Retirement Calculator</w:t>
            </w:r>
          </w:p>
        </w:tc>
        <w:tc>
          <w:tcPr>
            <w:tcW w:type="dxa" w:w="3600"/>
            <w:vAlign w:val="center"/>
          </w:tcPr>
          <w:p>
            <w:r>
              <w:rPr>
                <w:rFonts w:ascii="맑은 고딕" w:hAnsi="맑은 고딕" w:eastAsia="맑은 고딕"/>
              </w:rPr>
            </w:r>
            <w:hyperlink r:id="rId34">
              <w:r>
                <w:rPr>
                  <w:color w:val="0563C1"/>
                  <w:u w:val="single"/>
                  <w:rFonts w:ascii="맑은 고딕" w:hAnsi="맑은 고딕" w:eastAsia="맑은 고딕"/>
                </w:rPr>
                <w:t>https://www.bankrate.com/retirement/retirement-plan-calculator/</w:t>
              </w:r>
            </w:hyperlink>
          </w:p>
        </w:tc>
        <w:tc>
          <w:tcPr>
            <w:tcW w:type="dxa" w:w="4680"/>
            <w:vAlign w:val="center"/>
          </w:tcPr>
          <w:p>
            <w:r>
              <w:rPr>
                <w:rFonts w:ascii="맑은 고딕" w:hAnsi="맑은 고딕" w:eastAsia="맑은 고딕"/>
              </w:rPr>
            </w:r>
            <w:r>
              <w:rPr>
                <w:rFonts w:ascii="맑은 고딕" w:hAnsi="맑은 고딕" w:eastAsia="맑은 고딕"/>
                <w:b w:val="0"/>
                <w:color w:val="000000"/>
                <w:sz w:val="16"/>
              </w:rPr>
              <w:t>은퇴자금 계산 흐름 참고</w:t>
            </w:r>
          </w:p>
        </w:tc>
      </w:tr>
      <w:tr>
        <w:tc>
          <w:tcPr>
            <w:tcW w:type="dxa" w:w="2304"/>
            <w:vAlign w:val="center"/>
            <w:shd w:fill="F6F8FB"/>
          </w:tcPr>
          <w:p>
            <w:r>
              <w:rPr>
                <w:rFonts w:ascii="맑은 고딕" w:hAnsi="맑은 고딕" w:eastAsia="맑은 고딕"/>
              </w:rPr>
            </w:r>
            <w:r>
              <w:rPr>
                <w:rFonts w:ascii="맑은 고딕" w:hAnsi="맑은 고딕" w:eastAsia="맑은 고딕"/>
                <w:b w:val="0"/>
                <w:color w:val="000000"/>
                <w:sz w:val="16"/>
              </w:rPr>
              <w:t>Dataroma</w:t>
            </w:r>
          </w:p>
        </w:tc>
        <w:tc>
          <w:tcPr>
            <w:tcW w:type="dxa" w:w="3600"/>
            <w:vAlign w:val="center"/>
            <w:shd w:fill="F6F8FB"/>
          </w:tcPr>
          <w:p>
            <w:r>
              <w:rPr>
                <w:rFonts w:ascii="맑은 고딕" w:hAnsi="맑은 고딕" w:eastAsia="맑은 고딕"/>
              </w:rPr>
            </w:r>
            <w:hyperlink r:id="rId35">
              <w:r>
                <w:rPr>
                  <w:color w:val="0563C1"/>
                  <w:u w:val="single"/>
                  <w:rFonts w:ascii="맑은 고딕" w:hAnsi="맑은 고딕" w:eastAsia="맑은 고딕"/>
                </w:rPr>
                <w:t>https://www.dataroma.com/</w:t>
              </w:r>
            </w:hyperlink>
          </w:p>
        </w:tc>
        <w:tc>
          <w:tcPr>
            <w:tcW w:type="dxa" w:w="4680"/>
            <w:vAlign w:val="center"/>
            <w:shd w:fill="F6F8FB"/>
          </w:tcPr>
          <w:p>
            <w:r>
              <w:rPr>
                <w:rFonts w:ascii="맑은 고딕" w:hAnsi="맑은 고딕" w:eastAsia="맑은 고딕"/>
              </w:rPr>
            </w:r>
            <w:r>
              <w:rPr>
                <w:rFonts w:ascii="맑은 고딕" w:hAnsi="맑은 고딕" w:eastAsia="맑은 고딕"/>
                <w:b w:val="0"/>
                <w:color w:val="000000"/>
                <w:sz w:val="16"/>
              </w:rPr>
              <w:t>보유종목/투자 포트폴리오 참고 UI</w:t>
            </w:r>
          </w:p>
        </w:tc>
      </w:tr>
    </w:tbl>
    <w:p>
      <w:r>
        <w:rPr>
          <w:rFonts w:ascii="맑은 고딕" w:hAnsi="맑은 고딕" w:eastAsia="맑은 고딕"/>
        </w:rPr>
        <w:br w:type="page"/>
      </w:r>
    </w:p>
    <w:p>
      <w:pPr>
        <w:pStyle w:val="Heading1"/>
      </w:pPr>
      <w:r>
        <w:rPr>
          <w:rFonts w:ascii="맑은 고딕" w:hAnsi="맑은 고딕" w:eastAsia="맑은 고딕"/>
        </w:rPr>
        <w:t>4. HealthSave — 건강 습관 기반 의료비 비상금·저축 미션 추천 서비스</w:t>
      </w:r>
    </w:p>
    <w:tbl>
      <w:tblPr>
        <w:tblStyle w:val="TableGrid"/>
        <w:tblW w:type="auto" w:w="0"/>
        <w:jc w:val="center"/>
        <w:tblLook w:firstColumn="1" w:firstRow="1" w:lastColumn="0" w:lastRow="0" w:noHBand="0" w:noVBand="1" w:val="04A0"/>
      </w:tblPr>
      <w:tblGrid>
        <w:gridCol w:w="5184"/>
        <w:gridCol w:w="5184"/>
      </w:tblGrid>
      <w:tr>
        <w:tc>
          <w:tcPr>
            <w:tcW w:type="dxa" w:w="1872"/>
            <w:shd w:fill="1F4E79"/>
            <w:vAlign w:val="center"/>
          </w:tcPr>
          <w:p>
            <w:r>
              <w:rPr>
                <w:rFonts w:ascii="맑은 고딕" w:hAnsi="맑은 고딕" w:eastAsia="맑은 고딕"/>
              </w:rPr>
            </w:r>
            <w:r>
              <w:rPr>
                <w:rFonts w:ascii="맑은 고딕" w:hAnsi="맑은 고딕" w:eastAsia="맑은 고딕"/>
                <w:b/>
                <w:color w:val="FFFFFF"/>
                <w:sz w:val="16"/>
              </w:rPr>
              <w:t>항목</w:t>
            </w:r>
          </w:p>
        </w:tc>
        <w:tc>
          <w:tcPr>
            <w:tcW w:type="dxa" w:w="8640"/>
            <w:shd w:fill="1F4E79"/>
            <w:vAlign w:val="center"/>
          </w:tcPr>
          <w:p>
            <w:r>
              <w:rPr>
                <w:rFonts w:ascii="맑은 고딕" w:hAnsi="맑은 고딕" w:eastAsia="맑은 고딕"/>
              </w:rPr>
            </w:r>
            <w:r>
              <w:rPr>
                <w:rFonts w:ascii="맑은 고딕" w:hAnsi="맑은 고딕" w:eastAsia="맑은 고딕"/>
                <w:b/>
                <w:color w:val="FFFFFF"/>
                <w:sz w:val="16"/>
              </w:rPr>
              <w:t>내용</w:t>
            </w:r>
          </w:p>
        </w:tc>
      </w:tr>
      <w:tr>
        <w:tc>
          <w:tcPr>
            <w:tcW w:type="dxa" w:w="1872"/>
            <w:vAlign w:val="center"/>
          </w:tcPr>
          <w:p>
            <w:r>
              <w:rPr>
                <w:rFonts w:ascii="맑은 고딕" w:hAnsi="맑은 고딕" w:eastAsia="맑은 고딕"/>
              </w:rPr>
            </w:r>
            <w:r>
              <w:rPr>
                <w:rFonts w:ascii="맑은 고딕" w:hAnsi="맑은 고딕" w:eastAsia="맑은 고딕"/>
                <w:b w:val="0"/>
                <w:color w:val="000000"/>
                <w:sz w:val="16"/>
              </w:rPr>
              <w:t>한 줄 정의</w:t>
            </w:r>
          </w:p>
        </w:tc>
        <w:tc>
          <w:tcPr>
            <w:tcW w:type="dxa" w:w="8640"/>
            <w:vAlign w:val="center"/>
          </w:tcPr>
          <w:p>
            <w:r>
              <w:rPr>
                <w:rFonts w:ascii="맑은 고딕" w:hAnsi="맑은 고딕" w:eastAsia="맑은 고딕"/>
              </w:rPr>
            </w:r>
            <w:r>
              <w:rPr>
                <w:rFonts w:ascii="맑은 고딕" w:hAnsi="맑은 고딕" w:eastAsia="맑은 고딕"/>
                <w:b w:val="0"/>
                <w:color w:val="000000"/>
                <w:sz w:val="16"/>
              </w:rPr>
              <w:t>걸음 수·운동 습관·건강 목표를 기반으로 의료비 비상금 목표와 소액 저축 미션을 추천하는 건강-금융 결합 서비스.</w:t>
            </w:r>
          </w:p>
        </w:tc>
      </w:tr>
      <w:tr>
        <w:tc>
          <w:tcPr>
            <w:tcW w:type="dxa" w:w="1872"/>
            <w:vAlign w:val="center"/>
            <w:shd w:fill="F6F8FB"/>
          </w:tcPr>
          <w:p>
            <w:r>
              <w:rPr>
                <w:rFonts w:ascii="맑은 고딕" w:hAnsi="맑은 고딕" w:eastAsia="맑은 고딕"/>
              </w:rPr>
            </w:r>
            <w:r>
              <w:rPr>
                <w:rFonts w:ascii="맑은 고딕" w:hAnsi="맑은 고딕" w:eastAsia="맑은 고딕"/>
                <w:b w:val="0"/>
                <w:color w:val="000000"/>
                <w:sz w:val="16"/>
              </w:rPr>
              <w:t>타겟 사용자</w:t>
            </w:r>
          </w:p>
        </w:tc>
        <w:tc>
          <w:tcPr>
            <w:tcW w:type="dxa" w:w="8640"/>
            <w:vAlign w:val="center"/>
            <w:shd w:fill="F6F8FB"/>
          </w:tcPr>
          <w:p>
            <w:r>
              <w:rPr>
                <w:rFonts w:ascii="맑은 고딕" w:hAnsi="맑은 고딕" w:eastAsia="맑은 고딕"/>
              </w:rPr>
            </w:r>
            <w:r>
              <w:rPr>
                <w:rFonts w:ascii="맑은 고딕" w:hAnsi="맑은 고딕" w:eastAsia="맑은 고딕"/>
                <w:b w:val="0"/>
                <w:color w:val="000000"/>
                <w:sz w:val="16"/>
              </w:rPr>
              <w:t>건강관리와 돈 모으기를 함께 하고 싶은 중장년층, 부모님 세대, 리워드 앱에 익숙한 사용자.</w:t>
            </w:r>
          </w:p>
        </w:tc>
      </w:tr>
      <w:tr>
        <w:tc>
          <w:tcPr>
            <w:tcW w:type="dxa" w:w="1872"/>
            <w:vAlign w:val="center"/>
          </w:tcPr>
          <w:p>
            <w:r>
              <w:rPr>
                <w:rFonts w:ascii="맑은 고딕" w:hAnsi="맑은 고딕" w:eastAsia="맑은 고딕"/>
              </w:rPr>
            </w:r>
            <w:r>
              <w:rPr>
                <w:rFonts w:ascii="맑은 고딕" w:hAnsi="맑은 고딕" w:eastAsia="맑은 고딕"/>
                <w:b w:val="0"/>
                <w:color w:val="000000"/>
                <w:sz w:val="16"/>
              </w:rPr>
              <w:t>핵심 Pain Point</w:t>
            </w:r>
          </w:p>
        </w:tc>
        <w:tc>
          <w:tcPr>
            <w:tcW w:type="dxa" w:w="8640"/>
            <w:vAlign w:val="center"/>
          </w:tcPr>
          <w:p>
            <w:r>
              <w:rPr>
                <w:rFonts w:ascii="맑은 고딕" w:hAnsi="맑은 고딕" w:eastAsia="맑은 고딕"/>
              </w:rPr>
            </w:r>
            <w:r>
              <w:rPr>
                <w:rFonts w:ascii="맑은 고딕" w:hAnsi="맑은 고딕" w:eastAsia="맑은 고딕"/>
                <w:b w:val="0"/>
                <w:color w:val="000000"/>
                <w:sz w:val="16"/>
              </w:rPr>
              <w:t>건강관리와 금융관리는 모두 장기 습관이지만 사용자는 별개로 관리한다. 건강 악화는 의료비 지출로 이어질 수 있어 건강 습관과 비상금 준비를 함께 설계할 필요가 있다.</w:t>
            </w:r>
          </w:p>
        </w:tc>
      </w:tr>
      <w:tr>
        <w:tc>
          <w:tcPr>
            <w:tcW w:type="dxa" w:w="1872"/>
            <w:vAlign w:val="center"/>
            <w:shd w:fill="F6F8FB"/>
          </w:tcPr>
          <w:p>
            <w:r>
              <w:rPr>
                <w:rFonts w:ascii="맑은 고딕" w:hAnsi="맑은 고딕" w:eastAsia="맑은 고딕"/>
              </w:rPr>
            </w:r>
            <w:r>
              <w:rPr>
                <w:rFonts w:ascii="맑은 고딕" w:hAnsi="맑은 고딕" w:eastAsia="맑은 고딕"/>
                <w:b w:val="0"/>
                <w:color w:val="000000"/>
                <w:sz w:val="16"/>
              </w:rPr>
              <w:t>해결 방식</w:t>
            </w:r>
          </w:p>
        </w:tc>
        <w:tc>
          <w:tcPr>
            <w:tcW w:type="dxa" w:w="8640"/>
            <w:vAlign w:val="center"/>
            <w:shd w:fill="F6F8FB"/>
          </w:tcPr>
          <w:p>
            <w:r>
              <w:rPr>
                <w:rFonts w:ascii="맑은 고딕" w:hAnsi="맑은 고딕" w:eastAsia="맑은 고딕"/>
              </w:rPr>
            </w:r>
            <w:r>
              <w:rPr>
                <w:rFonts w:ascii="맑은 고딕" w:hAnsi="맑은 고딕" w:eastAsia="맑은 고딕"/>
                <w:b w:val="0"/>
                <w:color w:val="000000"/>
                <w:sz w:val="16"/>
              </w:rPr>
              <w:t>사용자가 걸음 수, 운동 빈도, 월 저축 가능액, 의료비 비상금 목표를 입력하면 건강 달성 미션과 소액 저축 미션을 추천한다.</w:t>
            </w:r>
          </w:p>
        </w:tc>
      </w:tr>
      <w:tr>
        <w:tc>
          <w:tcPr>
            <w:tcW w:type="dxa" w:w="1872"/>
            <w:vAlign w:val="center"/>
          </w:tcPr>
          <w:p>
            <w:r>
              <w:rPr>
                <w:rFonts w:ascii="맑은 고딕" w:hAnsi="맑은 고딕" w:eastAsia="맑은 고딕"/>
              </w:rPr>
            </w:r>
            <w:r>
              <w:rPr>
                <w:rFonts w:ascii="맑은 고딕" w:hAnsi="맑은 고딕" w:eastAsia="맑은 고딕"/>
                <w:b w:val="0"/>
                <w:color w:val="000000"/>
                <w:sz w:val="16"/>
              </w:rPr>
              <w:t>관통 프로젝트 적합화</w:t>
            </w:r>
          </w:p>
        </w:tc>
        <w:tc>
          <w:tcPr>
            <w:tcW w:type="dxa" w:w="8640"/>
            <w:vAlign w:val="center"/>
          </w:tcPr>
          <w:p>
            <w:r>
              <w:rPr>
                <w:rFonts w:ascii="맑은 고딕" w:hAnsi="맑은 고딕" w:eastAsia="맑은 고딕"/>
              </w:rPr>
            </w:r>
            <w:r>
              <w:rPr>
                <w:rFonts w:ascii="맑은 고딕" w:hAnsi="맑은 고딕" w:eastAsia="맑은 고딕"/>
                <w:b w:val="0"/>
                <w:color w:val="000000"/>
                <w:sz w:val="16"/>
              </w:rPr>
              <w:t>실제 주식 리워드나 수수료 할인은 구현하지 않고, 금융상품 추천과 소액 저축 미션 중심으로 관통 프로젝트의 추천 조건에 맞춘다.</w:t>
            </w:r>
          </w:p>
        </w:tc>
      </w:tr>
      <w:tr>
        <w:tc>
          <w:tcPr>
            <w:tcW w:type="dxa" w:w="1872"/>
            <w:vAlign w:val="center"/>
            <w:shd w:fill="F6F8FB"/>
          </w:tcPr>
          <w:p>
            <w:r>
              <w:rPr>
                <w:rFonts w:ascii="맑은 고딕" w:hAnsi="맑은 고딕" w:eastAsia="맑은 고딕"/>
              </w:rPr>
            </w:r>
            <w:r>
              <w:rPr>
                <w:rFonts w:ascii="맑은 고딕" w:hAnsi="맑은 고딕" w:eastAsia="맑은 고딕"/>
                <w:b w:val="0"/>
                <w:color w:val="000000"/>
                <w:sz w:val="16"/>
              </w:rPr>
              <w:t>최종 판정</w:t>
            </w:r>
          </w:p>
        </w:tc>
        <w:tc>
          <w:tcPr>
            <w:tcW w:type="dxa" w:w="8640"/>
            <w:vAlign w:val="center"/>
            <w:shd w:fill="F6F8FB"/>
          </w:tcPr>
          <w:p>
            <w:r>
              <w:rPr>
                <w:rFonts w:ascii="맑은 고딕" w:hAnsi="맑은 고딕" w:eastAsia="맑은 고딕"/>
              </w:rPr>
            </w:r>
            <w:r>
              <w:rPr>
                <w:rFonts w:ascii="맑은 고딕" w:hAnsi="맑은 고딕" w:eastAsia="맑은 고딕"/>
                <w:b w:val="0"/>
                <w:color w:val="000000"/>
                <w:sz w:val="16"/>
              </w:rPr>
              <w:t>보류, 변형 필요 / 총점 80/100</w:t>
            </w:r>
          </w:p>
        </w:tc>
      </w:tr>
    </w:tbl>
    <w:p>
      <w:pPr>
        <w:pStyle w:val="Heading2"/>
      </w:pPr>
      <w:r>
        <w:rPr>
          <w:rFonts w:ascii="맑은 고딕" w:hAnsi="맑은 고딕" w:eastAsia="맑은 고딕"/>
        </w:rPr>
        <w:t>추천하는 내용</w:t>
      </w:r>
    </w:p>
    <w:p>
      <w:pPr>
        <w:pStyle w:val="ListBullet"/>
      </w:pPr>
      <w:r>
        <w:rPr>
          <w:rFonts w:ascii="맑은 고딕" w:hAnsi="맑은 고딕" w:eastAsia="맑은 고딕"/>
        </w:rPr>
        <w:t>하루 걸음 수 기반 소액 저축 미션</w:t>
      </w:r>
    </w:p>
    <w:p>
      <w:pPr>
        <w:pStyle w:val="ListBullet"/>
      </w:pPr>
      <w:r>
        <w:rPr>
          <w:rFonts w:ascii="맑은 고딕" w:hAnsi="맑은 고딕" w:eastAsia="맑은 고딕"/>
        </w:rPr>
        <w:t>의료비 비상금 목표</w:t>
      </w:r>
    </w:p>
    <w:p>
      <w:pPr>
        <w:pStyle w:val="ListBullet"/>
      </w:pPr>
      <w:r>
        <w:rPr>
          <w:rFonts w:ascii="맑은 고딕" w:hAnsi="맑은 고딕" w:eastAsia="맑은 고딕"/>
        </w:rPr>
        <w:t>운동 달성률 기반 저축 루틴</w:t>
      </w:r>
    </w:p>
    <w:p>
      <w:pPr>
        <w:pStyle w:val="ListBullet"/>
      </w:pPr>
      <w:r>
        <w:rPr>
          <w:rFonts w:ascii="맑은 고딕" w:hAnsi="맑은 고딕" w:eastAsia="맑은 고딕"/>
        </w:rPr>
        <w:t>건강 목표별 금융 체크리스트</w:t>
      </w:r>
    </w:p>
    <w:p>
      <w:pPr>
        <w:pStyle w:val="ListBullet"/>
      </w:pPr>
      <w:r>
        <w:rPr>
          <w:rFonts w:ascii="맑은 고딕" w:hAnsi="맑은 고딕" w:eastAsia="맑은 고딕"/>
        </w:rPr>
        <w:t>저축 상품 또는 비상금 상품 후보</w:t>
      </w:r>
    </w:p>
    <w:p>
      <w:pPr>
        <w:pStyle w:val="Heading2"/>
      </w:pPr>
      <w:r>
        <w:rPr>
          <w:rFonts w:ascii="맑은 고딕" w:hAnsi="맑은 고딕" w:eastAsia="맑은 고딕"/>
        </w:rPr>
        <w:t>차별점 및 장점</w:t>
      </w:r>
    </w:p>
    <w:p>
      <w:pPr>
        <w:pStyle w:val="ListBullet"/>
      </w:pPr>
      <w:r>
        <w:rPr>
          <w:rFonts w:ascii="맑은 고딕" w:hAnsi="맑은 고딕" w:eastAsia="맑은 고딕"/>
        </w:rPr>
        <w:t>차별성이 매우 높고 비주얼이 좋다.</w:t>
      </w:r>
    </w:p>
    <w:p>
      <w:pPr>
        <w:pStyle w:val="ListBullet"/>
      </w:pPr>
      <w:r>
        <w:rPr>
          <w:rFonts w:ascii="맑은 고딕" w:hAnsi="맑은 고딕" w:eastAsia="맑은 고딕"/>
        </w:rPr>
        <w:t>건강 습관과 금융 습관을 결합한 스토리가 독특하다.</w:t>
      </w:r>
    </w:p>
    <w:p>
      <w:pPr>
        <w:pStyle w:val="ListBullet"/>
      </w:pPr>
      <w:r>
        <w:rPr>
          <w:rFonts w:ascii="맑은 고딕" w:hAnsi="맑은 고딕" w:eastAsia="맑은 고딕"/>
        </w:rPr>
        <w:t>리워드·챌린지 UI로 발표 화면이 매력적이다.</w:t>
      </w:r>
    </w:p>
    <w:p>
      <w:pPr>
        <w:pStyle w:val="Heading2"/>
      </w:pPr>
      <w:r>
        <w:rPr>
          <w:rFonts w:ascii="맑은 고딕" w:hAnsi="맑은 고딕" w:eastAsia="맑은 고딕"/>
        </w:rPr>
        <w:t>단점 / 리스크와 대응</w:t>
      </w:r>
    </w:p>
    <w:tbl>
      <w:tblPr>
        <w:tblStyle w:val="TableGrid"/>
        <w:tblW w:type="auto" w:w="0"/>
        <w:jc w:val="center"/>
        <w:tblLook w:firstColumn="1" w:firstRow="1" w:lastColumn="0" w:lastRow="0" w:noHBand="0" w:noVBand="1" w:val="04A0"/>
      </w:tblPr>
      <w:tblGrid>
        <w:gridCol w:w="5184"/>
        <w:gridCol w:w="5184"/>
      </w:tblGrid>
      <w:tr>
        <w:tc>
          <w:tcPr>
            <w:tcW w:type="dxa" w:w="3744"/>
            <w:shd w:fill="1F4E79"/>
            <w:vAlign w:val="center"/>
          </w:tcPr>
          <w:p>
            <w:r>
              <w:rPr>
                <w:rFonts w:ascii="맑은 고딕" w:hAnsi="맑은 고딕" w:eastAsia="맑은 고딕"/>
              </w:rPr>
            </w:r>
            <w:r>
              <w:rPr>
                <w:rFonts w:ascii="맑은 고딕" w:hAnsi="맑은 고딕" w:eastAsia="맑은 고딕"/>
                <w:b/>
                <w:color w:val="FFFFFF"/>
                <w:sz w:val="16"/>
              </w:rPr>
              <w:t>리스크</w:t>
            </w:r>
          </w:p>
        </w:tc>
        <w:tc>
          <w:tcPr>
            <w:tcW w:type="dxa" w:w="6912"/>
            <w:shd w:fill="1F4E79"/>
            <w:vAlign w:val="center"/>
          </w:tcPr>
          <w:p>
            <w:r>
              <w:rPr>
                <w:rFonts w:ascii="맑은 고딕" w:hAnsi="맑은 고딕" w:eastAsia="맑은 고딕"/>
              </w:rPr>
            </w:r>
            <w:r>
              <w:rPr>
                <w:rFonts w:ascii="맑은 고딕" w:hAnsi="맑은 고딕" w:eastAsia="맑은 고딕"/>
                <w:b/>
                <w:color w:val="FFFFFF"/>
                <w:sz w:val="16"/>
              </w:rPr>
              <w:t>대응 방안</w:t>
            </w:r>
          </w:p>
        </w:tc>
      </w:tr>
      <w:tr>
        <w:tc>
          <w:tcPr>
            <w:tcW w:type="dxa" w:w="3744"/>
            <w:vAlign w:val="center"/>
          </w:tcPr>
          <w:p>
            <w:r>
              <w:rPr>
                <w:rFonts w:ascii="맑은 고딕" w:hAnsi="맑은 고딕" w:eastAsia="맑은 고딕"/>
              </w:rPr>
            </w:r>
            <w:r>
              <w:rPr>
                <w:rFonts w:ascii="맑은 고딕" w:hAnsi="맑은 고딕" w:eastAsia="맑은 고딕"/>
                <w:b w:val="0"/>
                <w:color w:val="000000"/>
                <w:sz w:val="16"/>
              </w:rPr>
              <w:t>실제 건강 API 연동은 어렵다.</w:t>
            </w:r>
          </w:p>
        </w:tc>
        <w:tc>
          <w:tcPr>
            <w:tcW w:type="dxa" w:w="6912"/>
            <w:vAlign w:val="center"/>
          </w:tcPr>
          <w:p>
            <w:r>
              <w:rPr>
                <w:rFonts w:ascii="맑은 고딕" w:hAnsi="맑은 고딕" w:eastAsia="맑은 고딕"/>
              </w:rPr>
            </w:r>
            <w:r>
              <w:rPr>
                <w:rFonts w:ascii="맑은 고딕" w:hAnsi="맑은 고딕" w:eastAsia="맑은 고딕"/>
                <w:b w:val="0"/>
                <w:color w:val="000000"/>
                <w:sz w:val="16"/>
              </w:rPr>
              <w:t>MVP는 수동 입력과 샘플 건강 로그 fixtures로 구현한다.</w:t>
            </w:r>
          </w:p>
        </w:tc>
      </w:tr>
      <w:tr>
        <w:tc>
          <w:tcPr>
            <w:tcW w:type="dxa" w:w="3744"/>
            <w:vAlign w:val="center"/>
            <w:shd w:fill="F6F8FB"/>
          </w:tcPr>
          <w:p>
            <w:r>
              <w:rPr>
                <w:rFonts w:ascii="맑은 고딕" w:hAnsi="맑은 고딕" w:eastAsia="맑은 고딕"/>
              </w:rPr>
            </w:r>
            <w:r>
              <w:rPr>
                <w:rFonts w:ascii="맑은 고딕" w:hAnsi="맑은 고딕" w:eastAsia="맑은 고딕"/>
                <w:b w:val="0"/>
                <w:color w:val="000000"/>
                <w:sz w:val="16"/>
              </w:rPr>
              <w:t>금융 추천 중심성이 약해질 수 있다.</w:t>
            </w:r>
          </w:p>
        </w:tc>
        <w:tc>
          <w:tcPr>
            <w:tcW w:type="dxa" w:w="6912"/>
            <w:vAlign w:val="center"/>
            <w:shd w:fill="F6F8FB"/>
          </w:tcPr>
          <w:p>
            <w:r>
              <w:rPr>
                <w:rFonts w:ascii="맑은 고딕" w:hAnsi="맑은 고딕" w:eastAsia="맑은 고딕"/>
              </w:rPr>
            </w:r>
            <w:r>
              <w:rPr>
                <w:rFonts w:ascii="맑은 고딕" w:hAnsi="맑은 고딕" w:eastAsia="맑은 고딕"/>
                <w:b w:val="0"/>
                <w:color w:val="000000"/>
                <w:sz w:val="16"/>
              </w:rPr>
              <w:t>의료비 비상금과 저축 미션, 예적금 상품 추천을 핵심으로 둔다.</w:t>
            </w:r>
          </w:p>
        </w:tc>
      </w:tr>
      <w:tr>
        <w:tc>
          <w:tcPr>
            <w:tcW w:type="dxa" w:w="3744"/>
            <w:vAlign w:val="center"/>
          </w:tcPr>
          <w:p>
            <w:r>
              <w:rPr>
                <w:rFonts w:ascii="맑은 고딕" w:hAnsi="맑은 고딕" w:eastAsia="맑은 고딕"/>
              </w:rPr>
            </w:r>
            <w:r>
              <w:rPr>
                <w:rFonts w:ascii="맑은 고딕" w:hAnsi="맑은 고딕" w:eastAsia="맑은 고딕"/>
                <w:b w:val="0"/>
                <w:color w:val="000000"/>
                <w:sz w:val="16"/>
              </w:rPr>
              <w:t>실제 주식 리워드 구현은 불가능에 가깝다.</w:t>
            </w:r>
          </w:p>
        </w:tc>
        <w:tc>
          <w:tcPr>
            <w:tcW w:type="dxa" w:w="6912"/>
            <w:vAlign w:val="center"/>
          </w:tcPr>
          <w:p>
            <w:r>
              <w:rPr>
                <w:rFonts w:ascii="맑은 고딕" w:hAnsi="맑은 고딕" w:eastAsia="맑은 고딕"/>
              </w:rPr>
            </w:r>
            <w:r>
              <w:rPr>
                <w:rFonts w:ascii="맑은 고딕" w:hAnsi="맑은 고딕" w:eastAsia="맑은 고딕"/>
                <w:b w:val="0"/>
                <w:color w:val="000000"/>
                <w:sz w:val="16"/>
              </w:rPr>
              <w:t>가상 포인트와 저축 미션으로 대체한다.</w:t>
            </w:r>
          </w:p>
        </w:tc>
      </w:tr>
    </w:tbl>
    <w:p>
      <w:pPr>
        <w:pStyle w:val="Heading2"/>
      </w:pPr>
      <w:r>
        <w:rPr>
          <w:rFonts w:ascii="맑은 고딕" w:hAnsi="맑은 고딕" w:eastAsia="맑은 고딕"/>
        </w:rPr>
        <w:t>AI 접목 방안</w:t>
      </w:r>
    </w:p>
    <w:p>
      <w:pPr>
        <w:pStyle w:val="ListBullet"/>
      </w:pPr>
      <w:r>
        <w:rPr>
          <w:rFonts w:ascii="맑은 고딕" w:hAnsi="맑은 고딕" w:eastAsia="맑은 고딕"/>
        </w:rPr>
        <w:t>건강-금융 루틴 코칭</w:t>
      </w:r>
    </w:p>
    <w:p>
      <w:pPr>
        <w:pStyle w:val="ListBullet"/>
      </w:pPr>
      <w:r>
        <w:rPr>
          <w:rFonts w:ascii="맑은 고딕" w:hAnsi="맑은 고딕" w:eastAsia="맑은 고딕"/>
        </w:rPr>
        <w:t>의료비 비상금 필요성 설명</w:t>
      </w:r>
    </w:p>
    <w:p>
      <w:pPr>
        <w:pStyle w:val="ListBullet"/>
      </w:pPr>
      <w:r>
        <w:rPr>
          <w:rFonts w:ascii="맑은 고딕" w:hAnsi="맑은 고딕" w:eastAsia="맑은 고딕"/>
        </w:rPr>
        <w:t>동기부여 메시지 생성</w:t>
      </w:r>
    </w:p>
    <w:p>
      <w:pPr>
        <w:pStyle w:val="ListBullet"/>
      </w:pPr>
      <w:r>
        <w:rPr>
          <w:rFonts w:ascii="맑은 고딕" w:hAnsi="맑은 고딕" w:eastAsia="맑은 고딕"/>
        </w:rPr>
        <w:t>건강 습관 달성에 따른 다음 미션 추천</w:t>
      </w:r>
    </w:p>
    <w:p>
      <w:pPr>
        <w:pStyle w:val="Heading2"/>
      </w:pPr>
      <w:r>
        <w:rPr>
          <w:rFonts w:ascii="맑은 고딕" w:hAnsi="맑은 고딕" w:eastAsia="맑은 고딕"/>
        </w:rPr>
        <w:t>데이터셋</w:t>
      </w:r>
    </w:p>
    <w:tbl>
      <w:tblPr>
        <w:tblStyle w:val="TableGrid"/>
        <w:tblW w:type="auto" w:w="0"/>
        <w:jc w:val="center"/>
        <w:tblLook w:firstColumn="1" w:firstRow="1" w:lastColumn="0" w:lastRow="0" w:noHBand="0" w:noVBand="1" w:val="04A0"/>
      </w:tblPr>
      <w:tblGrid>
        <w:gridCol w:w="3456"/>
        <w:gridCol w:w="3456"/>
        <w:gridCol w:w="3456"/>
      </w:tblGrid>
      <w:tr>
        <w:tc>
          <w:tcPr>
            <w:tcW w:type="dxa" w:w="3168"/>
            <w:shd w:fill="1F4E79"/>
            <w:vAlign w:val="center"/>
          </w:tcPr>
          <w:p>
            <w:r>
              <w:rPr>
                <w:rFonts w:ascii="맑은 고딕" w:hAnsi="맑은 고딕" w:eastAsia="맑은 고딕"/>
              </w:rPr>
            </w:r>
            <w:r>
              <w:rPr>
                <w:rFonts w:ascii="맑은 고딕" w:hAnsi="맑은 고딕" w:eastAsia="맑은 고딕"/>
                <w:b/>
                <w:color w:val="FFFFFF"/>
                <w:sz w:val="16"/>
              </w:rPr>
              <w:t>데이터셋 / 확인 대상</w:t>
            </w:r>
          </w:p>
        </w:tc>
        <w:tc>
          <w:tcPr>
            <w:tcW w:type="dxa" w:w="3960"/>
            <w:shd w:fill="1F4E79"/>
            <w:vAlign w:val="center"/>
          </w:tcPr>
          <w:p>
            <w:r>
              <w:rPr>
                <w:rFonts w:ascii="맑은 고딕" w:hAnsi="맑은 고딕" w:eastAsia="맑은 고딕"/>
              </w:rPr>
            </w:r>
            <w:r>
              <w:rPr>
                <w:rFonts w:ascii="맑은 고딕" w:hAnsi="맑은 고딕" w:eastAsia="맑은 고딕"/>
                <w:b/>
                <w:color w:val="FFFFFF"/>
                <w:sz w:val="16"/>
              </w:rPr>
              <w:t>확인 링크</w:t>
            </w:r>
          </w:p>
        </w:tc>
        <w:tc>
          <w:tcPr>
            <w:tcW w:type="dxa" w:w="3672"/>
            <w:shd w:fill="1F4E79"/>
            <w:vAlign w:val="center"/>
          </w:tcPr>
          <w:p>
            <w:r>
              <w:rPr>
                <w:rFonts w:ascii="맑은 고딕" w:hAnsi="맑은 고딕" w:eastAsia="맑은 고딕"/>
              </w:rPr>
            </w:r>
            <w:r>
              <w:rPr>
                <w:rFonts w:ascii="맑은 고딕" w:hAnsi="맑은 고딕" w:eastAsia="맑은 고딕"/>
                <w:b/>
                <w:color w:val="FFFFFF"/>
                <w:sz w:val="16"/>
              </w:rPr>
              <w:t>활용 목적</w:t>
            </w:r>
          </w:p>
        </w:tc>
      </w:tr>
      <w:tr>
        <w:tc>
          <w:tcPr>
            <w:tcW w:type="dxa" w:w="3168"/>
            <w:vAlign w:val="center"/>
          </w:tcPr>
          <w:p>
            <w:r>
              <w:rPr>
                <w:rFonts w:ascii="맑은 고딕" w:hAnsi="맑은 고딕" w:eastAsia="맑은 고딕"/>
              </w:rPr>
            </w:r>
            <w:r>
              <w:rPr>
                <w:rFonts w:ascii="맑은 고딕" w:hAnsi="맑은 고딕" w:eastAsia="맑은 고딕"/>
                <w:b w:val="0"/>
                <w:color w:val="000000"/>
                <w:sz w:val="16"/>
              </w:rPr>
              <w:t>Google Fit API</w:t>
            </w:r>
          </w:p>
        </w:tc>
        <w:tc>
          <w:tcPr>
            <w:tcW w:type="dxa" w:w="3960"/>
            <w:vAlign w:val="center"/>
          </w:tcPr>
          <w:p>
            <w:r>
              <w:rPr>
                <w:rFonts w:ascii="맑은 고딕" w:hAnsi="맑은 고딕" w:eastAsia="맑은 고딕"/>
              </w:rPr>
            </w:r>
            <w:hyperlink r:id="rId36">
              <w:r>
                <w:rPr>
                  <w:color w:val="0563C1"/>
                  <w:u w:val="single"/>
                  <w:rFonts w:ascii="맑은 고딕" w:hAnsi="맑은 고딕" w:eastAsia="맑은 고딕"/>
                </w:rPr>
                <w:t>https://developers.google.com/fit</w:t>
              </w:r>
            </w:hyperlink>
          </w:p>
        </w:tc>
        <w:tc>
          <w:tcPr>
            <w:tcW w:type="dxa" w:w="3672"/>
            <w:vAlign w:val="center"/>
          </w:tcPr>
          <w:p>
            <w:r>
              <w:rPr>
                <w:rFonts w:ascii="맑은 고딕" w:hAnsi="맑은 고딕" w:eastAsia="맑은 고딕"/>
              </w:rPr>
            </w:r>
            <w:r>
              <w:rPr>
                <w:rFonts w:ascii="맑은 고딕" w:hAnsi="맑은 고딕" w:eastAsia="맑은 고딕"/>
                <w:b w:val="0"/>
                <w:color w:val="000000"/>
                <w:sz w:val="16"/>
              </w:rPr>
              <w:t>걸음 수·활동량 연동 가능성 검토</w:t>
            </w:r>
          </w:p>
        </w:tc>
      </w:tr>
      <w:tr>
        <w:tc>
          <w:tcPr>
            <w:tcW w:type="dxa" w:w="3168"/>
            <w:vAlign w:val="center"/>
            <w:shd w:fill="F6F8FB"/>
          </w:tcPr>
          <w:p>
            <w:r>
              <w:rPr>
                <w:rFonts w:ascii="맑은 고딕" w:hAnsi="맑은 고딕" w:eastAsia="맑은 고딕"/>
              </w:rPr>
            </w:r>
            <w:r>
              <w:rPr>
                <w:rFonts w:ascii="맑은 고딕" w:hAnsi="맑은 고딕" w:eastAsia="맑은 고딕"/>
                <w:b w:val="0"/>
                <w:color w:val="000000"/>
                <w:sz w:val="16"/>
              </w:rPr>
              <w:t>Apple HealthKit</w:t>
            </w:r>
          </w:p>
        </w:tc>
        <w:tc>
          <w:tcPr>
            <w:tcW w:type="dxa" w:w="3960"/>
            <w:vAlign w:val="center"/>
            <w:shd w:fill="F6F8FB"/>
          </w:tcPr>
          <w:p>
            <w:r>
              <w:rPr>
                <w:rFonts w:ascii="맑은 고딕" w:hAnsi="맑은 고딕" w:eastAsia="맑은 고딕"/>
              </w:rPr>
            </w:r>
            <w:hyperlink r:id="rId37">
              <w:r>
                <w:rPr>
                  <w:color w:val="0563C1"/>
                  <w:u w:val="single"/>
                  <w:rFonts w:ascii="맑은 고딕" w:hAnsi="맑은 고딕" w:eastAsia="맑은 고딕"/>
                </w:rPr>
                <w:t>https://developer.apple.com/health-fitness/</w:t>
              </w:r>
            </w:hyperlink>
          </w:p>
        </w:tc>
        <w:tc>
          <w:tcPr>
            <w:tcW w:type="dxa" w:w="3672"/>
            <w:vAlign w:val="center"/>
            <w:shd w:fill="F6F8FB"/>
          </w:tcPr>
          <w:p>
            <w:r>
              <w:rPr>
                <w:rFonts w:ascii="맑은 고딕" w:hAnsi="맑은 고딕" w:eastAsia="맑은 고딕"/>
              </w:rPr>
            </w:r>
            <w:r>
              <w:rPr>
                <w:rFonts w:ascii="맑은 고딕" w:hAnsi="맑은 고딕" w:eastAsia="맑은 고딕"/>
                <w:b w:val="0"/>
                <w:color w:val="000000"/>
                <w:sz w:val="16"/>
              </w:rPr>
              <w:t>건강 데이터 연동 참고</w:t>
            </w:r>
          </w:p>
        </w:tc>
      </w:tr>
      <w:tr>
        <w:tc>
          <w:tcPr>
            <w:tcW w:type="dxa" w:w="3168"/>
            <w:vAlign w:val="center"/>
          </w:tcPr>
          <w:p>
            <w:r>
              <w:rPr>
                <w:rFonts w:ascii="맑은 고딕" w:hAnsi="맑은 고딕" w:eastAsia="맑은 고딕"/>
              </w:rPr>
            </w:r>
            <w:r>
              <w:rPr>
                <w:rFonts w:ascii="맑은 고딕" w:hAnsi="맑은 고딕" w:eastAsia="맑은 고딕"/>
                <w:b w:val="0"/>
                <w:color w:val="000000"/>
                <w:sz w:val="16"/>
              </w:rPr>
              <w:t>금융상품통합비교공시</w:t>
            </w:r>
          </w:p>
        </w:tc>
        <w:tc>
          <w:tcPr>
            <w:tcW w:type="dxa" w:w="3960"/>
            <w:vAlign w:val="center"/>
          </w:tcPr>
          <w:p>
            <w:r>
              <w:rPr>
                <w:rFonts w:ascii="맑은 고딕" w:hAnsi="맑은 고딕" w:eastAsia="맑은 고딕"/>
              </w:rPr>
            </w:r>
            <w:hyperlink r:id="rId38">
              <w:r>
                <w:rPr>
                  <w:color w:val="0563C1"/>
                  <w:u w:val="single"/>
                  <w:rFonts w:ascii="맑은 고딕" w:hAnsi="맑은 고딕" w:eastAsia="맑은 고딕"/>
                </w:rPr>
                <w:t>https://finlife.fss.or.kr/</w:t>
              </w:r>
            </w:hyperlink>
          </w:p>
        </w:tc>
        <w:tc>
          <w:tcPr>
            <w:tcW w:type="dxa" w:w="3672"/>
            <w:vAlign w:val="center"/>
          </w:tcPr>
          <w:p>
            <w:r>
              <w:rPr>
                <w:rFonts w:ascii="맑은 고딕" w:hAnsi="맑은 고딕" w:eastAsia="맑은 고딕"/>
              </w:rPr>
            </w:r>
            <w:r>
              <w:rPr>
                <w:rFonts w:ascii="맑은 고딕" w:hAnsi="맑은 고딕" w:eastAsia="맑은 고딕"/>
                <w:b w:val="0"/>
                <w:color w:val="000000"/>
                <w:sz w:val="16"/>
              </w:rPr>
              <w:t>비상금·저축 상품 후보</w:t>
            </w:r>
          </w:p>
        </w:tc>
      </w:tr>
      <w:tr>
        <w:tc>
          <w:tcPr>
            <w:tcW w:type="dxa" w:w="3168"/>
            <w:vAlign w:val="center"/>
            <w:shd w:fill="F6F8FB"/>
          </w:tcPr>
          <w:p>
            <w:r>
              <w:rPr>
                <w:rFonts w:ascii="맑은 고딕" w:hAnsi="맑은 고딕" w:eastAsia="맑은 고딕"/>
              </w:rPr>
            </w:r>
            <w:r>
              <w:rPr>
                <w:rFonts w:ascii="맑은 고딕" w:hAnsi="맑은 고딕" w:eastAsia="맑은 고딕"/>
                <w:b w:val="0"/>
                <w:color w:val="000000"/>
                <w:sz w:val="16"/>
              </w:rPr>
              <w:t>KRX Open API</w:t>
            </w:r>
          </w:p>
        </w:tc>
        <w:tc>
          <w:tcPr>
            <w:tcW w:type="dxa" w:w="3960"/>
            <w:vAlign w:val="center"/>
            <w:shd w:fill="F6F8FB"/>
          </w:tcPr>
          <w:p>
            <w:r>
              <w:rPr>
                <w:rFonts w:ascii="맑은 고딕" w:hAnsi="맑은 고딕" w:eastAsia="맑은 고딕"/>
              </w:rPr>
            </w:r>
            <w:hyperlink r:id="rId29">
              <w:r>
                <w:rPr>
                  <w:color w:val="0563C1"/>
                  <w:u w:val="single"/>
                  <w:rFonts w:ascii="맑은 고딕" w:hAnsi="맑은 고딕" w:eastAsia="맑은 고딕"/>
                </w:rPr>
                <w:t>https://openapi.krx.co.kr/contents/OPP/INFO/service/OPPINFO004.cmd</w:t>
              </w:r>
            </w:hyperlink>
          </w:p>
        </w:tc>
        <w:tc>
          <w:tcPr>
            <w:tcW w:type="dxa" w:w="3672"/>
            <w:vAlign w:val="center"/>
            <w:shd w:fill="F6F8FB"/>
          </w:tcPr>
          <w:p>
            <w:r>
              <w:rPr>
                <w:rFonts w:ascii="맑은 고딕" w:hAnsi="맑은 고딕" w:eastAsia="맑은 고딕"/>
              </w:rPr>
            </w:r>
            <w:r>
              <w:rPr>
                <w:rFonts w:ascii="맑은 고딕" w:hAnsi="맑은 고딕" w:eastAsia="맑은 고딕"/>
                <w:b w:val="0"/>
                <w:color w:val="000000"/>
                <w:sz w:val="16"/>
              </w:rPr>
              <w:t>헬스케어 종목 참고 자료</w:t>
            </w:r>
          </w:p>
        </w:tc>
      </w:tr>
      <w:tr>
        <w:tc>
          <w:tcPr>
            <w:tcW w:type="dxa" w:w="3168"/>
            <w:vAlign w:val="center"/>
          </w:tcPr>
          <w:p>
            <w:r>
              <w:rPr>
                <w:rFonts w:ascii="맑은 고딕" w:hAnsi="맑은 고딕" w:eastAsia="맑은 고딕"/>
              </w:rPr>
            </w:r>
            <w:r>
              <w:rPr>
                <w:rFonts w:ascii="맑은 고딕" w:hAnsi="맑은 고딕" w:eastAsia="맑은 고딕"/>
                <w:b w:val="0"/>
                <w:color w:val="000000"/>
                <w:sz w:val="16"/>
              </w:rPr>
              <w:t>사용자 건강 로그 fixtures</w:t>
            </w:r>
          </w:p>
        </w:tc>
        <w:tc>
          <w:tcPr>
            <w:tcW w:type="dxa" w:w="3960"/>
            <w:vAlign w:val="center"/>
          </w:tcPr>
          <w:p>
            <w:r>
              <w:rPr>
                <w:rFonts w:ascii="맑은 고딕" w:hAnsi="맑은 고딕" w:eastAsia="맑은 고딕"/>
              </w:rPr>
            </w:r>
            <w:r>
              <w:rPr>
                <w:rFonts w:ascii="맑은 고딕" w:hAnsi="맑은 고딕" w:eastAsia="맑은 고딕"/>
                <w:b w:val="0"/>
                <w:color w:val="000000"/>
                <w:sz w:val="16"/>
              </w:rPr>
              <w:t>-</w:t>
            </w:r>
          </w:p>
        </w:tc>
        <w:tc>
          <w:tcPr>
            <w:tcW w:type="dxa" w:w="3672"/>
            <w:vAlign w:val="center"/>
          </w:tcPr>
          <w:p>
            <w:r>
              <w:rPr>
                <w:rFonts w:ascii="맑은 고딕" w:hAnsi="맑은 고딕" w:eastAsia="맑은 고딕"/>
              </w:rPr>
            </w:r>
            <w:r>
              <w:rPr>
                <w:rFonts w:ascii="맑은 고딕" w:hAnsi="맑은 고딕" w:eastAsia="맑은 고딕"/>
                <w:b w:val="0"/>
                <w:color w:val="000000"/>
                <w:sz w:val="16"/>
              </w:rPr>
              <w:t>MVP용 건강 습관 샘플</w:t>
            </w:r>
          </w:p>
        </w:tc>
      </w:tr>
    </w:tbl>
    <w:p>
      <w:r>
        <w:rPr>
          <w:rFonts w:ascii="맑은 고딕" w:hAnsi="맑은 고딕" w:eastAsia="맑은 고딕"/>
          <w:sz w:val="16"/>
        </w:rPr>
        <w:t>※ 보조 fixtures(추천 가중치, 템플릿, 샘플 사용자, 산식 등)는 팀 자체 가공 데이터로 작성하며, 위 링크는 외부에서 확인 가능한 주 데이터셋 중심입니다.</w:t>
      </w:r>
    </w:p>
    <w:p>
      <w:pPr>
        <w:pStyle w:val="Heading2"/>
      </w:pPr>
      <w:r>
        <w:rPr>
          <w:rFonts w:ascii="맑은 고딕" w:hAnsi="맑은 고딕" w:eastAsia="맑은 고딕"/>
        </w:rPr>
        <w:t>예시 화면 이미지</w:t>
      </w:r>
    </w:p>
    <w:p>
      <w:pPr>
        <w:jc w:val="center"/>
      </w:pPr>
      <w:r>
        <w:rPr>
          <w:rFonts w:ascii="맑은 고딕" w:hAnsi="맑은 고딕" w:eastAsia="맑은 고딕"/>
        </w:rPr>
        <w:drawing>
          <wp:inline xmlns:a="http://schemas.openxmlformats.org/drawingml/2006/main" xmlns:pic="http://schemas.openxmlformats.org/drawingml/2006/picture">
            <wp:extent cx="5120640" cy="2880360"/>
            <wp:docPr id="4" name="Picture 4"/>
            <wp:cNvGraphicFramePr>
              <a:graphicFrameLocks noChangeAspect="1"/>
            </wp:cNvGraphicFramePr>
            <a:graphic>
              <a:graphicData uri="http://schemas.openxmlformats.org/drawingml/2006/picture">
                <pic:pic>
                  <pic:nvPicPr>
                    <pic:cNvPr id="0" name="healthsave.png"/>
                    <pic:cNvPicPr/>
                  </pic:nvPicPr>
                  <pic:blipFill>
                    <a:blip r:embed="rId39"/>
                    <a:stretch>
                      <a:fillRect/>
                    </a:stretch>
                  </pic:blipFill>
                  <pic:spPr>
                    <a:xfrm>
                      <a:off x="0" y="0"/>
                      <a:ext cx="5120640" cy="2880360"/>
                    </a:xfrm>
                    <a:prstGeom prst="rect"/>
                  </pic:spPr>
                </pic:pic>
              </a:graphicData>
            </a:graphic>
          </wp:inline>
        </w:drawing>
      </w:r>
    </w:p>
    <w:p>
      <w:pPr>
        <w:pStyle w:val="Heading2"/>
      </w:pPr>
      <w:r>
        <w:rPr>
          <w:rFonts w:ascii="맑은 고딕" w:hAnsi="맑은 고딕" w:eastAsia="맑은 고딕"/>
        </w:rPr>
        <w:t>주요 기능 / 화면 비주얼</w:t>
      </w:r>
    </w:p>
    <w:p>
      <w:pPr>
        <w:pStyle w:val="ListBullet"/>
      </w:pPr>
      <w:r>
        <w:rPr>
          <w:rFonts w:ascii="맑은 고딕" w:hAnsi="맑은 고딕" w:eastAsia="맑은 고딕"/>
        </w:rPr>
        <w:t>걸음 수 링 차트</w:t>
      </w:r>
    </w:p>
    <w:p>
      <w:pPr>
        <w:pStyle w:val="ListBullet"/>
      </w:pPr>
      <w:r>
        <w:rPr>
          <w:rFonts w:ascii="맑은 고딕" w:hAnsi="맑은 고딕" w:eastAsia="맑은 고딕"/>
        </w:rPr>
        <w:t>건강 습관 달성 캘린더</w:t>
      </w:r>
    </w:p>
    <w:p>
      <w:pPr>
        <w:pStyle w:val="ListBullet"/>
      </w:pPr>
      <w:r>
        <w:rPr>
          <w:rFonts w:ascii="맑은 고딕" w:hAnsi="맑은 고딕" w:eastAsia="맑은 고딕"/>
        </w:rPr>
        <w:t>의료비 비상금 게이지</w:t>
      </w:r>
    </w:p>
    <w:p>
      <w:pPr>
        <w:pStyle w:val="ListBullet"/>
      </w:pPr>
      <w:r>
        <w:rPr>
          <w:rFonts w:ascii="맑은 고딕" w:hAnsi="맑은 고딕" w:eastAsia="맑은 고딕"/>
        </w:rPr>
        <w:t>소액 저축 챌린지 카드</w:t>
      </w:r>
    </w:p>
    <w:p>
      <w:pPr>
        <w:pStyle w:val="ListBullet"/>
      </w:pPr>
      <w:r>
        <w:rPr>
          <w:rFonts w:ascii="맑은 고딕" w:hAnsi="맑은 고딕" w:eastAsia="맑은 고딕"/>
        </w:rPr>
        <w:t>AI 건강-금융 코치</w:t>
      </w:r>
    </w:p>
    <w:p>
      <w:pPr>
        <w:pStyle w:val="Heading2"/>
      </w:pPr>
      <w:r>
        <w:rPr>
          <w:rFonts w:ascii="맑은 고딕" w:hAnsi="맑은 고딕" w:eastAsia="맑은 고딕"/>
        </w:rPr>
        <w:t>기준별 평가</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4E79"/>
            <w:vAlign w:val="center"/>
          </w:tcPr>
          <w:p>
            <w:r>
              <w:rPr>
                <w:rFonts w:ascii="맑은 고딕" w:hAnsi="맑은 고딕" w:eastAsia="맑은 고딕"/>
              </w:rPr>
            </w:r>
            <w:r>
              <w:rPr>
                <w:rFonts w:ascii="맑은 고딕" w:hAnsi="맑은 고딕" w:eastAsia="맑은 고딕"/>
                <w:b/>
                <w:color w:val="FFFFFF"/>
                <w:sz w:val="16"/>
              </w:rPr>
              <w:t>평가 기준</w:t>
            </w:r>
          </w:p>
        </w:tc>
        <w:tc>
          <w:tcPr>
            <w:tcW w:type="dxa" w:w="1080"/>
            <w:shd w:fill="1F4E79"/>
            <w:vAlign w:val="center"/>
          </w:tcPr>
          <w:p>
            <w:r>
              <w:rPr>
                <w:rFonts w:ascii="맑은 고딕" w:hAnsi="맑은 고딕" w:eastAsia="맑은 고딕"/>
              </w:rPr>
            </w:r>
            <w:r>
              <w:rPr>
                <w:rFonts w:ascii="맑은 고딕" w:hAnsi="맑은 고딕" w:eastAsia="맑은 고딕"/>
                <w:b/>
                <w:color w:val="FFFFFF"/>
                <w:sz w:val="16"/>
              </w:rPr>
              <w:t>점수</w:t>
            </w:r>
          </w:p>
        </w:tc>
        <w:tc>
          <w:tcPr>
            <w:tcW w:type="dxa" w:w="7416"/>
            <w:shd w:fill="1F4E79"/>
            <w:vAlign w:val="center"/>
          </w:tcPr>
          <w:p>
            <w:r>
              <w:rPr>
                <w:rFonts w:ascii="맑은 고딕" w:hAnsi="맑은 고딕" w:eastAsia="맑은 고딕"/>
              </w:rPr>
            </w:r>
            <w:r>
              <w:rPr>
                <w:rFonts w:ascii="맑은 고딕" w:hAnsi="맑은 고딕" w:eastAsia="맑은 고딕"/>
                <w:b/>
                <w:color w:val="FFFFFF"/>
                <w:sz w:val="16"/>
              </w:rPr>
              <w:t>판단 근거</w:t>
            </w:r>
          </w:p>
        </w:tc>
      </w:tr>
      <w:tr>
        <w:tc>
          <w:tcPr>
            <w:tcW w:type="dxa" w:w="2160"/>
            <w:vAlign w:val="center"/>
          </w:tcPr>
          <w:p>
            <w:r>
              <w:rPr>
                <w:rFonts w:ascii="맑은 고딕" w:hAnsi="맑은 고딕" w:eastAsia="맑은 고딕"/>
              </w:rPr>
            </w:r>
            <w:r>
              <w:rPr>
                <w:rFonts w:ascii="맑은 고딕" w:hAnsi="맑은 고딕" w:eastAsia="맑은 고딕"/>
                <w:b w:val="0"/>
                <w:color w:val="000000"/>
                <w:sz w:val="16"/>
              </w:rPr>
              <w:t>목적 적합성</w:t>
            </w:r>
          </w:p>
        </w:tc>
        <w:tc>
          <w:tcPr>
            <w:tcW w:type="dxa" w:w="1080"/>
            <w:vAlign w:val="center"/>
          </w:tcPr>
          <w:p>
            <w:r>
              <w:rPr>
                <w:rFonts w:ascii="맑은 고딕" w:hAnsi="맑은 고딕" w:eastAsia="맑은 고딕"/>
              </w:rPr>
            </w:r>
            <w:r>
              <w:rPr>
                <w:rFonts w:ascii="맑은 고딕" w:hAnsi="맑은 고딕" w:eastAsia="맑은 고딕"/>
                <w:b w:val="0"/>
                <w:color w:val="000000"/>
                <w:sz w:val="16"/>
              </w:rPr>
              <w:t>20/25</w:t>
            </w:r>
          </w:p>
        </w:tc>
        <w:tc>
          <w:tcPr>
            <w:tcW w:type="dxa" w:w="7416"/>
            <w:vAlign w:val="center"/>
          </w:tcPr>
          <w:p>
            <w:r>
              <w:rPr>
                <w:rFonts w:ascii="맑은 고딕" w:hAnsi="맑은 고딕" w:eastAsia="맑은 고딕"/>
              </w:rPr>
            </w:r>
            <w:r>
              <w:rPr>
                <w:rFonts w:ascii="맑은 고딕" w:hAnsi="맑은 고딕" w:eastAsia="맑은 고딕"/>
                <w:b w:val="0"/>
                <w:color w:val="000000"/>
                <w:sz w:val="16"/>
              </w:rPr>
              <w:t>저축 미션 추천으로 변형하면 가능하지만 원안은 리워드 앱에 가깝다.</w:t>
            </w:r>
          </w:p>
        </w:tc>
      </w:tr>
      <w:tr>
        <w:tc>
          <w:tcPr>
            <w:tcW w:type="dxa" w:w="2160"/>
            <w:vAlign w:val="center"/>
            <w:shd w:fill="F6F8FB"/>
          </w:tcPr>
          <w:p>
            <w:r>
              <w:rPr>
                <w:rFonts w:ascii="맑은 고딕" w:hAnsi="맑은 고딕" w:eastAsia="맑은 고딕"/>
              </w:rPr>
            </w:r>
            <w:r>
              <w:rPr>
                <w:rFonts w:ascii="맑은 고딕" w:hAnsi="맑은 고딕" w:eastAsia="맑은 고딕"/>
                <w:b w:val="0"/>
                <w:color w:val="000000"/>
                <w:sz w:val="16"/>
              </w:rPr>
              <w:t>데이터셋</w:t>
            </w:r>
          </w:p>
        </w:tc>
        <w:tc>
          <w:tcPr>
            <w:tcW w:type="dxa" w:w="1080"/>
            <w:vAlign w:val="center"/>
            <w:shd w:fill="F6F8FB"/>
          </w:tcPr>
          <w:p>
            <w:r>
              <w:rPr>
                <w:rFonts w:ascii="맑은 고딕" w:hAnsi="맑은 고딕" w:eastAsia="맑은 고딕"/>
              </w:rPr>
            </w:r>
            <w:r>
              <w:rPr>
                <w:rFonts w:ascii="맑은 고딕" w:hAnsi="맑은 고딕" w:eastAsia="맑은 고딕"/>
                <w:b w:val="0"/>
                <w:color w:val="000000"/>
                <w:sz w:val="16"/>
              </w:rPr>
              <w:t>14/25</w:t>
            </w:r>
          </w:p>
        </w:tc>
        <w:tc>
          <w:tcPr>
            <w:tcW w:type="dxa" w:w="7416"/>
            <w:vAlign w:val="center"/>
            <w:shd w:fill="F6F8FB"/>
          </w:tcPr>
          <w:p>
            <w:r>
              <w:rPr>
                <w:rFonts w:ascii="맑은 고딕" w:hAnsi="맑은 고딕" w:eastAsia="맑은 고딕"/>
              </w:rPr>
            </w:r>
            <w:r>
              <w:rPr>
                <w:rFonts w:ascii="맑은 고딕" w:hAnsi="맑은 고딕" w:eastAsia="맑은 고딕"/>
                <w:b w:val="0"/>
                <w:color w:val="000000"/>
                <w:sz w:val="16"/>
              </w:rPr>
              <w:t>건강 데이터 확보가 어렵고 사용자 입력 의존도가 높다.</w:t>
            </w:r>
          </w:p>
        </w:tc>
      </w:tr>
      <w:tr>
        <w:tc>
          <w:tcPr>
            <w:tcW w:type="dxa" w:w="2160"/>
            <w:vAlign w:val="center"/>
          </w:tcPr>
          <w:p>
            <w:r>
              <w:rPr>
                <w:rFonts w:ascii="맑은 고딕" w:hAnsi="맑은 고딕" w:eastAsia="맑은 고딕"/>
              </w:rPr>
            </w:r>
            <w:r>
              <w:rPr>
                <w:rFonts w:ascii="맑은 고딕" w:hAnsi="맑은 고딕" w:eastAsia="맑은 고딕"/>
                <w:b w:val="0"/>
                <w:color w:val="000000"/>
                <w:sz w:val="16"/>
              </w:rPr>
              <w:t>완성도 / 비주얼</w:t>
            </w:r>
          </w:p>
        </w:tc>
        <w:tc>
          <w:tcPr>
            <w:tcW w:type="dxa" w:w="1080"/>
            <w:vAlign w:val="center"/>
          </w:tcPr>
          <w:p>
            <w:r>
              <w:rPr>
                <w:rFonts w:ascii="맑은 고딕" w:hAnsi="맑은 고딕" w:eastAsia="맑은 고딕"/>
              </w:rPr>
            </w:r>
            <w:r>
              <w:rPr>
                <w:rFonts w:ascii="맑은 고딕" w:hAnsi="맑은 고딕" w:eastAsia="맑은 고딕"/>
                <w:b w:val="0"/>
                <w:color w:val="000000"/>
                <w:sz w:val="16"/>
              </w:rPr>
              <w:t>18/20</w:t>
            </w:r>
          </w:p>
        </w:tc>
        <w:tc>
          <w:tcPr>
            <w:tcW w:type="dxa" w:w="7416"/>
            <w:vAlign w:val="center"/>
          </w:tcPr>
          <w:p>
            <w:r>
              <w:rPr>
                <w:rFonts w:ascii="맑은 고딕" w:hAnsi="맑은 고딕" w:eastAsia="맑은 고딕"/>
              </w:rPr>
            </w:r>
            <w:r>
              <w:rPr>
                <w:rFonts w:ascii="맑은 고딕" w:hAnsi="맑은 고딕" w:eastAsia="맑은 고딕"/>
                <w:b w:val="0"/>
                <w:color w:val="000000"/>
                <w:sz w:val="16"/>
              </w:rPr>
              <w:t>챌린지·게이지 UI가 매우 좋다.</w:t>
            </w:r>
          </w:p>
        </w:tc>
      </w:tr>
      <w:tr>
        <w:tc>
          <w:tcPr>
            <w:tcW w:type="dxa" w:w="2160"/>
            <w:vAlign w:val="center"/>
            <w:shd w:fill="F6F8FB"/>
          </w:tcPr>
          <w:p>
            <w:r>
              <w:rPr>
                <w:rFonts w:ascii="맑은 고딕" w:hAnsi="맑은 고딕" w:eastAsia="맑은 고딕"/>
              </w:rPr>
            </w:r>
            <w:r>
              <w:rPr>
                <w:rFonts w:ascii="맑은 고딕" w:hAnsi="맑은 고딕" w:eastAsia="맑은 고딕"/>
                <w:b w:val="0"/>
                <w:color w:val="000000"/>
                <w:sz w:val="16"/>
              </w:rPr>
              <w:t>차별성</w:t>
            </w:r>
          </w:p>
        </w:tc>
        <w:tc>
          <w:tcPr>
            <w:tcW w:type="dxa" w:w="1080"/>
            <w:vAlign w:val="center"/>
            <w:shd w:fill="F6F8FB"/>
          </w:tcPr>
          <w:p>
            <w:r>
              <w:rPr>
                <w:rFonts w:ascii="맑은 고딕" w:hAnsi="맑은 고딕" w:eastAsia="맑은 고딕"/>
              </w:rPr>
            </w:r>
            <w:r>
              <w:rPr>
                <w:rFonts w:ascii="맑은 고딕" w:hAnsi="맑은 고딕" w:eastAsia="맑은 고딕"/>
                <w:b w:val="0"/>
                <w:color w:val="000000"/>
                <w:sz w:val="16"/>
              </w:rPr>
              <w:t>15/15</w:t>
            </w:r>
          </w:p>
        </w:tc>
        <w:tc>
          <w:tcPr>
            <w:tcW w:type="dxa" w:w="7416"/>
            <w:vAlign w:val="center"/>
            <w:shd w:fill="F6F8FB"/>
          </w:tcPr>
          <w:p>
            <w:r>
              <w:rPr>
                <w:rFonts w:ascii="맑은 고딕" w:hAnsi="맑은 고딕" w:eastAsia="맑은 고딕"/>
              </w:rPr>
            </w:r>
            <w:r>
              <w:rPr>
                <w:rFonts w:ascii="맑은 고딕" w:hAnsi="맑은 고딕" w:eastAsia="맑은 고딕"/>
                <w:b w:val="0"/>
                <w:color w:val="000000"/>
                <w:sz w:val="16"/>
              </w:rPr>
              <w:t>매우 독특하다.</w:t>
            </w:r>
          </w:p>
        </w:tc>
      </w:tr>
      <w:tr>
        <w:tc>
          <w:tcPr>
            <w:tcW w:type="dxa" w:w="2160"/>
            <w:vAlign w:val="center"/>
          </w:tcPr>
          <w:p>
            <w:r>
              <w:rPr>
                <w:rFonts w:ascii="맑은 고딕" w:hAnsi="맑은 고딕" w:eastAsia="맑은 고딕"/>
              </w:rPr>
            </w:r>
            <w:r>
              <w:rPr>
                <w:rFonts w:ascii="맑은 고딕" w:hAnsi="맑은 고딕" w:eastAsia="맑은 고딕"/>
                <w:b w:val="0"/>
                <w:color w:val="000000"/>
                <w:sz w:val="16"/>
              </w:rPr>
              <w:t>타겟 명확성</w:t>
            </w:r>
          </w:p>
        </w:tc>
        <w:tc>
          <w:tcPr>
            <w:tcW w:type="dxa" w:w="1080"/>
            <w:vAlign w:val="center"/>
          </w:tcPr>
          <w:p>
            <w:r>
              <w:rPr>
                <w:rFonts w:ascii="맑은 고딕" w:hAnsi="맑은 고딕" w:eastAsia="맑은 고딕"/>
              </w:rPr>
            </w:r>
            <w:r>
              <w:rPr>
                <w:rFonts w:ascii="맑은 고딕" w:hAnsi="맑은 고딕" w:eastAsia="맑은 고딕"/>
                <w:b w:val="0"/>
                <w:color w:val="000000"/>
                <w:sz w:val="16"/>
              </w:rPr>
              <w:t>13/15</w:t>
            </w:r>
          </w:p>
        </w:tc>
        <w:tc>
          <w:tcPr>
            <w:tcW w:type="dxa" w:w="7416"/>
            <w:vAlign w:val="center"/>
          </w:tcPr>
          <w:p>
            <w:r>
              <w:rPr>
                <w:rFonts w:ascii="맑은 고딕" w:hAnsi="맑은 고딕" w:eastAsia="맑은 고딕"/>
              </w:rPr>
            </w:r>
            <w:r>
              <w:rPr>
                <w:rFonts w:ascii="맑은 고딕" w:hAnsi="맑은 고딕" w:eastAsia="맑은 고딕"/>
                <w:b w:val="0"/>
                <w:color w:val="000000"/>
                <w:sz w:val="16"/>
              </w:rPr>
              <w:t>중장년층/부모님 세대로 좁히면 좋아진다.</w:t>
            </w:r>
          </w:p>
        </w:tc>
      </w:tr>
      <w:tr>
        <w:tc>
          <w:tcPr>
            <w:tcW w:type="dxa" w:w="2160"/>
            <w:vAlign w:val="center"/>
            <w:shd w:fill="F6F8FB"/>
          </w:tcPr>
          <w:p>
            <w:r>
              <w:rPr>
                <w:rFonts w:ascii="맑은 고딕" w:hAnsi="맑은 고딕" w:eastAsia="맑은 고딕"/>
              </w:rPr>
            </w:r>
            <w:r>
              <w:rPr>
                <w:rFonts w:ascii="맑은 고딕" w:hAnsi="맑은 고딕" w:eastAsia="맑은 고딕"/>
                <w:b w:val="0"/>
                <w:color w:val="000000"/>
                <w:sz w:val="16"/>
              </w:rPr>
              <w:t>총점</w:t>
            </w:r>
          </w:p>
        </w:tc>
        <w:tc>
          <w:tcPr>
            <w:tcW w:type="dxa" w:w="1080"/>
            <w:vAlign w:val="center"/>
            <w:shd w:fill="F6F8FB"/>
          </w:tcPr>
          <w:p>
            <w:r>
              <w:rPr>
                <w:rFonts w:ascii="맑은 고딕" w:hAnsi="맑은 고딕" w:eastAsia="맑은 고딕"/>
              </w:rPr>
            </w:r>
            <w:r>
              <w:rPr>
                <w:rFonts w:ascii="맑은 고딕" w:hAnsi="맑은 고딕" w:eastAsia="맑은 고딕"/>
                <w:b w:val="0"/>
                <w:color w:val="000000"/>
                <w:sz w:val="16"/>
              </w:rPr>
              <w:t>80/100</w:t>
            </w:r>
          </w:p>
        </w:tc>
        <w:tc>
          <w:tcPr>
            <w:tcW w:type="dxa" w:w="7416"/>
            <w:vAlign w:val="center"/>
            <w:shd w:fill="F6F8FB"/>
          </w:tcPr>
          <w:p>
            <w:r>
              <w:rPr>
                <w:rFonts w:ascii="맑은 고딕" w:hAnsi="맑은 고딕" w:eastAsia="맑은 고딕"/>
              </w:rPr>
            </w:r>
            <w:r>
              <w:rPr>
                <w:rFonts w:ascii="맑은 고딕" w:hAnsi="맑은 고딕" w:eastAsia="맑은 고딕"/>
                <w:b w:val="0"/>
                <w:color w:val="000000"/>
                <w:sz w:val="16"/>
              </w:rPr>
              <w:t>보류, 변형 필요</w:t>
            </w:r>
          </w:p>
        </w:tc>
      </w:tr>
    </w:tbl>
    <w:p>
      <w:pPr>
        <w:pStyle w:val="Heading2"/>
      </w:pPr>
      <w:r>
        <w:rPr>
          <w:rFonts w:ascii="맑은 고딕" w:hAnsi="맑은 고딕" w:eastAsia="맑은 고딕"/>
        </w:rPr>
        <w:t>유사 서비스 / 참고 사이트</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1F4E79"/>
            <w:vAlign w:val="center"/>
          </w:tcPr>
          <w:p>
            <w:r>
              <w:rPr>
                <w:rFonts w:ascii="맑은 고딕" w:hAnsi="맑은 고딕" w:eastAsia="맑은 고딕"/>
              </w:rPr>
            </w:r>
            <w:r>
              <w:rPr>
                <w:rFonts w:ascii="맑은 고딕" w:hAnsi="맑은 고딕" w:eastAsia="맑은 고딕"/>
                <w:b/>
                <w:color w:val="FFFFFF"/>
                <w:sz w:val="16"/>
              </w:rPr>
              <w:t>서비스</w:t>
            </w:r>
          </w:p>
        </w:tc>
        <w:tc>
          <w:tcPr>
            <w:tcW w:type="dxa" w:w="3600"/>
            <w:shd w:fill="1F4E79"/>
            <w:vAlign w:val="center"/>
          </w:tcPr>
          <w:p>
            <w:r>
              <w:rPr>
                <w:rFonts w:ascii="맑은 고딕" w:hAnsi="맑은 고딕" w:eastAsia="맑은 고딕"/>
              </w:rPr>
            </w:r>
            <w:r>
              <w:rPr>
                <w:rFonts w:ascii="맑은 고딕" w:hAnsi="맑은 고딕" w:eastAsia="맑은 고딕"/>
                <w:b/>
                <w:color w:val="FFFFFF"/>
                <w:sz w:val="16"/>
              </w:rPr>
              <w:t>주소</w:t>
            </w:r>
          </w:p>
        </w:tc>
        <w:tc>
          <w:tcPr>
            <w:tcW w:type="dxa" w:w="4680"/>
            <w:shd w:fill="1F4E79"/>
            <w:vAlign w:val="center"/>
          </w:tcPr>
          <w:p>
            <w:r>
              <w:rPr>
                <w:rFonts w:ascii="맑은 고딕" w:hAnsi="맑은 고딕" w:eastAsia="맑은 고딕"/>
              </w:rPr>
            </w:r>
            <w:r>
              <w:rPr>
                <w:rFonts w:ascii="맑은 고딕" w:hAnsi="맑은 고딕" w:eastAsia="맑은 고딕"/>
                <w:b/>
                <w:color w:val="FFFFFF"/>
                <w:sz w:val="16"/>
              </w:rPr>
              <w:t>참고 포인트</w:t>
            </w:r>
          </w:p>
        </w:tc>
      </w:tr>
      <w:tr>
        <w:tc>
          <w:tcPr>
            <w:tcW w:type="dxa" w:w="2304"/>
            <w:vAlign w:val="center"/>
          </w:tcPr>
          <w:p>
            <w:r>
              <w:rPr>
                <w:rFonts w:ascii="맑은 고딕" w:hAnsi="맑은 고딕" w:eastAsia="맑은 고딕"/>
              </w:rPr>
            </w:r>
            <w:r>
              <w:rPr>
                <w:rFonts w:ascii="맑은 고딕" w:hAnsi="맑은 고딕" w:eastAsia="맑은 고딕"/>
                <w:b w:val="0"/>
                <w:color w:val="000000"/>
                <w:sz w:val="16"/>
              </w:rPr>
              <w:t>캐시워크</w:t>
            </w:r>
          </w:p>
        </w:tc>
        <w:tc>
          <w:tcPr>
            <w:tcW w:type="dxa" w:w="3600"/>
            <w:vAlign w:val="center"/>
          </w:tcPr>
          <w:p>
            <w:r>
              <w:rPr>
                <w:rFonts w:ascii="맑은 고딕" w:hAnsi="맑은 고딕" w:eastAsia="맑은 고딕"/>
              </w:rPr>
            </w:r>
            <w:hyperlink r:id="rId40">
              <w:r>
                <w:rPr>
                  <w:color w:val="0563C1"/>
                  <w:u w:val="single"/>
                  <w:rFonts w:ascii="맑은 고딕" w:hAnsi="맑은 고딕" w:eastAsia="맑은 고딕"/>
                </w:rPr>
                <w:t>https://cashwalk.com/</w:t>
              </w:r>
            </w:hyperlink>
          </w:p>
        </w:tc>
        <w:tc>
          <w:tcPr>
            <w:tcW w:type="dxa" w:w="4680"/>
            <w:vAlign w:val="center"/>
          </w:tcPr>
          <w:p>
            <w:r>
              <w:rPr>
                <w:rFonts w:ascii="맑은 고딕" w:hAnsi="맑은 고딕" w:eastAsia="맑은 고딕"/>
              </w:rPr>
            </w:r>
            <w:r>
              <w:rPr>
                <w:rFonts w:ascii="맑은 고딕" w:hAnsi="맑은 고딕" w:eastAsia="맑은 고딕"/>
                <w:b w:val="0"/>
                <w:color w:val="000000"/>
                <w:sz w:val="16"/>
              </w:rPr>
              <w:t>걸음 수 기반 리워드 UX 참고</w:t>
            </w:r>
          </w:p>
        </w:tc>
      </w:tr>
      <w:tr>
        <w:tc>
          <w:tcPr>
            <w:tcW w:type="dxa" w:w="2304"/>
            <w:vAlign w:val="center"/>
            <w:shd w:fill="F6F8FB"/>
          </w:tcPr>
          <w:p>
            <w:r>
              <w:rPr>
                <w:rFonts w:ascii="맑은 고딕" w:hAnsi="맑은 고딕" w:eastAsia="맑은 고딕"/>
              </w:rPr>
            </w:r>
            <w:r>
              <w:rPr>
                <w:rFonts w:ascii="맑은 고딕" w:hAnsi="맑은 고딕" w:eastAsia="맑은 고딕"/>
                <w:b w:val="0"/>
                <w:color w:val="000000"/>
                <w:sz w:val="16"/>
              </w:rPr>
              <w:t>Google Fit</w:t>
            </w:r>
          </w:p>
        </w:tc>
        <w:tc>
          <w:tcPr>
            <w:tcW w:type="dxa" w:w="3600"/>
            <w:vAlign w:val="center"/>
            <w:shd w:fill="F6F8FB"/>
          </w:tcPr>
          <w:p>
            <w:r>
              <w:rPr>
                <w:rFonts w:ascii="맑은 고딕" w:hAnsi="맑은 고딕" w:eastAsia="맑은 고딕"/>
              </w:rPr>
            </w:r>
            <w:hyperlink r:id="rId41">
              <w:r>
                <w:rPr>
                  <w:color w:val="0563C1"/>
                  <w:u w:val="single"/>
                  <w:rFonts w:ascii="맑은 고딕" w:hAnsi="맑은 고딕" w:eastAsia="맑은 고딕"/>
                </w:rPr>
                <w:t>https://www.google.com/fit/</w:t>
              </w:r>
            </w:hyperlink>
          </w:p>
        </w:tc>
        <w:tc>
          <w:tcPr>
            <w:tcW w:type="dxa" w:w="4680"/>
            <w:vAlign w:val="center"/>
            <w:shd w:fill="F6F8FB"/>
          </w:tcPr>
          <w:p>
            <w:r>
              <w:rPr>
                <w:rFonts w:ascii="맑은 고딕" w:hAnsi="맑은 고딕" w:eastAsia="맑은 고딕"/>
              </w:rPr>
            </w:r>
            <w:r>
              <w:rPr>
                <w:rFonts w:ascii="맑은 고딕" w:hAnsi="맑은 고딕" w:eastAsia="맑은 고딕"/>
                <w:b w:val="0"/>
                <w:color w:val="000000"/>
                <w:sz w:val="16"/>
              </w:rPr>
              <w:t>활동량 관리 UI 참고</w:t>
            </w:r>
          </w:p>
        </w:tc>
      </w:tr>
      <w:tr>
        <w:tc>
          <w:tcPr>
            <w:tcW w:type="dxa" w:w="2304"/>
            <w:vAlign w:val="center"/>
          </w:tcPr>
          <w:p>
            <w:r>
              <w:rPr>
                <w:rFonts w:ascii="맑은 고딕" w:hAnsi="맑은 고딕" w:eastAsia="맑은 고딕"/>
              </w:rPr>
            </w:r>
            <w:r>
              <w:rPr>
                <w:rFonts w:ascii="맑은 고딕" w:hAnsi="맑은 고딕" w:eastAsia="맑은 고딕"/>
                <w:b w:val="0"/>
                <w:color w:val="000000"/>
                <w:sz w:val="16"/>
              </w:rPr>
              <w:t>Apple Health</w:t>
            </w:r>
          </w:p>
        </w:tc>
        <w:tc>
          <w:tcPr>
            <w:tcW w:type="dxa" w:w="3600"/>
            <w:vAlign w:val="center"/>
          </w:tcPr>
          <w:p>
            <w:r>
              <w:rPr>
                <w:rFonts w:ascii="맑은 고딕" w:hAnsi="맑은 고딕" w:eastAsia="맑은 고딕"/>
              </w:rPr>
            </w:r>
            <w:hyperlink r:id="rId42">
              <w:r>
                <w:rPr>
                  <w:color w:val="0563C1"/>
                  <w:u w:val="single"/>
                  <w:rFonts w:ascii="맑은 고딕" w:hAnsi="맑은 고딕" w:eastAsia="맑은 고딕"/>
                </w:rPr>
                <w:t>https://www.apple.com/ios/health/</w:t>
              </w:r>
            </w:hyperlink>
          </w:p>
        </w:tc>
        <w:tc>
          <w:tcPr>
            <w:tcW w:type="dxa" w:w="4680"/>
            <w:vAlign w:val="center"/>
          </w:tcPr>
          <w:p>
            <w:r>
              <w:rPr>
                <w:rFonts w:ascii="맑은 고딕" w:hAnsi="맑은 고딕" w:eastAsia="맑은 고딕"/>
              </w:rPr>
            </w:r>
            <w:r>
              <w:rPr>
                <w:rFonts w:ascii="맑은 고딕" w:hAnsi="맑은 고딕" w:eastAsia="맑은 고딕"/>
                <w:b w:val="0"/>
                <w:color w:val="000000"/>
                <w:sz w:val="16"/>
              </w:rPr>
              <w:t>건강 데이터 대시보드 참고</w:t>
            </w:r>
          </w:p>
        </w:tc>
      </w:tr>
      <w:tr>
        <w:tc>
          <w:tcPr>
            <w:tcW w:type="dxa" w:w="2304"/>
            <w:vAlign w:val="center"/>
            <w:shd w:fill="F6F8FB"/>
          </w:tcPr>
          <w:p>
            <w:r>
              <w:rPr>
                <w:rFonts w:ascii="맑은 고딕" w:hAnsi="맑은 고딕" w:eastAsia="맑은 고딕"/>
              </w:rPr>
            </w:r>
            <w:r>
              <w:rPr>
                <w:rFonts w:ascii="맑은 고딕" w:hAnsi="맑은 고딕" w:eastAsia="맑은 고딕"/>
                <w:b w:val="0"/>
                <w:color w:val="000000"/>
                <w:sz w:val="16"/>
              </w:rPr>
              <w:t>Acorns Earn</w:t>
            </w:r>
          </w:p>
        </w:tc>
        <w:tc>
          <w:tcPr>
            <w:tcW w:type="dxa" w:w="3600"/>
            <w:vAlign w:val="center"/>
            <w:shd w:fill="F6F8FB"/>
          </w:tcPr>
          <w:p>
            <w:r>
              <w:rPr>
                <w:rFonts w:ascii="맑은 고딕" w:hAnsi="맑은 고딕" w:eastAsia="맑은 고딕"/>
              </w:rPr>
            </w:r>
            <w:hyperlink r:id="rId43">
              <w:r>
                <w:rPr>
                  <w:color w:val="0563C1"/>
                  <w:u w:val="single"/>
                  <w:rFonts w:ascii="맑은 고딕" w:hAnsi="맑은 고딕" w:eastAsia="맑은 고딕"/>
                </w:rPr>
                <w:t>https://www.acorns.com/earn/</w:t>
              </w:r>
            </w:hyperlink>
          </w:p>
        </w:tc>
        <w:tc>
          <w:tcPr>
            <w:tcW w:type="dxa" w:w="4680"/>
            <w:vAlign w:val="center"/>
            <w:shd w:fill="F6F8FB"/>
          </w:tcPr>
          <w:p>
            <w:r>
              <w:rPr>
                <w:rFonts w:ascii="맑은 고딕" w:hAnsi="맑은 고딕" w:eastAsia="맑은 고딕"/>
              </w:rPr>
            </w:r>
            <w:r>
              <w:rPr>
                <w:rFonts w:ascii="맑은 고딕" w:hAnsi="맑은 고딕" w:eastAsia="맑은 고딕"/>
                <w:b w:val="0"/>
                <w:color w:val="000000"/>
                <w:sz w:val="16"/>
              </w:rPr>
              <w:t>리워드와 금융 행동 연결 참고</w:t>
            </w:r>
          </w:p>
        </w:tc>
      </w:tr>
    </w:tbl>
    <w:p>
      <w:r>
        <w:rPr>
          <w:rFonts w:ascii="맑은 고딕" w:hAnsi="맑은 고딕" w:eastAsia="맑은 고딕"/>
        </w:rPr>
        <w:br w:type="page"/>
      </w:r>
    </w:p>
    <w:p>
      <w:pPr>
        <w:pStyle w:val="Heading1"/>
      </w:pPr>
      <w:r>
        <w:rPr>
          <w:rFonts w:ascii="맑은 고딕" w:hAnsi="맑은 고딕" w:eastAsia="맑은 고딕"/>
        </w:rPr>
        <w:t>5. TalentSignal — 채용 모멘텀 기반 관심기업 추천 서비스</w:t>
      </w:r>
    </w:p>
    <w:tbl>
      <w:tblPr>
        <w:tblStyle w:val="TableGrid"/>
        <w:tblW w:type="auto" w:w="0"/>
        <w:jc w:val="center"/>
        <w:tblLook w:firstColumn="1" w:firstRow="1" w:lastColumn="0" w:lastRow="0" w:noHBand="0" w:noVBand="1" w:val="04A0"/>
      </w:tblPr>
      <w:tblGrid>
        <w:gridCol w:w="5184"/>
        <w:gridCol w:w="5184"/>
      </w:tblGrid>
      <w:tr>
        <w:tc>
          <w:tcPr>
            <w:tcW w:type="dxa" w:w="1872"/>
            <w:shd w:fill="1F4E79"/>
            <w:vAlign w:val="center"/>
          </w:tcPr>
          <w:p>
            <w:r>
              <w:rPr>
                <w:rFonts w:ascii="맑은 고딕" w:hAnsi="맑은 고딕" w:eastAsia="맑은 고딕"/>
              </w:rPr>
            </w:r>
            <w:r>
              <w:rPr>
                <w:rFonts w:ascii="맑은 고딕" w:hAnsi="맑은 고딕" w:eastAsia="맑은 고딕"/>
                <w:b/>
                <w:color w:val="FFFFFF"/>
                <w:sz w:val="16"/>
              </w:rPr>
              <w:t>항목</w:t>
            </w:r>
          </w:p>
        </w:tc>
        <w:tc>
          <w:tcPr>
            <w:tcW w:type="dxa" w:w="8640"/>
            <w:shd w:fill="1F4E79"/>
            <w:vAlign w:val="center"/>
          </w:tcPr>
          <w:p>
            <w:r>
              <w:rPr>
                <w:rFonts w:ascii="맑은 고딕" w:hAnsi="맑은 고딕" w:eastAsia="맑은 고딕"/>
              </w:rPr>
            </w:r>
            <w:r>
              <w:rPr>
                <w:rFonts w:ascii="맑은 고딕" w:hAnsi="맑은 고딕" w:eastAsia="맑은 고딕"/>
                <w:b/>
                <w:color w:val="FFFFFF"/>
                <w:sz w:val="16"/>
              </w:rPr>
              <w:t>내용</w:t>
            </w:r>
          </w:p>
        </w:tc>
      </w:tr>
      <w:tr>
        <w:tc>
          <w:tcPr>
            <w:tcW w:type="dxa" w:w="1872"/>
            <w:vAlign w:val="center"/>
          </w:tcPr>
          <w:p>
            <w:r>
              <w:rPr>
                <w:rFonts w:ascii="맑은 고딕" w:hAnsi="맑은 고딕" w:eastAsia="맑은 고딕"/>
              </w:rPr>
            </w:r>
            <w:r>
              <w:rPr>
                <w:rFonts w:ascii="맑은 고딕" w:hAnsi="맑은 고딕" w:eastAsia="맑은 고딕"/>
                <w:b w:val="0"/>
                <w:color w:val="000000"/>
                <w:sz w:val="16"/>
              </w:rPr>
              <w:t>한 줄 정의</w:t>
            </w:r>
          </w:p>
        </w:tc>
        <w:tc>
          <w:tcPr>
            <w:tcW w:type="dxa" w:w="8640"/>
            <w:vAlign w:val="center"/>
          </w:tcPr>
          <w:p>
            <w:r>
              <w:rPr>
                <w:rFonts w:ascii="맑은 고딕" w:hAnsi="맑은 고딕" w:eastAsia="맑은 고딕"/>
              </w:rPr>
            </w:r>
            <w:r>
              <w:rPr>
                <w:rFonts w:ascii="맑은 고딕" w:hAnsi="맑은 고딕" w:eastAsia="맑은 고딕"/>
                <w:b w:val="0"/>
                <w:color w:val="000000"/>
                <w:sz w:val="16"/>
              </w:rPr>
              <w:t>기업의 채용공고 증가, 기술 스택 변화, 직원·임원 수 변화 데이터를 분석해 성장 모멘텀이 있는 관심기업을 추천한다.</w:t>
            </w:r>
          </w:p>
        </w:tc>
      </w:tr>
      <w:tr>
        <w:tc>
          <w:tcPr>
            <w:tcW w:type="dxa" w:w="1872"/>
            <w:vAlign w:val="center"/>
            <w:shd w:fill="F6F8FB"/>
          </w:tcPr>
          <w:p>
            <w:r>
              <w:rPr>
                <w:rFonts w:ascii="맑은 고딕" w:hAnsi="맑은 고딕" w:eastAsia="맑은 고딕"/>
              </w:rPr>
            </w:r>
            <w:r>
              <w:rPr>
                <w:rFonts w:ascii="맑은 고딕" w:hAnsi="맑은 고딕" w:eastAsia="맑은 고딕"/>
                <w:b w:val="0"/>
                <w:color w:val="000000"/>
                <w:sz w:val="16"/>
              </w:rPr>
              <w:t>타겟 사용자</w:t>
            </w:r>
          </w:p>
        </w:tc>
        <w:tc>
          <w:tcPr>
            <w:tcW w:type="dxa" w:w="8640"/>
            <w:vAlign w:val="center"/>
            <w:shd w:fill="F6F8FB"/>
          </w:tcPr>
          <w:p>
            <w:r>
              <w:rPr>
                <w:rFonts w:ascii="맑은 고딕" w:hAnsi="맑은 고딕" w:eastAsia="맑은 고딕"/>
              </w:rPr>
            </w:r>
            <w:r>
              <w:rPr>
                <w:rFonts w:ascii="맑은 고딕" w:hAnsi="맑은 고딕" w:eastAsia="맑은 고딕"/>
                <w:b w:val="0"/>
                <w:color w:val="000000"/>
                <w:sz w:val="16"/>
              </w:rPr>
              <w:t>성장기업을 찾고 싶은 개인 투자자, 산업 트렌드를 보고 싶은 취준생, 특정 기술 분야 관심자.</w:t>
            </w:r>
          </w:p>
        </w:tc>
      </w:tr>
      <w:tr>
        <w:tc>
          <w:tcPr>
            <w:tcW w:type="dxa" w:w="1872"/>
            <w:vAlign w:val="center"/>
          </w:tcPr>
          <w:p>
            <w:r>
              <w:rPr>
                <w:rFonts w:ascii="맑은 고딕" w:hAnsi="맑은 고딕" w:eastAsia="맑은 고딕"/>
              </w:rPr>
            </w:r>
            <w:r>
              <w:rPr>
                <w:rFonts w:ascii="맑은 고딕" w:hAnsi="맑은 고딕" w:eastAsia="맑은 고딕"/>
                <w:b w:val="0"/>
                <w:color w:val="000000"/>
                <w:sz w:val="16"/>
              </w:rPr>
              <w:t>핵심 Pain Point</w:t>
            </w:r>
          </w:p>
        </w:tc>
        <w:tc>
          <w:tcPr>
            <w:tcW w:type="dxa" w:w="8640"/>
            <w:vAlign w:val="center"/>
          </w:tcPr>
          <w:p>
            <w:r>
              <w:rPr>
                <w:rFonts w:ascii="맑은 고딕" w:hAnsi="맑은 고딕" w:eastAsia="맑은 고딕"/>
              </w:rPr>
            </w:r>
            <w:r>
              <w:rPr>
                <w:rFonts w:ascii="맑은 고딕" w:hAnsi="맑은 고딕" w:eastAsia="맑은 고딕"/>
                <w:b w:val="0"/>
                <w:color w:val="000000"/>
                <w:sz w:val="16"/>
              </w:rPr>
              <w:t>재무제표는 과거 실적 중심이고, 채용공고는 미래 투자 방향을 보여줄 수 있지만 개인이 기업별 채용 변화와 기술 키워드를 꾸준히 추적하기 어렵다.</w:t>
            </w:r>
          </w:p>
        </w:tc>
      </w:tr>
      <w:tr>
        <w:tc>
          <w:tcPr>
            <w:tcW w:type="dxa" w:w="1872"/>
            <w:vAlign w:val="center"/>
            <w:shd w:fill="F6F8FB"/>
          </w:tcPr>
          <w:p>
            <w:r>
              <w:rPr>
                <w:rFonts w:ascii="맑은 고딕" w:hAnsi="맑은 고딕" w:eastAsia="맑은 고딕"/>
              </w:rPr>
            </w:r>
            <w:r>
              <w:rPr>
                <w:rFonts w:ascii="맑은 고딕" w:hAnsi="맑은 고딕" w:eastAsia="맑은 고딕"/>
                <w:b w:val="0"/>
                <w:color w:val="000000"/>
                <w:sz w:val="16"/>
              </w:rPr>
              <w:t>해결 방식</w:t>
            </w:r>
          </w:p>
        </w:tc>
        <w:tc>
          <w:tcPr>
            <w:tcW w:type="dxa" w:w="8640"/>
            <w:vAlign w:val="center"/>
            <w:shd w:fill="F6F8FB"/>
          </w:tcPr>
          <w:p>
            <w:r>
              <w:rPr>
                <w:rFonts w:ascii="맑은 고딕" w:hAnsi="맑은 고딕" w:eastAsia="맑은 고딕"/>
              </w:rPr>
            </w:r>
            <w:r>
              <w:rPr>
                <w:rFonts w:ascii="맑은 고딕" w:hAnsi="맑은 고딕" w:eastAsia="맑은 고딕"/>
                <w:b w:val="0"/>
                <w:color w:val="000000"/>
                <w:sz w:val="16"/>
              </w:rPr>
              <w:t>DART 직원/임원 현황과 공개 채용공고 키워드를 결합해 기업별 채용 모멘텀 점수를 만들고 관심기업을 추천한다.</w:t>
            </w:r>
          </w:p>
        </w:tc>
      </w:tr>
      <w:tr>
        <w:tc>
          <w:tcPr>
            <w:tcW w:type="dxa" w:w="1872"/>
            <w:vAlign w:val="center"/>
          </w:tcPr>
          <w:p>
            <w:r>
              <w:rPr>
                <w:rFonts w:ascii="맑은 고딕" w:hAnsi="맑은 고딕" w:eastAsia="맑은 고딕"/>
              </w:rPr>
            </w:r>
            <w:r>
              <w:rPr>
                <w:rFonts w:ascii="맑은 고딕" w:hAnsi="맑은 고딕" w:eastAsia="맑은 고딕"/>
                <w:b w:val="0"/>
                <w:color w:val="000000"/>
                <w:sz w:val="16"/>
              </w:rPr>
              <w:t>관통 프로젝트 적합화</w:t>
            </w:r>
          </w:p>
        </w:tc>
        <w:tc>
          <w:tcPr>
            <w:tcW w:type="dxa" w:w="8640"/>
            <w:vAlign w:val="center"/>
          </w:tcPr>
          <w:p>
            <w:r>
              <w:rPr>
                <w:rFonts w:ascii="맑은 고딕" w:hAnsi="맑은 고딕" w:eastAsia="맑은 고딕"/>
              </w:rPr>
            </w:r>
            <w:r>
              <w:rPr>
                <w:rFonts w:ascii="맑은 고딕" w:hAnsi="맑은 고딕" w:eastAsia="맑은 고딕"/>
                <w:b w:val="0"/>
                <w:color w:val="000000"/>
                <w:sz w:val="16"/>
              </w:rPr>
              <w:t>주가 예측이 아니라 “공개 데이터 기반 관심기업 추천”으로 제한한다. 투자 판단이 아닌 기업 탐색 보조 서비스로 표현한다.</w:t>
            </w:r>
          </w:p>
        </w:tc>
      </w:tr>
      <w:tr>
        <w:tc>
          <w:tcPr>
            <w:tcW w:type="dxa" w:w="1872"/>
            <w:vAlign w:val="center"/>
            <w:shd w:fill="F6F8FB"/>
          </w:tcPr>
          <w:p>
            <w:r>
              <w:rPr>
                <w:rFonts w:ascii="맑은 고딕" w:hAnsi="맑은 고딕" w:eastAsia="맑은 고딕"/>
              </w:rPr>
            </w:r>
            <w:r>
              <w:rPr>
                <w:rFonts w:ascii="맑은 고딕" w:hAnsi="맑은 고딕" w:eastAsia="맑은 고딕"/>
                <w:b w:val="0"/>
                <w:color w:val="000000"/>
                <w:sz w:val="16"/>
              </w:rPr>
              <w:t>최종 판정</w:t>
            </w:r>
          </w:p>
        </w:tc>
        <w:tc>
          <w:tcPr>
            <w:tcW w:type="dxa" w:w="8640"/>
            <w:vAlign w:val="center"/>
            <w:shd w:fill="F6F8FB"/>
          </w:tcPr>
          <w:p>
            <w:r>
              <w:rPr>
                <w:rFonts w:ascii="맑은 고딕" w:hAnsi="맑은 고딕" w:eastAsia="맑은 고딕"/>
              </w:rPr>
            </w:r>
            <w:r>
              <w:rPr>
                <w:rFonts w:ascii="맑은 고딕" w:hAnsi="맑은 고딕" w:eastAsia="맑은 고딕"/>
                <w:b w:val="0"/>
                <w:color w:val="000000"/>
                <w:sz w:val="16"/>
              </w:rPr>
              <w:t>보류, 범위 축소 필요 / 총점 77/100</w:t>
            </w:r>
          </w:p>
        </w:tc>
      </w:tr>
    </w:tbl>
    <w:p>
      <w:pPr>
        <w:pStyle w:val="Heading2"/>
      </w:pPr>
      <w:r>
        <w:rPr>
          <w:rFonts w:ascii="맑은 고딕" w:hAnsi="맑은 고딕" w:eastAsia="맑은 고딕"/>
        </w:rPr>
        <w:t>추천하는 내용</w:t>
      </w:r>
    </w:p>
    <w:p>
      <w:pPr>
        <w:pStyle w:val="ListBullet"/>
      </w:pPr>
      <w:r>
        <w:rPr>
          <w:rFonts w:ascii="맑은 고딕" w:hAnsi="맑은 고딕" w:eastAsia="맑은 고딕"/>
        </w:rPr>
        <w:t>채용 모멘텀 높은 기업</w:t>
      </w:r>
    </w:p>
    <w:p>
      <w:pPr>
        <w:pStyle w:val="ListBullet"/>
      </w:pPr>
      <w:r>
        <w:rPr>
          <w:rFonts w:ascii="맑은 고딕" w:hAnsi="맑은 고딕" w:eastAsia="맑은 고딕"/>
        </w:rPr>
        <w:t>기술 키워드 증가 기업</w:t>
      </w:r>
    </w:p>
    <w:p>
      <w:pPr>
        <w:pStyle w:val="ListBullet"/>
      </w:pPr>
      <w:r>
        <w:rPr>
          <w:rFonts w:ascii="맑은 고딕" w:hAnsi="맑은 고딕" w:eastAsia="맑은 고딕"/>
        </w:rPr>
        <w:t>관심 산업별 기업 후보</w:t>
      </w:r>
    </w:p>
    <w:p>
      <w:pPr>
        <w:pStyle w:val="ListBullet"/>
      </w:pPr>
      <w:r>
        <w:rPr>
          <w:rFonts w:ascii="맑은 고딕" w:hAnsi="맑은 고딕" w:eastAsia="맑은 고딕"/>
        </w:rPr>
        <w:t>기업별 채용 방향 요약</w:t>
      </w:r>
    </w:p>
    <w:p>
      <w:pPr>
        <w:pStyle w:val="ListBullet"/>
      </w:pPr>
      <w:r>
        <w:rPr>
          <w:rFonts w:ascii="맑은 고딕" w:hAnsi="맑은 고딕" w:eastAsia="맑은 고딕"/>
        </w:rPr>
        <w:t>취준생 관점의 관심기업 리스트</w:t>
      </w:r>
    </w:p>
    <w:p>
      <w:pPr>
        <w:pStyle w:val="Heading2"/>
      </w:pPr>
      <w:r>
        <w:rPr>
          <w:rFonts w:ascii="맑은 고딕" w:hAnsi="맑은 고딕" w:eastAsia="맑은 고딕"/>
        </w:rPr>
        <w:t>차별점 및 장점</w:t>
      </w:r>
    </w:p>
    <w:p>
      <w:pPr>
        <w:pStyle w:val="ListBullet"/>
      </w:pPr>
      <w:r>
        <w:rPr>
          <w:rFonts w:ascii="맑은 고딕" w:hAnsi="맑은 고딕" w:eastAsia="맑은 고딕"/>
        </w:rPr>
        <w:t>아이디어가 독특하다.</w:t>
      </w:r>
    </w:p>
    <w:p>
      <w:pPr>
        <w:pStyle w:val="ListBullet"/>
      </w:pPr>
      <w:r>
        <w:rPr>
          <w:rFonts w:ascii="맑은 고딕" w:hAnsi="맑은 고딕" w:eastAsia="맑은 고딕"/>
        </w:rPr>
        <w:t>AI/NLP 활용이 자연스럽다.</w:t>
      </w:r>
    </w:p>
    <w:p>
      <w:pPr>
        <w:pStyle w:val="ListBullet"/>
      </w:pPr>
      <w:r>
        <w:rPr>
          <w:rFonts w:ascii="맑은 고딕" w:hAnsi="맑은 고딕" w:eastAsia="맑은 고딕"/>
        </w:rPr>
        <w:t>취준생과 투자자 모두에게 설명 가능하다.</w:t>
      </w:r>
    </w:p>
    <w:p>
      <w:pPr>
        <w:pStyle w:val="ListBullet"/>
      </w:pPr>
      <w:r>
        <w:rPr>
          <w:rFonts w:ascii="맑은 고딕" w:hAnsi="맑은 고딕" w:eastAsia="맑은 고딕"/>
        </w:rPr>
        <w:t>기업 분석 대시보드가 멋지게 나온다.</w:t>
      </w:r>
    </w:p>
    <w:p>
      <w:pPr>
        <w:pStyle w:val="Heading2"/>
      </w:pPr>
      <w:r>
        <w:rPr>
          <w:rFonts w:ascii="맑은 고딕" w:hAnsi="맑은 고딕" w:eastAsia="맑은 고딕"/>
        </w:rPr>
        <w:t>단점 / 리스크와 대응</w:t>
      </w:r>
    </w:p>
    <w:tbl>
      <w:tblPr>
        <w:tblStyle w:val="TableGrid"/>
        <w:tblW w:type="auto" w:w="0"/>
        <w:jc w:val="center"/>
        <w:tblLook w:firstColumn="1" w:firstRow="1" w:lastColumn="0" w:lastRow="0" w:noHBand="0" w:noVBand="1" w:val="04A0"/>
      </w:tblPr>
      <w:tblGrid>
        <w:gridCol w:w="5184"/>
        <w:gridCol w:w="5184"/>
      </w:tblGrid>
      <w:tr>
        <w:tc>
          <w:tcPr>
            <w:tcW w:type="dxa" w:w="3744"/>
            <w:shd w:fill="1F4E79"/>
            <w:vAlign w:val="center"/>
          </w:tcPr>
          <w:p>
            <w:r>
              <w:rPr>
                <w:rFonts w:ascii="맑은 고딕" w:hAnsi="맑은 고딕" w:eastAsia="맑은 고딕"/>
              </w:rPr>
            </w:r>
            <w:r>
              <w:rPr>
                <w:rFonts w:ascii="맑은 고딕" w:hAnsi="맑은 고딕" w:eastAsia="맑은 고딕"/>
                <w:b/>
                <w:color w:val="FFFFFF"/>
                <w:sz w:val="16"/>
              </w:rPr>
              <w:t>리스크</w:t>
            </w:r>
          </w:p>
        </w:tc>
        <w:tc>
          <w:tcPr>
            <w:tcW w:type="dxa" w:w="6912"/>
            <w:shd w:fill="1F4E79"/>
            <w:vAlign w:val="center"/>
          </w:tcPr>
          <w:p>
            <w:r>
              <w:rPr>
                <w:rFonts w:ascii="맑은 고딕" w:hAnsi="맑은 고딕" w:eastAsia="맑은 고딕"/>
              </w:rPr>
            </w:r>
            <w:r>
              <w:rPr>
                <w:rFonts w:ascii="맑은 고딕" w:hAnsi="맑은 고딕" w:eastAsia="맑은 고딕"/>
                <w:b/>
                <w:color w:val="FFFFFF"/>
                <w:sz w:val="16"/>
              </w:rPr>
              <w:t>대응 방안</w:t>
            </w:r>
          </w:p>
        </w:tc>
      </w:tr>
      <w:tr>
        <w:tc>
          <w:tcPr>
            <w:tcW w:type="dxa" w:w="3744"/>
            <w:vAlign w:val="center"/>
          </w:tcPr>
          <w:p>
            <w:r>
              <w:rPr>
                <w:rFonts w:ascii="맑은 고딕" w:hAnsi="맑은 고딕" w:eastAsia="맑은 고딕"/>
              </w:rPr>
            </w:r>
            <w:r>
              <w:rPr>
                <w:rFonts w:ascii="맑은 고딕" w:hAnsi="맑은 고딕" w:eastAsia="맑은 고딕"/>
                <w:b w:val="0"/>
                <w:color w:val="000000"/>
                <w:sz w:val="16"/>
              </w:rPr>
              <w:t>채용공고 크롤링이 불안정하다.</w:t>
            </w:r>
          </w:p>
        </w:tc>
        <w:tc>
          <w:tcPr>
            <w:tcW w:type="dxa" w:w="6912"/>
            <w:vAlign w:val="center"/>
          </w:tcPr>
          <w:p>
            <w:r>
              <w:rPr>
                <w:rFonts w:ascii="맑은 고딕" w:hAnsi="맑은 고딕" w:eastAsia="맑은 고딕"/>
              </w:rPr>
            </w:r>
            <w:r>
              <w:rPr>
                <w:rFonts w:ascii="맑은 고딕" w:hAnsi="맑은 고딕" w:eastAsia="맑은 고딕"/>
                <w:b w:val="0"/>
                <w:color w:val="000000"/>
                <w:sz w:val="16"/>
              </w:rPr>
              <w:t>공개 API/허용된 데이터만 사용하고, 샘플 fixtures로 범위를 제한한다.</w:t>
            </w:r>
          </w:p>
        </w:tc>
      </w:tr>
      <w:tr>
        <w:tc>
          <w:tcPr>
            <w:tcW w:type="dxa" w:w="3744"/>
            <w:vAlign w:val="center"/>
            <w:shd w:fill="F6F8FB"/>
          </w:tcPr>
          <w:p>
            <w:r>
              <w:rPr>
                <w:rFonts w:ascii="맑은 고딕" w:hAnsi="맑은 고딕" w:eastAsia="맑은 고딕"/>
              </w:rPr>
            </w:r>
            <w:r>
              <w:rPr>
                <w:rFonts w:ascii="맑은 고딕" w:hAnsi="맑은 고딕" w:eastAsia="맑은 고딕"/>
                <w:b w:val="0"/>
                <w:color w:val="000000"/>
                <w:sz w:val="16"/>
              </w:rPr>
              <w:t>실제 인재 유출입 데이터 확보가 어렵다.</w:t>
            </w:r>
          </w:p>
        </w:tc>
        <w:tc>
          <w:tcPr>
            <w:tcW w:type="dxa" w:w="6912"/>
            <w:vAlign w:val="center"/>
            <w:shd w:fill="F6F8FB"/>
          </w:tcPr>
          <w:p>
            <w:r>
              <w:rPr>
                <w:rFonts w:ascii="맑은 고딕" w:hAnsi="맑은 고딕" w:eastAsia="맑은 고딕"/>
              </w:rPr>
            </w:r>
            <w:r>
              <w:rPr>
                <w:rFonts w:ascii="맑은 고딕" w:hAnsi="맑은 고딕" w:eastAsia="맑은 고딕"/>
                <w:b w:val="0"/>
                <w:color w:val="000000"/>
                <w:sz w:val="16"/>
              </w:rPr>
              <w:t>“유출입” 대신 “채용 모멘텀”으로 표현한다.</w:t>
            </w:r>
          </w:p>
        </w:tc>
      </w:tr>
      <w:tr>
        <w:tc>
          <w:tcPr>
            <w:tcW w:type="dxa" w:w="3744"/>
            <w:vAlign w:val="center"/>
          </w:tcPr>
          <w:p>
            <w:r>
              <w:rPr>
                <w:rFonts w:ascii="맑은 고딕" w:hAnsi="맑은 고딕" w:eastAsia="맑은 고딕"/>
              </w:rPr>
            </w:r>
            <w:r>
              <w:rPr>
                <w:rFonts w:ascii="맑은 고딕" w:hAnsi="맑은 고딕" w:eastAsia="맑은 고딕"/>
                <w:b w:val="0"/>
                <w:color w:val="000000"/>
                <w:sz w:val="16"/>
              </w:rPr>
              <w:t>주가 선행지표라고 단정하면 위험하다.</w:t>
            </w:r>
          </w:p>
        </w:tc>
        <w:tc>
          <w:tcPr>
            <w:tcW w:type="dxa" w:w="6912"/>
            <w:vAlign w:val="center"/>
          </w:tcPr>
          <w:p>
            <w:r>
              <w:rPr>
                <w:rFonts w:ascii="맑은 고딕" w:hAnsi="맑은 고딕" w:eastAsia="맑은 고딕"/>
              </w:rPr>
            </w:r>
            <w:r>
              <w:rPr>
                <w:rFonts w:ascii="맑은 고딕" w:hAnsi="맑은 고딕" w:eastAsia="맑은 고딕"/>
                <w:b w:val="0"/>
                <w:color w:val="000000"/>
                <w:sz w:val="16"/>
              </w:rPr>
              <w:t>투자 참고가 아닌 관심기업 추천으로 제한한다.</w:t>
            </w:r>
          </w:p>
        </w:tc>
      </w:tr>
    </w:tbl>
    <w:p>
      <w:pPr>
        <w:pStyle w:val="Heading2"/>
      </w:pPr>
      <w:r>
        <w:rPr>
          <w:rFonts w:ascii="맑은 고딕" w:hAnsi="맑은 고딕" w:eastAsia="맑은 고딕"/>
        </w:rPr>
        <w:t>AI 접목 방안</w:t>
      </w:r>
    </w:p>
    <w:p>
      <w:pPr>
        <w:pStyle w:val="ListBullet"/>
      </w:pPr>
      <w:r>
        <w:rPr>
          <w:rFonts w:ascii="맑은 고딕" w:hAnsi="맑은 고딕" w:eastAsia="맑은 고딕"/>
        </w:rPr>
        <w:t>채용공고에서 기술 키워드 추출</w:t>
      </w:r>
    </w:p>
    <w:p>
      <w:pPr>
        <w:pStyle w:val="ListBullet"/>
      </w:pPr>
      <w:r>
        <w:rPr>
          <w:rFonts w:ascii="맑은 고딕" w:hAnsi="맑은 고딕" w:eastAsia="맑은 고딕"/>
        </w:rPr>
        <w:t>기업별 성장 모멘텀 요약</w:t>
      </w:r>
    </w:p>
    <w:p>
      <w:pPr>
        <w:pStyle w:val="ListBullet"/>
      </w:pPr>
      <w:r>
        <w:rPr>
          <w:rFonts w:ascii="맑은 고딕" w:hAnsi="맑은 고딕" w:eastAsia="맑은 고딕"/>
        </w:rPr>
        <w:t>기업 비교 요약</w:t>
      </w:r>
    </w:p>
    <w:p>
      <w:pPr>
        <w:pStyle w:val="ListBullet"/>
      </w:pPr>
      <w:r>
        <w:rPr>
          <w:rFonts w:ascii="맑은 고딕" w:hAnsi="맑은 고딕" w:eastAsia="맑은 고딕"/>
        </w:rPr>
        <w:t>추천 기업 선정 이유 생성</w:t>
      </w:r>
    </w:p>
    <w:p>
      <w:pPr>
        <w:pStyle w:val="Heading2"/>
      </w:pPr>
      <w:r>
        <w:rPr>
          <w:rFonts w:ascii="맑은 고딕" w:hAnsi="맑은 고딕" w:eastAsia="맑은 고딕"/>
        </w:rPr>
        <w:t>데이터셋</w:t>
      </w:r>
    </w:p>
    <w:tbl>
      <w:tblPr>
        <w:tblStyle w:val="TableGrid"/>
        <w:tblW w:type="auto" w:w="0"/>
        <w:jc w:val="center"/>
        <w:tblLook w:firstColumn="1" w:firstRow="1" w:lastColumn="0" w:lastRow="0" w:noHBand="0" w:noVBand="1" w:val="04A0"/>
      </w:tblPr>
      <w:tblGrid>
        <w:gridCol w:w="3456"/>
        <w:gridCol w:w="3456"/>
        <w:gridCol w:w="3456"/>
      </w:tblGrid>
      <w:tr>
        <w:tc>
          <w:tcPr>
            <w:tcW w:type="dxa" w:w="3168"/>
            <w:shd w:fill="1F4E79"/>
            <w:vAlign w:val="center"/>
          </w:tcPr>
          <w:p>
            <w:r>
              <w:rPr>
                <w:rFonts w:ascii="맑은 고딕" w:hAnsi="맑은 고딕" w:eastAsia="맑은 고딕"/>
              </w:rPr>
            </w:r>
            <w:r>
              <w:rPr>
                <w:rFonts w:ascii="맑은 고딕" w:hAnsi="맑은 고딕" w:eastAsia="맑은 고딕"/>
                <w:b/>
                <w:color w:val="FFFFFF"/>
                <w:sz w:val="16"/>
              </w:rPr>
              <w:t>데이터셋 / 확인 대상</w:t>
            </w:r>
          </w:p>
        </w:tc>
        <w:tc>
          <w:tcPr>
            <w:tcW w:type="dxa" w:w="3960"/>
            <w:shd w:fill="1F4E79"/>
            <w:vAlign w:val="center"/>
          </w:tcPr>
          <w:p>
            <w:r>
              <w:rPr>
                <w:rFonts w:ascii="맑은 고딕" w:hAnsi="맑은 고딕" w:eastAsia="맑은 고딕"/>
              </w:rPr>
            </w:r>
            <w:r>
              <w:rPr>
                <w:rFonts w:ascii="맑은 고딕" w:hAnsi="맑은 고딕" w:eastAsia="맑은 고딕"/>
                <w:b/>
                <w:color w:val="FFFFFF"/>
                <w:sz w:val="16"/>
              </w:rPr>
              <w:t>확인 링크</w:t>
            </w:r>
          </w:p>
        </w:tc>
        <w:tc>
          <w:tcPr>
            <w:tcW w:type="dxa" w:w="3672"/>
            <w:shd w:fill="1F4E79"/>
            <w:vAlign w:val="center"/>
          </w:tcPr>
          <w:p>
            <w:r>
              <w:rPr>
                <w:rFonts w:ascii="맑은 고딕" w:hAnsi="맑은 고딕" w:eastAsia="맑은 고딕"/>
              </w:rPr>
            </w:r>
            <w:r>
              <w:rPr>
                <w:rFonts w:ascii="맑은 고딕" w:hAnsi="맑은 고딕" w:eastAsia="맑은 고딕"/>
                <w:b/>
                <w:color w:val="FFFFFF"/>
                <w:sz w:val="16"/>
              </w:rPr>
              <w:t>활용 목적</w:t>
            </w:r>
          </w:p>
        </w:tc>
      </w:tr>
      <w:tr>
        <w:tc>
          <w:tcPr>
            <w:tcW w:type="dxa" w:w="3168"/>
            <w:vAlign w:val="center"/>
          </w:tcPr>
          <w:p>
            <w:r>
              <w:rPr>
                <w:rFonts w:ascii="맑은 고딕" w:hAnsi="맑은 고딕" w:eastAsia="맑은 고딕"/>
              </w:rPr>
            </w:r>
            <w:r>
              <w:rPr>
                <w:rFonts w:ascii="맑은 고딕" w:hAnsi="맑은 고딕" w:eastAsia="맑은 고딕"/>
                <w:b w:val="0"/>
                <w:color w:val="000000"/>
                <w:sz w:val="16"/>
              </w:rPr>
              <w:t>OpenDART 정기보고서 주요정보</w:t>
            </w:r>
          </w:p>
        </w:tc>
        <w:tc>
          <w:tcPr>
            <w:tcW w:type="dxa" w:w="3960"/>
            <w:vAlign w:val="center"/>
          </w:tcPr>
          <w:p>
            <w:r>
              <w:rPr>
                <w:rFonts w:ascii="맑은 고딕" w:hAnsi="맑은 고딕" w:eastAsia="맑은 고딕"/>
              </w:rPr>
            </w:r>
            <w:hyperlink r:id="rId44">
              <w:r>
                <w:rPr>
                  <w:color w:val="0563C1"/>
                  <w:u w:val="single"/>
                  <w:rFonts w:ascii="맑은 고딕" w:hAnsi="맑은 고딕" w:eastAsia="맑은 고딕"/>
                </w:rPr>
                <w:t>https://opendart.fss.or.kr/guide/main.do?apiGrpCd=DS002</w:t>
              </w:r>
            </w:hyperlink>
          </w:p>
        </w:tc>
        <w:tc>
          <w:tcPr>
            <w:tcW w:type="dxa" w:w="3672"/>
            <w:vAlign w:val="center"/>
          </w:tcPr>
          <w:p>
            <w:r>
              <w:rPr>
                <w:rFonts w:ascii="맑은 고딕" w:hAnsi="맑은 고딕" w:eastAsia="맑은 고딕"/>
              </w:rPr>
            </w:r>
            <w:r>
              <w:rPr>
                <w:rFonts w:ascii="맑은 고딕" w:hAnsi="맑은 고딕" w:eastAsia="맑은 고딕"/>
                <w:b w:val="0"/>
                <w:color w:val="000000"/>
                <w:sz w:val="16"/>
              </w:rPr>
              <w:t>임원 현황, 직원 현황 등 공시 데이터</w:t>
            </w:r>
          </w:p>
        </w:tc>
      </w:tr>
      <w:tr>
        <w:tc>
          <w:tcPr>
            <w:tcW w:type="dxa" w:w="3168"/>
            <w:vAlign w:val="center"/>
            <w:shd w:fill="F6F8FB"/>
          </w:tcPr>
          <w:p>
            <w:r>
              <w:rPr>
                <w:rFonts w:ascii="맑은 고딕" w:hAnsi="맑은 고딕" w:eastAsia="맑은 고딕"/>
              </w:rPr>
            </w:r>
            <w:r>
              <w:rPr>
                <w:rFonts w:ascii="맑은 고딕" w:hAnsi="맑은 고딕" w:eastAsia="맑은 고딕"/>
                <w:b w:val="0"/>
                <w:color w:val="000000"/>
                <w:sz w:val="16"/>
              </w:rPr>
              <w:t>KRX Open API</w:t>
            </w:r>
          </w:p>
        </w:tc>
        <w:tc>
          <w:tcPr>
            <w:tcW w:type="dxa" w:w="3960"/>
            <w:vAlign w:val="center"/>
            <w:shd w:fill="F6F8FB"/>
          </w:tcPr>
          <w:p>
            <w:r>
              <w:rPr>
                <w:rFonts w:ascii="맑은 고딕" w:hAnsi="맑은 고딕" w:eastAsia="맑은 고딕"/>
              </w:rPr>
            </w:r>
            <w:hyperlink r:id="rId29">
              <w:r>
                <w:rPr>
                  <w:color w:val="0563C1"/>
                  <w:u w:val="single"/>
                  <w:rFonts w:ascii="맑은 고딕" w:hAnsi="맑은 고딕" w:eastAsia="맑은 고딕"/>
                </w:rPr>
                <w:t>https://openapi.krx.co.kr/contents/OPP/INFO/service/OPPINFO004.cmd</w:t>
              </w:r>
            </w:hyperlink>
          </w:p>
        </w:tc>
        <w:tc>
          <w:tcPr>
            <w:tcW w:type="dxa" w:w="3672"/>
            <w:vAlign w:val="center"/>
            <w:shd w:fill="F6F8FB"/>
          </w:tcPr>
          <w:p>
            <w:r>
              <w:rPr>
                <w:rFonts w:ascii="맑은 고딕" w:hAnsi="맑은 고딕" w:eastAsia="맑은 고딕"/>
              </w:rPr>
            </w:r>
            <w:r>
              <w:rPr>
                <w:rFonts w:ascii="맑은 고딕" w:hAnsi="맑은 고딕" w:eastAsia="맑은 고딕"/>
                <w:b w:val="0"/>
                <w:color w:val="000000"/>
                <w:sz w:val="16"/>
              </w:rPr>
              <w:t>상장기업/종목 매핑</w:t>
            </w:r>
          </w:p>
        </w:tc>
      </w:tr>
      <w:tr>
        <w:tc>
          <w:tcPr>
            <w:tcW w:type="dxa" w:w="3168"/>
            <w:vAlign w:val="center"/>
          </w:tcPr>
          <w:p>
            <w:r>
              <w:rPr>
                <w:rFonts w:ascii="맑은 고딕" w:hAnsi="맑은 고딕" w:eastAsia="맑은 고딕"/>
              </w:rPr>
            </w:r>
            <w:r>
              <w:rPr>
                <w:rFonts w:ascii="맑은 고딕" w:hAnsi="맑은 고딕" w:eastAsia="맑은 고딕"/>
                <w:b w:val="0"/>
                <w:color w:val="000000"/>
                <w:sz w:val="16"/>
              </w:rPr>
              <w:t>고용24 채용정보</w:t>
            </w:r>
          </w:p>
        </w:tc>
        <w:tc>
          <w:tcPr>
            <w:tcW w:type="dxa" w:w="3960"/>
            <w:vAlign w:val="center"/>
          </w:tcPr>
          <w:p>
            <w:r>
              <w:rPr>
                <w:rFonts w:ascii="맑은 고딕" w:hAnsi="맑은 고딕" w:eastAsia="맑은 고딕"/>
              </w:rPr>
            </w:r>
            <w:hyperlink r:id="rId45">
              <w:r>
                <w:rPr>
                  <w:color w:val="0563C1"/>
                  <w:u w:val="single"/>
                  <w:rFonts w:ascii="맑은 고딕" w:hAnsi="맑은 고딕" w:eastAsia="맑은 고딕"/>
                </w:rPr>
                <w:t>https://www.work24.go.kr/</w:t>
              </w:r>
            </w:hyperlink>
          </w:p>
        </w:tc>
        <w:tc>
          <w:tcPr>
            <w:tcW w:type="dxa" w:w="3672"/>
            <w:vAlign w:val="center"/>
          </w:tcPr>
          <w:p>
            <w:r>
              <w:rPr>
                <w:rFonts w:ascii="맑은 고딕" w:hAnsi="맑은 고딕" w:eastAsia="맑은 고딕"/>
              </w:rPr>
            </w:r>
            <w:r>
              <w:rPr>
                <w:rFonts w:ascii="맑은 고딕" w:hAnsi="맑은 고딕" w:eastAsia="맑은 고딕"/>
                <w:b w:val="0"/>
                <w:color w:val="000000"/>
                <w:sz w:val="16"/>
              </w:rPr>
              <w:t>공개 채용정보 참고</w:t>
            </w:r>
          </w:p>
        </w:tc>
      </w:tr>
      <w:tr>
        <w:tc>
          <w:tcPr>
            <w:tcW w:type="dxa" w:w="3168"/>
            <w:vAlign w:val="center"/>
            <w:shd w:fill="F6F8FB"/>
          </w:tcPr>
          <w:p>
            <w:r>
              <w:rPr>
                <w:rFonts w:ascii="맑은 고딕" w:hAnsi="맑은 고딕" w:eastAsia="맑은 고딕"/>
              </w:rPr>
            </w:r>
            <w:r>
              <w:rPr>
                <w:rFonts w:ascii="맑은 고딕" w:hAnsi="맑은 고딕" w:eastAsia="맑은 고딕"/>
                <w:b w:val="0"/>
                <w:color w:val="000000"/>
                <w:sz w:val="16"/>
              </w:rPr>
              <w:t>사람인 채용정보</w:t>
            </w:r>
          </w:p>
        </w:tc>
        <w:tc>
          <w:tcPr>
            <w:tcW w:type="dxa" w:w="3960"/>
            <w:vAlign w:val="center"/>
            <w:shd w:fill="F6F8FB"/>
          </w:tcPr>
          <w:p>
            <w:r>
              <w:rPr>
                <w:rFonts w:ascii="맑은 고딕" w:hAnsi="맑은 고딕" w:eastAsia="맑은 고딕"/>
              </w:rPr>
            </w:r>
            <w:hyperlink r:id="rId46">
              <w:r>
                <w:rPr>
                  <w:color w:val="0563C1"/>
                  <w:u w:val="single"/>
                  <w:rFonts w:ascii="맑은 고딕" w:hAnsi="맑은 고딕" w:eastAsia="맑은 고딕"/>
                </w:rPr>
                <w:t>https://www.saramin.co.kr/</w:t>
              </w:r>
            </w:hyperlink>
          </w:p>
        </w:tc>
        <w:tc>
          <w:tcPr>
            <w:tcW w:type="dxa" w:w="3672"/>
            <w:vAlign w:val="center"/>
            <w:shd w:fill="F6F8FB"/>
          </w:tcPr>
          <w:p>
            <w:r>
              <w:rPr>
                <w:rFonts w:ascii="맑은 고딕" w:hAnsi="맑은 고딕" w:eastAsia="맑은 고딕"/>
              </w:rPr>
            </w:r>
            <w:r>
              <w:rPr>
                <w:rFonts w:ascii="맑은 고딕" w:hAnsi="맑은 고딕" w:eastAsia="맑은 고딕"/>
                <w:b w:val="0"/>
                <w:color w:val="000000"/>
                <w:sz w:val="16"/>
              </w:rPr>
              <w:t>크롤링 가능 여부 확인 필요</w:t>
            </w:r>
          </w:p>
        </w:tc>
      </w:tr>
      <w:tr>
        <w:tc>
          <w:tcPr>
            <w:tcW w:type="dxa" w:w="3168"/>
            <w:vAlign w:val="center"/>
          </w:tcPr>
          <w:p>
            <w:r>
              <w:rPr>
                <w:rFonts w:ascii="맑은 고딕" w:hAnsi="맑은 고딕" w:eastAsia="맑은 고딕"/>
              </w:rPr>
            </w:r>
            <w:r>
              <w:rPr>
                <w:rFonts w:ascii="맑은 고딕" w:hAnsi="맑은 고딕" w:eastAsia="맑은 고딕"/>
                <w:b w:val="0"/>
                <w:color w:val="000000"/>
                <w:sz w:val="16"/>
              </w:rPr>
              <w:t>팀 자체 채용공고 샘플 fixtures</w:t>
            </w:r>
          </w:p>
        </w:tc>
        <w:tc>
          <w:tcPr>
            <w:tcW w:type="dxa" w:w="3960"/>
            <w:vAlign w:val="center"/>
          </w:tcPr>
          <w:p>
            <w:r>
              <w:rPr>
                <w:rFonts w:ascii="맑은 고딕" w:hAnsi="맑은 고딕" w:eastAsia="맑은 고딕"/>
              </w:rPr>
            </w:r>
            <w:r>
              <w:rPr>
                <w:rFonts w:ascii="맑은 고딕" w:hAnsi="맑은 고딕" w:eastAsia="맑은 고딕"/>
                <w:b w:val="0"/>
                <w:color w:val="000000"/>
                <w:sz w:val="16"/>
              </w:rPr>
              <w:t>-</w:t>
            </w:r>
          </w:p>
        </w:tc>
        <w:tc>
          <w:tcPr>
            <w:tcW w:type="dxa" w:w="3672"/>
            <w:vAlign w:val="center"/>
          </w:tcPr>
          <w:p>
            <w:r>
              <w:rPr>
                <w:rFonts w:ascii="맑은 고딕" w:hAnsi="맑은 고딕" w:eastAsia="맑은 고딕"/>
              </w:rPr>
            </w:r>
            <w:r>
              <w:rPr>
                <w:rFonts w:ascii="맑은 고딕" w:hAnsi="맑은 고딕" w:eastAsia="맑은 고딕"/>
                <w:b w:val="0"/>
                <w:color w:val="000000"/>
                <w:sz w:val="16"/>
              </w:rPr>
              <w:t>기술 키워드 분석 MVP</w:t>
            </w:r>
          </w:p>
        </w:tc>
      </w:tr>
    </w:tbl>
    <w:p>
      <w:r>
        <w:rPr>
          <w:rFonts w:ascii="맑은 고딕" w:hAnsi="맑은 고딕" w:eastAsia="맑은 고딕"/>
          <w:sz w:val="16"/>
        </w:rPr>
        <w:t>※ 보조 fixtures(추천 가중치, 템플릿, 샘플 사용자, 산식 등)는 팀 자체 가공 데이터로 작성하며, 위 링크는 외부에서 확인 가능한 주 데이터셋 중심입니다.</w:t>
      </w:r>
    </w:p>
    <w:p>
      <w:pPr>
        <w:pStyle w:val="Heading2"/>
      </w:pPr>
      <w:r>
        <w:rPr>
          <w:rFonts w:ascii="맑은 고딕" w:hAnsi="맑은 고딕" w:eastAsia="맑은 고딕"/>
        </w:rPr>
        <w:t>예시 화면 이미지</w:t>
      </w:r>
    </w:p>
    <w:p>
      <w:pPr>
        <w:jc w:val="center"/>
      </w:pPr>
      <w:r>
        <w:rPr>
          <w:rFonts w:ascii="맑은 고딕" w:hAnsi="맑은 고딕" w:eastAsia="맑은 고딕"/>
        </w:rPr>
        <w:drawing>
          <wp:inline xmlns:a="http://schemas.openxmlformats.org/drawingml/2006/main" xmlns:pic="http://schemas.openxmlformats.org/drawingml/2006/picture">
            <wp:extent cx="5120640" cy="2880360"/>
            <wp:docPr id="5" name="Picture 5"/>
            <wp:cNvGraphicFramePr>
              <a:graphicFrameLocks noChangeAspect="1"/>
            </wp:cNvGraphicFramePr>
            <a:graphic>
              <a:graphicData uri="http://schemas.openxmlformats.org/drawingml/2006/picture">
                <pic:pic>
                  <pic:nvPicPr>
                    <pic:cNvPr id="0" name="talentsignal.png"/>
                    <pic:cNvPicPr/>
                  </pic:nvPicPr>
                  <pic:blipFill>
                    <a:blip r:embed="rId47"/>
                    <a:stretch>
                      <a:fillRect/>
                    </a:stretch>
                  </pic:blipFill>
                  <pic:spPr>
                    <a:xfrm>
                      <a:off x="0" y="0"/>
                      <a:ext cx="5120640" cy="2880360"/>
                    </a:xfrm>
                    <a:prstGeom prst="rect"/>
                  </pic:spPr>
                </pic:pic>
              </a:graphicData>
            </a:graphic>
          </wp:inline>
        </w:drawing>
      </w:r>
    </w:p>
    <w:p>
      <w:pPr>
        <w:pStyle w:val="Heading2"/>
      </w:pPr>
      <w:r>
        <w:rPr>
          <w:rFonts w:ascii="맑은 고딕" w:hAnsi="맑은 고딕" w:eastAsia="맑은 고딕"/>
        </w:rPr>
        <w:t>주요 기능 / 화면 비주얼</w:t>
      </w:r>
    </w:p>
    <w:p>
      <w:pPr>
        <w:pStyle w:val="ListBullet"/>
      </w:pPr>
      <w:r>
        <w:rPr>
          <w:rFonts w:ascii="맑은 고딕" w:hAnsi="맑은 고딕" w:eastAsia="맑은 고딕"/>
        </w:rPr>
        <w:t>관심 산업 선택</w:t>
      </w:r>
    </w:p>
    <w:p>
      <w:pPr>
        <w:pStyle w:val="ListBullet"/>
      </w:pPr>
      <w:r>
        <w:rPr>
          <w:rFonts w:ascii="맑은 고딕" w:hAnsi="맑은 고딕" w:eastAsia="맑은 고딕"/>
        </w:rPr>
        <w:t>기업별 채용공고 수 추이</w:t>
      </w:r>
    </w:p>
    <w:p>
      <w:pPr>
        <w:pStyle w:val="ListBullet"/>
      </w:pPr>
      <w:r>
        <w:rPr>
          <w:rFonts w:ascii="맑은 고딕" w:hAnsi="맑은 고딕" w:eastAsia="맑은 고딕"/>
        </w:rPr>
        <w:t>기술 키워드 워드클라우드</w:t>
      </w:r>
    </w:p>
    <w:p>
      <w:pPr>
        <w:pStyle w:val="ListBullet"/>
      </w:pPr>
      <w:r>
        <w:rPr>
          <w:rFonts w:ascii="맑은 고딕" w:hAnsi="맑은 고딕" w:eastAsia="맑은 고딕"/>
        </w:rPr>
        <w:t>직원 수/임원 현황 변화</w:t>
      </w:r>
    </w:p>
    <w:p>
      <w:pPr>
        <w:pStyle w:val="ListBullet"/>
      </w:pPr>
      <w:r>
        <w:rPr>
          <w:rFonts w:ascii="맑은 고딕" w:hAnsi="맑은 고딕" w:eastAsia="맑은 고딕"/>
        </w:rPr>
        <w:t>관심기업 추천 카드</w:t>
      </w:r>
    </w:p>
    <w:p>
      <w:pPr>
        <w:pStyle w:val="Heading2"/>
      </w:pPr>
      <w:r>
        <w:rPr>
          <w:rFonts w:ascii="맑은 고딕" w:hAnsi="맑은 고딕" w:eastAsia="맑은 고딕"/>
        </w:rPr>
        <w:t>기준별 평가</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4E79"/>
            <w:vAlign w:val="center"/>
          </w:tcPr>
          <w:p>
            <w:r>
              <w:rPr>
                <w:rFonts w:ascii="맑은 고딕" w:hAnsi="맑은 고딕" w:eastAsia="맑은 고딕"/>
              </w:rPr>
            </w:r>
            <w:r>
              <w:rPr>
                <w:rFonts w:ascii="맑은 고딕" w:hAnsi="맑은 고딕" w:eastAsia="맑은 고딕"/>
                <w:b/>
                <w:color w:val="FFFFFF"/>
                <w:sz w:val="16"/>
              </w:rPr>
              <w:t>평가 기준</w:t>
            </w:r>
          </w:p>
        </w:tc>
        <w:tc>
          <w:tcPr>
            <w:tcW w:type="dxa" w:w="1080"/>
            <w:shd w:fill="1F4E79"/>
            <w:vAlign w:val="center"/>
          </w:tcPr>
          <w:p>
            <w:r>
              <w:rPr>
                <w:rFonts w:ascii="맑은 고딕" w:hAnsi="맑은 고딕" w:eastAsia="맑은 고딕"/>
              </w:rPr>
            </w:r>
            <w:r>
              <w:rPr>
                <w:rFonts w:ascii="맑은 고딕" w:hAnsi="맑은 고딕" w:eastAsia="맑은 고딕"/>
                <w:b/>
                <w:color w:val="FFFFFF"/>
                <w:sz w:val="16"/>
              </w:rPr>
              <w:t>점수</w:t>
            </w:r>
          </w:p>
        </w:tc>
        <w:tc>
          <w:tcPr>
            <w:tcW w:type="dxa" w:w="7416"/>
            <w:shd w:fill="1F4E79"/>
            <w:vAlign w:val="center"/>
          </w:tcPr>
          <w:p>
            <w:r>
              <w:rPr>
                <w:rFonts w:ascii="맑은 고딕" w:hAnsi="맑은 고딕" w:eastAsia="맑은 고딕"/>
              </w:rPr>
            </w:r>
            <w:r>
              <w:rPr>
                <w:rFonts w:ascii="맑은 고딕" w:hAnsi="맑은 고딕" w:eastAsia="맑은 고딕"/>
                <w:b/>
                <w:color w:val="FFFFFF"/>
                <w:sz w:val="16"/>
              </w:rPr>
              <w:t>판단 근거</w:t>
            </w:r>
          </w:p>
        </w:tc>
      </w:tr>
      <w:tr>
        <w:tc>
          <w:tcPr>
            <w:tcW w:type="dxa" w:w="2160"/>
            <w:vAlign w:val="center"/>
          </w:tcPr>
          <w:p>
            <w:r>
              <w:rPr>
                <w:rFonts w:ascii="맑은 고딕" w:hAnsi="맑은 고딕" w:eastAsia="맑은 고딕"/>
              </w:rPr>
            </w:r>
            <w:r>
              <w:rPr>
                <w:rFonts w:ascii="맑은 고딕" w:hAnsi="맑은 고딕" w:eastAsia="맑은 고딕"/>
                <w:b w:val="0"/>
                <w:color w:val="000000"/>
                <w:sz w:val="16"/>
              </w:rPr>
              <w:t>목적 적합성</w:t>
            </w:r>
          </w:p>
        </w:tc>
        <w:tc>
          <w:tcPr>
            <w:tcW w:type="dxa" w:w="1080"/>
            <w:vAlign w:val="center"/>
          </w:tcPr>
          <w:p>
            <w:r>
              <w:rPr>
                <w:rFonts w:ascii="맑은 고딕" w:hAnsi="맑은 고딕" w:eastAsia="맑은 고딕"/>
              </w:rPr>
            </w:r>
            <w:r>
              <w:rPr>
                <w:rFonts w:ascii="맑은 고딕" w:hAnsi="맑은 고딕" w:eastAsia="맑은 고딕"/>
                <w:b w:val="0"/>
                <w:color w:val="000000"/>
                <w:sz w:val="16"/>
              </w:rPr>
              <w:t>19/25</w:t>
            </w:r>
          </w:p>
        </w:tc>
        <w:tc>
          <w:tcPr>
            <w:tcW w:type="dxa" w:w="7416"/>
            <w:vAlign w:val="center"/>
          </w:tcPr>
          <w:p>
            <w:r>
              <w:rPr>
                <w:rFonts w:ascii="맑은 고딕" w:hAnsi="맑은 고딕" w:eastAsia="맑은 고딕"/>
              </w:rPr>
            </w:r>
            <w:r>
              <w:rPr>
                <w:rFonts w:ascii="맑은 고딕" w:hAnsi="맑은 고딕" w:eastAsia="맑은 고딕"/>
                <w:b w:val="0"/>
                <w:color w:val="000000"/>
                <w:sz w:val="16"/>
              </w:rPr>
              <w:t>관심기업 추천으로 바꾸면 가능하지만 분석 지표 성격이 강하다.</w:t>
            </w:r>
          </w:p>
        </w:tc>
      </w:tr>
      <w:tr>
        <w:tc>
          <w:tcPr>
            <w:tcW w:type="dxa" w:w="2160"/>
            <w:vAlign w:val="center"/>
            <w:shd w:fill="F6F8FB"/>
          </w:tcPr>
          <w:p>
            <w:r>
              <w:rPr>
                <w:rFonts w:ascii="맑은 고딕" w:hAnsi="맑은 고딕" w:eastAsia="맑은 고딕"/>
              </w:rPr>
            </w:r>
            <w:r>
              <w:rPr>
                <w:rFonts w:ascii="맑은 고딕" w:hAnsi="맑은 고딕" w:eastAsia="맑은 고딕"/>
                <w:b w:val="0"/>
                <w:color w:val="000000"/>
                <w:sz w:val="16"/>
              </w:rPr>
              <w:t>데이터셋</w:t>
            </w:r>
          </w:p>
        </w:tc>
        <w:tc>
          <w:tcPr>
            <w:tcW w:type="dxa" w:w="1080"/>
            <w:vAlign w:val="center"/>
            <w:shd w:fill="F6F8FB"/>
          </w:tcPr>
          <w:p>
            <w:r>
              <w:rPr>
                <w:rFonts w:ascii="맑은 고딕" w:hAnsi="맑은 고딕" w:eastAsia="맑은 고딕"/>
              </w:rPr>
            </w:r>
            <w:r>
              <w:rPr>
                <w:rFonts w:ascii="맑은 고딕" w:hAnsi="맑은 고딕" w:eastAsia="맑은 고딕"/>
                <w:b w:val="0"/>
                <w:color w:val="000000"/>
                <w:sz w:val="16"/>
              </w:rPr>
              <w:t>17/25</w:t>
            </w:r>
          </w:p>
        </w:tc>
        <w:tc>
          <w:tcPr>
            <w:tcW w:type="dxa" w:w="7416"/>
            <w:vAlign w:val="center"/>
            <w:shd w:fill="F6F8FB"/>
          </w:tcPr>
          <w:p>
            <w:r>
              <w:rPr>
                <w:rFonts w:ascii="맑은 고딕" w:hAnsi="맑은 고딕" w:eastAsia="맑은 고딕"/>
              </w:rPr>
            </w:r>
            <w:r>
              <w:rPr>
                <w:rFonts w:ascii="맑은 고딕" w:hAnsi="맑은 고딕" w:eastAsia="맑은 고딕"/>
                <w:b w:val="0"/>
                <w:color w:val="000000"/>
                <w:sz w:val="16"/>
              </w:rPr>
              <w:t>DART/KRX는 좋지만 채용공고 데이터가 불안정하다.</w:t>
            </w:r>
          </w:p>
        </w:tc>
      </w:tr>
      <w:tr>
        <w:tc>
          <w:tcPr>
            <w:tcW w:type="dxa" w:w="2160"/>
            <w:vAlign w:val="center"/>
          </w:tcPr>
          <w:p>
            <w:r>
              <w:rPr>
                <w:rFonts w:ascii="맑은 고딕" w:hAnsi="맑은 고딕" w:eastAsia="맑은 고딕"/>
              </w:rPr>
            </w:r>
            <w:r>
              <w:rPr>
                <w:rFonts w:ascii="맑은 고딕" w:hAnsi="맑은 고딕" w:eastAsia="맑은 고딕"/>
                <w:b w:val="0"/>
                <w:color w:val="000000"/>
                <w:sz w:val="16"/>
              </w:rPr>
              <w:t>완성도 / 비주얼</w:t>
            </w:r>
          </w:p>
        </w:tc>
        <w:tc>
          <w:tcPr>
            <w:tcW w:type="dxa" w:w="1080"/>
            <w:vAlign w:val="center"/>
          </w:tcPr>
          <w:p>
            <w:r>
              <w:rPr>
                <w:rFonts w:ascii="맑은 고딕" w:hAnsi="맑은 고딕" w:eastAsia="맑은 고딕"/>
              </w:rPr>
            </w:r>
            <w:r>
              <w:rPr>
                <w:rFonts w:ascii="맑은 고딕" w:hAnsi="맑은 고딕" w:eastAsia="맑은 고딕"/>
                <w:b w:val="0"/>
                <w:color w:val="000000"/>
                <w:sz w:val="16"/>
              </w:rPr>
              <w:t>14/20</w:t>
            </w:r>
          </w:p>
        </w:tc>
        <w:tc>
          <w:tcPr>
            <w:tcW w:type="dxa" w:w="7416"/>
            <w:vAlign w:val="center"/>
          </w:tcPr>
          <w:p>
            <w:r>
              <w:rPr>
                <w:rFonts w:ascii="맑은 고딕" w:hAnsi="맑은 고딕" w:eastAsia="맑은 고딕"/>
              </w:rPr>
            </w:r>
            <w:r>
              <w:rPr>
                <w:rFonts w:ascii="맑은 고딕" w:hAnsi="맑은 고딕" w:eastAsia="맑은 고딕"/>
                <w:b w:val="0"/>
                <w:color w:val="000000"/>
                <w:sz w:val="16"/>
              </w:rPr>
              <w:t>대시보드는 좋지만 NLP/크롤링 리스크가 크다.</w:t>
            </w:r>
          </w:p>
        </w:tc>
      </w:tr>
      <w:tr>
        <w:tc>
          <w:tcPr>
            <w:tcW w:type="dxa" w:w="2160"/>
            <w:vAlign w:val="center"/>
            <w:shd w:fill="F6F8FB"/>
          </w:tcPr>
          <w:p>
            <w:r>
              <w:rPr>
                <w:rFonts w:ascii="맑은 고딕" w:hAnsi="맑은 고딕" w:eastAsia="맑은 고딕"/>
              </w:rPr>
            </w:r>
            <w:r>
              <w:rPr>
                <w:rFonts w:ascii="맑은 고딕" w:hAnsi="맑은 고딕" w:eastAsia="맑은 고딕"/>
                <w:b w:val="0"/>
                <w:color w:val="000000"/>
                <w:sz w:val="16"/>
              </w:rPr>
              <w:t>차별성</w:t>
            </w:r>
          </w:p>
        </w:tc>
        <w:tc>
          <w:tcPr>
            <w:tcW w:type="dxa" w:w="1080"/>
            <w:vAlign w:val="center"/>
            <w:shd w:fill="F6F8FB"/>
          </w:tcPr>
          <w:p>
            <w:r>
              <w:rPr>
                <w:rFonts w:ascii="맑은 고딕" w:hAnsi="맑은 고딕" w:eastAsia="맑은 고딕"/>
              </w:rPr>
            </w:r>
            <w:r>
              <w:rPr>
                <w:rFonts w:ascii="맑은 고딕" w:hAnsi="맑은 고딕" w:eastAsia="맑은 고딕"/>
                <w:b w:val="0"/>
                <w:color w:val="000000"/>
                <w:sz w:val="16"/>
              </w:rPr>
              <w:t>15/15</w:t>
            </w:r>
          </w:p>
        </w:tc>
        <w:tc>
          <w:tcPr>
            <w:tcW w:type="dxa" w:w="7416"/>
            <w:vAlign w:val="center"/>
            <w:shd w:fill="F6F8FB"/>
          </w:tcPr>
          <w:p>
            <w:r>
              <w:rPr>
                <w:rFonts w:ascii="맑은 고딕" w:hAnsi="맑은 고딕" w:eastAsia="맑은 고딕"/>
              </w:rPr>
            </w:r>
            <w:r>
              <w:rPr>
                <w:rFonts w:ascii="맑은 고딕" w:hAnsi="맑은 고딕" w:eastAsia="맑은 고딕"/>
                <w:b w:val="0"/>
                <w:color w:val="000000"/>
                <w:sz w:val="16"/>
              </w:rPr>
              <w:t>매우 독특하다.</w:t>
            </w:r>
          </w:p>
        </w:tc>
      </w:tr>
      <w:tr>
        <w:tc>
          <w:tcPr>
            <w:tcW w:type="dxa" w:w="2160"/>
            <w:vAlign w:val="center"/>
          </w:tcPr>
          <w:p>
            <w:r>
              <w:rPr>
                <w:rFonts w:ascii="맑은 고딕" w:hAnsi="맑은 고딕" w:eastAsia="맑은 고딕"/>
              </w:rPr>
            </w:r>
            <w:r>
              <w:rPr>
                <w:rFonts w:ascii="맑은 고딕" w:hAnsi="맑은 고딕" w:eastAsia="맑은 고딕"/>
                <w:b w:val="0"/>
                <w:color w:val="000000"/>
                <w:sz w:val="16"/>
              </w:rPr>
              <w:t>타겟 명확성</w:t>
            </w:r>
          </w:p>
        </w:tc>
        <w:tc>
          <w:tcPr>
            <w:tcW w:type="dxa" w:w="1080"/>
            <w:vAlign w:val="center"/>
          </w:tcPr>
          <w:p>
            <w:r>
              <w:rPr>
                <w:rFonts w:ascii="맑은 고딕" w:hAnsi="맑은 고딕" w:eastAsia="맑은 고딕"/>
              </w:rPr>
            </w:r>
            <w:r>
              <w:rPr>
                <w:rFonts w:ascii="맑은 고딕" w:hAnsi="맑은 고딕" w:eastAsia="맑은 고딕"/>
                <w:b w:val="0"/>
                <w:color w:val="000000"/>
                <w:sz w:val="16"/>
              </w:rPr>
              <w:t>12/15</w:t>
            </w:r>
          </w:p>
        </w:tc>
        <w:tc>
          <w:tcPr>
            <w:tcW w:type="dxa" w:w="7416"/>
            <w:vAlign w:val="center"/>
          </w:tcPr>
          <w:p>
            <w:r>
              <w:rPr>
                <w:rFonts w:ascii="맑은 고딕" w:hAnsi="맑은 고딕" w:eastAsia="맑은 고딕"/>
              </w:rPr>
            </w:r>
            <w:r>
              <w:rPr>
                <w:rFonts w:ascii="맑은 고딕" w:hAnsi="맑은 고딕" w:eastAsia="맑은 고딕"/>
                <w:b w:val="0"/>
                <w:color w:val="000000"/>
                <w:sz w:val="16"/>
              </w:rPr>
              <w:t>투자자와 취준생 중 하나로 좁히는 것이 좋다.</w:t>
            </w:r>
          </w:p>
        </w:tc>
      </w:tr>
      <w:tr>
        <w:tc>
          <w:tcPr>
            <w:tcW w:type="dxa" w:w="2160"/>
            <w:vAlign w:val="center"/>
            <w:shd w:fill="F6F8FB"/>
          </w:tcPr>
          <w:p>
            <w:r>
              <w:rPr>
                <w:rFonts w:ascii="맑은 고딕" w:hAnsi="맑은 고딕" w:eastAsia="맑은 고딕"/>
              </w:rPr>
            </w:r>
            <w:r>
              <w:rPr>
                <w:rFonts w:ascii="맑은 고딕" w:hAnsi="맑은 고딕" w:eastAsia="맑은 고딕"/>
                <w:b w:val="0"/>
                <w:color w:val="000000"/>
                <w:sz w:val="16"/>
              </w:rPr>
              <w:t>총점</w:t>
            </w:r>
          </w:p>
        </w:tc>
        <w:tc>
          <w:tcPr>
            <w:tcW w:type="dxa" w:w="1080"/>
            <w:vAlign w:val="center"/>
            <w:shd w:fill="F6F8FB"/>
          </w:tcPr>
          <w:p>
            <w:r>
              <w:rPr>
                <w:rFonts w:ascii="맑은 고딕" w:hAnsi="맑은 고딕" w:eastAsia="맑은 고딕"/>
              </w:rPr>
            </w:r>
            <w:r>
              <w:rPr>
                <w:rFonts w:ascii="맑은 고딕" w:hAnsi="맑은 고딕" w:eastAsia="맑은 고딕"/>
                <w:b w:val="0"/>
                <w:color w:val="000000"/>
                <w:sz w:val="16"/>
              </w:rPr>
              <w:t>77/100</w:t>
            </w:r>
          </w:p>
        </w:tc>
        <w:tc>
          <w:tcPr>
            <w:tcW w:type="dxa" w:w="7416"/>
            <w:vAlign w:val="center"/>
            <w:shd w:fill="F6F8FB"/>
          </w:tcPr>
          <w:p>
            <w:r>
              <w:rPr>
                <w:rFonts w:ascii="맑은 고딕" w:hAnsi="맑은 고딕" w:eastAsia="맑은 고딕"/>
              </w:rPr>
            </w:r>
            <w:r>
              <w:rPr>
                <w:rFonts w:ascii="맑은 고딕" w:hAnsi="맑은 고딕" w:eastAsia="맑은 고딕"/>
                <w:b w:val="0"/>
                <w:color w:val="000000"/>
                <w:sz w:val="16"/>
              </w:rPr>
              <w:t>보류, 범위 축소 필요</w:t>
            </w:r>
          </w:p>
        </w:tc>
      </w:tr>
    </w:tbl>
    <w:p>
      <w:pPr>
        <w:pStyle w:val="Heading2"/>
      </w:pPr>
      <w:r>
        <w:rPr>
          <w:rFonts w:ascii="맑은 고딕" w:hAnsi="맑은 고딕" w:eastAsia="맑은 고딕"/>
        </w:rPr>
        <w:t>유사 서비스 / 참고 사이트</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1F4E79"/>
            <w:vAlign w:val="center"/>
          </w:tcPr>
          <w:p>
            <w:r>
              <w:rPr>
                <w:rFonts w:ascii="맑은 고딕" w:hAnsi="맑은 고딕" w:eastAsia="맑은 고딕"/>
              </w:rPr>
            </w:r>
            <w:r>
              <w:rPr>
                <w:rFonts w:ascii="맑은 고딕" w:hAnsi="맑은 고딕" w:eastAsia="맑은 고딕"/>
                <w:b/>
                <w:color w:val="FFFFFF"/>
                <w:sz w:val="16"/>
              </w:rPr>
              <w:t>서비스</w:t>
            </w:r>
          </w:p>
        </w:tc>
        <w:tc>
          <w:tcPr>
            <w:tcW w:type="dxa" w:w="3600"/>
            <w:shd w:fill="1F4E79"/>
            <w:vAlign w:val="center"/>
          </w:tcPr>
          <w:p>
            <w:r>
              <w:rPr>
                <w:rFonts w:ascii="맑은 고딕" w:hAnsi="맑은 고딕" w:eastAsia="맑은 고딕"/>
              </w:rPr>
            </w:r>
            <w:r>
              <w:rPr>
                <w:rFonts w:ascii="맑은 고딕" w:hAnsi="맑은 고딕" w:eastAsia="맑은 고딕"/>
                <w:b/>
                <w:color w:val="FFFFFF"/>
                <w:sz w:val="16"/>
              </w:rPr>
              <w:t>주소</w:t>
            </w:r>
          </w:p>
        </w:tc>
        <w:tc>
          <w:tcPr>
            <w:tcW w:type="dxa" w:w="4680"/>
            <w:shd w:fill="1F4E79"/>
            <w:vAlign w:val="center"/>
          </w:tcPr>
          <w:p>
            <w:r>
              <w:rPr>
                <w:rFonts w:ascii="맑은 고딕" w:hAnsi="맑은 고딕" w:eastAsia="맑은 고딕"/>
              </w:rPr>
            </w:r>
            <w:r>
              <w:rPr>
                <w:rFonts w:ascii="맑은 고딕" w:hAnsi="맑은 고딕" w:eastAsia="맑은 고딕"/>
                <w:b/>
                <w:color w:val="FFFFFF"/>
                <w:sz w:val="16"/>
              </w:rPr>
              <w:t>참고 포인트</w:t>
            </w:r>
          </w:p>
        </w:tc>
      </w:tr>
      <w:tr>
        <w:tc>
          <w:tcPr>
            <w:tcW w:type="dxa" w:w="2304"/>
            <w:vAlign w:val="center"/>
          </w:tcPr>
          <w:p>
            <w:r>
              <w:rPr>
                <w:rFonts w:ascii="맑은 고딕" w:hAnsi="맑은 고딕" w:eastAsia="맑은 고딕"/>
              </w:rPr>
            </w:r>
            <w:r>
              <w:rPr>
                <w:rFonts w:ascii="맑은 고딕" w:hAnsi="맑은 고딕" w:eastAsia="맑은 고딕"/>
                <w:b w:val="0"/>
                <w:color w:val="000000"/>
                <w:sz w:val="16"/>
              </w:rPr>
              <w:t>LinkedIn Talent Insights</w:t>
            </w:r>
          </w:p>
        </w:tc>
        <w:tc>
          <w:tcPr>
            <w:tcW w:type="dxa" w:w="3600"/>
            <w:vAlign w:val="center"/>
          </w:tcPr>
          <w:p>
            <w:r>
              <w:rPr>
                <w:rFonts w:ascii="맑은 고딕" w:hAnsi="맑은 고딕" w:eastAsia="맑은 고딕"/>
              </w:rPr>
            </w:r>
            <w:hyperlink r:id="rId48">
              <w:r>
                <w:rPr>
                  <w:color w:val="0563C1"/>
                  <w:u w:val="single"/>
                  <w:rFonts w:ascii="맑은 고딕" w:hAnsi="맑은 고딕" w:eastAsia="맑은 고딕"/>
                </w:rPr>
                <w:t>https://business.linkedin.com/talent-solutions/talent-insights</w:t>
              </w:r>
            </w:hyperlink>
          </w:p>
        </w:tc>
        <w:tc>
          <w:tcPr>
            <w:tcW w:type="dxa" w:w="4680"/>
            <w:vAlign w:val="center"/>
          </w:tcPr>
          <w:p>
            <w:r>
              <w:rPr>
                <w:rFonts w:ascii="맑은 고딕" w:hAnsi="맑은 고딕" w:eastAsia="맑은 고딕"/>
              </w:rPr>
            </w:r>
            <w:r>
              <w:rPr>
                <w:rFonts w:ascii="맑은 고딕" w:hAnsi="맑은 고딕" w:eastAsia="맑은 고딕"/>
                <w:b w:val="0"/>
                <w:color w:val="000000"/>
                <w:sz w:val="16"/>
              </w:rPr>
              <w:t>인재·채용 데이터 기반 분석 참고</w:t>
            </w:r>
          </w:p>
        </w:tc>
      </w:tr>
      <w:tr>
        <w:tc>
          <w:tcPr>
            <w:tcW w:type="dxa" w:w="2304"/>
            <w:vAlign w:val="center"/>
            <w:shd w:fill="F6F8FB"/>
          </w:tcPr>
          <w:p>
            <w:r>
              <w:rPr>
                <w:rFonts w:ascii="맑은 고딕" w:hAnsi="맑은 고딕" w:eastAsia="맑은 고딕"/>
              </w:rPr>
            </w:r>
            <w:r>
              <w:rPr>
                <w:rFonts w:ascii="맑은 고딕" w:hAnsi="맑은 고딕" w:eastAsia="맑은 고딕"/>
                <w:b w:val="0"/>
                <w:color w:val="000000"/>
                <w:sz w:val="16"/>
              </w:rPr>
              <w:t>잡플래닛</w:t>
            </w:r>
          </w:p>
        </w:tc>
        <w:tc>
          <w:tcPr>
            <w:tcW w:type="dxa" w:w="3600"/>
            <w:vAlign w:val="center"/>
            <w:shd w:fill="F6F8FB"/>
          </w:tcPr>
          <w:p>
            <w:r>
              <w:rPr>
                <w:rFonts w:ascii="맑은 고딕" w:hAnsi="맑은 고딕" w:eastAsia="맑은 고딕"/>
              </w:rPr>
            </w:r>
            <w:hyperlink r:id="rId49">
              <w:r>
                <w:rPr>
                  <w:color w:val="0563C1"/>
                  <w:u w:val="single"/>
                  <w:rFonts w:ascii="맑은 고딕" w:hAnsi="맑은 고딕" w:eastAsia="맑은 고딕"/>
                </w:rPr>
                <w:t>https://www.jobplanet.co.kr/</w:t>
              </w:r>
            </w:hyperlink>
          </w:p>
        </w:tc>
        <w:tc>
          <w:tcPr>
            <w:tcW w:type="dxa" w:w="4680"/>
            <w:vAlign w:val="center"/>
            <w:shd w:fill="F6F8FB"/>
          </w:tcPr>
          <w:p>
            <w:r>
              <w:rPr>
                <w:rFonts w:ascii="맑은 고딕" w:hAnsi="맑은 고딕" w:eastAsia="맑은 고딕"/>
              </w:rPr>
            </w:r>
            <w:r>
              <w:rPr>
                <w:rFonts w:ascii="맑은 고딕" w:hAnsi="맑은 고딕" w:eastAsia="맑은 고딕"/>
                <w:b w:val="0"/>
                <w:color w:val="000000"/>
                <w:sz w:val="16"/>
              </w:rPr>
              <w:t>기업 정보·리뷰 구조 참고</w:t>
            </w:r>
          </w:p>
        </w:tc>
      </w:tr>
      <w:tr>
        <w:tc>
          <w:tcPr>
            <w:tcW w:type="dxa" w:w="2304"/>
            <w:vAlign w:val="center"/>
          </w:tcPr>
          <w:p>
            <w:r>
              <w:rPr>
                <w:rFonts w:ascii="맑은 고딕" w:hAnsi="맑은 고딕" w:eastAsia="맑은 고딕"/>
              </w:rPr>
            </w:r>
            <w:r>
              <w:rPr>
                <w:rFonts w:ascii="맑은 고딕" w:hAnsi="맑은 고딕" w:eastAsia="맑은 고딕"/>
                <w:b w:val="0"/>
                <w:color w:val="000000"/>
                <w:sz w:val="16"/>
              </w:rPr>
              <w:t>사람인</w:t>
            </w:r>
          </w:p>
        </w:tc>
        <w:tc>
          <w:tcPr>
            <w:tcW w:type="dxa" w:w="3600"/>
            <w:vAlign w:val="center"/>
          </w:tcPr>
          <w:p>
            <w:r>
              <w:rPr>
                <w:rFonts w:ascii="맑은 고딕" w:hAnsi="맑은 고딕" w:eastAsia="맑은 고딕"/>
              </w:rPr>
            </w:r>
            <w:hyperlink r:id="rId46">
              <w:r>
                <w:rPr>
                  <w:color w:val="0563C1"/>
                  <w:u w:val="single"/>
                  <w:rFonts w:ascii="맑은 고딕" w:hAnsi="맑은 고딕" w:eastAsia="맑은 고딕"/>
                </w:rPr>
                <w:t>https://www.saramin.co.kr/</w:t>
              </w:r>
            </w:hyperlink>
          </w:p>
        </w:tc>
        <w:tc>
          <w:tcPr>
            <w:tcW w:type="dxa" w:w="4680"/>
            <w:vAlign w:val="center"/>
          </w:tcPr>
          <w:p>
            <w:r>
              <w:rPr>
                <w:rFonts w:ascii="맑은 고딕" w:hAnsi="맑은 고딕" w:eastAsia="맑은 고딕"/>
              </w:rPr>
            </w:r>
            <w:r>
              <w:rPr>
                <w:rFonts w:ascii="맑은 고딕" w:hAnsi="맑은 고딕" w:eastAsia="맑은 고딕"/>
                <w:b w:val="0"/>
                <w:color w:val="000000"/>
                <w:sz w:val="16"/>
              </w:rPr>
              <w:t>채용공고 UI 참고</w:t>
            </w:r>
          </w:p>
        </w:tc>
      </w:tr>
      <w:tr>
        <w:tc>
          <w:tcPr>
            <w:tcW w:type="dxa" w:w="2304"/>
            <w:vAlign w:val="center"/>
            <w:shd w:fill="F6F8FB"/>
          </w:tcPr>
          <w:p>
            <w:r>
              <w:rPr>
                <w:rFonts w:ascii="맑은 고딕" w:hAnsi="맑은 고딕" w:eastAsia="맑은 고딕"/>
              </w:rPr>
            </w:r>
            <w:r>
              <w:rPr>
                <w:rFonts w:ascii="맑은 고딕" w:hAnsi="맑은 고딕" w:eastAsia="맑은 고딕"/>
                <w:b w:val="0"/>
                <w:color w:val="000000"/>
                <w:sz w:val="16"/>
              </w:rPr>
              <w:t>OpenDART</w:t>
            </w:r>
          </w:p>
        </w:tc>
        <w:tc>
          <w:tcPr>
            <w:tcW w:type="dxa" w:w="3600"/>
            <w:vAlign w:val="center"/>
            <w:shd w:fill="F6F8FB"/>
          </w:tcPr>
          <w:p>
            <w:r>
              <w:rPr>
                <w:rFonts w:ascii="맑은 고딕" w:hAnsi="맑은 고딕" w:eastAsia="맑은 고딕"/>
              </w:rPr>
            </w:r>
            <w:hyperlink r:id="rId50">
              <w:r>
                <w:rPr>
                  <w:color w:val="0563C1"/>
                  <w:u w:val="single"/>
                  <w:rFonts w:ascii="맑은 고딕" w:hAnsi="맑은 고딕" w:eastAsia="맑은 고딕"/>
                </w:rPr>
                <w:t>https://opendart.fss.or.kr/</w:t>
              </w:r>
            </w:hyperlink>
          </w:p>
        </w:tc>
        <w:tc>
          <w:tcPr>
            <w:tcW w:type="dxa" w:w="4680"/>
            <w:vAlign w:val="center"/>
            <w:shd w:fill="F6F8FB"/>
          </w:tcPr>
          <w:p>
            <w:r>
              <w:rPr>
                <w:rFonts w:ascii="맑은 고딕" w:hAnsi="맑은 고딕" w:eastAsia="맑은 고딕"/>
              </w:rPr>
            </w:r>
            <w:r>
              <w:rPr>
                <w:rFonts w:ascii="맑은 고딕" w:hAnsi="맑은 고딕" w:eastAsia="맑은 고딕"/>
                <w:b w:val="0"/>
                <w:color w:val="000000"/>
                <w:sz w:val="16"/>
              </w:rPr>
              <w:t>기업 공시 데이터 탐색 구조 참고</w:t>
            </w:r>
          </w:p>
        </w:tc>
      </w:tr>
    </w:tbl>
    <w:p>
      <w:r>
        <w:rPr>
          <w:rFonts w:ascii="맑은 고딕" w:hAnsi="맑은 고딕" w:eastAsia="맑은 고딕"/>
        </w:rPr>
        <w:br w:type="page"/>
      </w:r>
    </w:p>
    <w:p>
      <w:pPr>
        <w:pStyle w:val="Heading1"/>
      </w:pPr>
      <w:r>
        <w:rPr>
          <w:rFonts w:ascii="맑은 고딕" w:hAnsi="맑은 고딕" w:eastAsia="맑은 고딕"/>
        </w:rPr>
        <w:t>6. HypeCheck — 커뮤니티 과열도 기반 투자 리스크 체크리스트 추천 서비스</w:t>
      </w:r>
    </w:p>
    <w:tbl>
      <w:tblPr>
        <w:tblStyle w:val="TableGrid"/>
        <w:tblW w:type="auto" w:w="0"/>
        <w:jc w:val="center"/>
        <w:tblLook w:firstColumn="1" w:firstRow="1" w:lastColumn="0" w:lastRow="0" w:noHBand="0" w:noVBand="1" w:val="04A0"/>
      </w:tblPr>
      <w:tblGrid>
        <w:gridCol w:w="5184"/>
        <w:gridCol w:w="5184"/>
      </w:tblGrid>
      <w:tr>
        <w:tc>
          <w:tcPr>
            <w:tcW w:type="dxa" w:w="1872"/>
            <w:shd w:fill="1F4E79"/>
            <w:vAlign w:val="center"/>
          </w:tcPr>
          <w:p>
            <w:r>
              <w:rPr>
                <w:rFonts w:ascii="맑은 고딕" w:hAnsi="맑은 고딕" w:eastAsia="맑은 고딕"/>
              </w:rPr>
            </w:r>
            <w:r>
              <w:rPr>
                <w:rFonts w:ascii="맑은 고딕" w:hAnsi="맑은 고딕" w:eastAsia="맑은 고딕"/>
                <w:b/>
                <w:color w:val="FFFFFF"/>
                <w:sz w:val="16"/>
              </w:rPr>
              <w:t>항목</w:t>
            </w:r>
          </w:p>
        </w:tc>
        <w:tc>
          <w:tcPr>
            <w:tcW w:type="dxa" w:w="8640"/>
            <w:shd w:fill="1F4E79"/>
            <w:vAlign w:val="center"/>
          </w:tcPr>
          <w:p>
            <w:r>
              <w:rPr>
                <w:rFonts w:ascii="맑은 고딕" w:hAnsi="맑은 고딕" w:eastAsia="맑은 고딕"/>
              </w:rPr>
            </w:r>
            <w:r>
              <w:rPr>
                <w:rFonts w:ascii="맑은 고딕" w:hAnsi="맑은 고딕" w:eastAsia="맑은 고딕"/>
                <w:b/>
                <w:color w:val="FFFFFF"/>
                <w:sz w:val="16"/>
              </w:rPr>
              <w:t>내용</w:t>
            </w:r>
          </w:p>
        </w:tc>
      </w:tr>
      <w:tr>
        <w:tc>
          <w:tcPr>
            <w:tcW w:type="dxa" w:w="1872"/>
            <w:vAlign w:val="center"/>
          </w:tcPr>
          <w:p>
            <w:r>
              <w:rPr>
                <w:rFonts w:ascii="맑은 고딕" w:hAnsi="맑은 고딕" w:eastAsia="맑은 고딕"/>
              </w:rPr>
            </w:r>
            <w:r>
              <w:rPr>
                <w:rFonts w:ascii="맑은 고딕" w:hAnsi="맑은 고딕" w:eastAsia="맑은 고딕"/>
                <w:b w:val="0"/>
                <w:color w:val="000000"/>
                <w:sz w:val="16"/>
              </w:rPr>
              <w:t>한 줄 정의</w:t>
            </w:r>
          </w:p>
        </w:tc>
        <w:tc>
          <w:tcPr>
            <w:tcW w:type="dxa" w:w="8640"/>
            <w:vAlign w:val="center"/>
          </w:tcPr>
          <w:p>
            <w:r>
              <w:rPr>
                <w:rFonts w:ascii="맑은 고딕" w:hAnsi="맑은 고딕" w:eastAsia="맑은 고딕"/>
              </w:rPr>
            </w:r>
            <w:r>
              <w:rPr>
                <w:rFonts w:ascii="맑은 고딕" w:hAnsi="맑은 고딕" w:eastAsia="맑은 고딕"/>
                <w:b w:val="0"/>
                <w:color w:val="000000"/>
                <w:sz w:val="16"/>
              </w:rPr>
              <w:t>종목 토론방과 커뮤니티의 언급량·감성 점수를 분석해 과열된 종목을 탐지하고 투자 전 확인해야 할 리스크 체크리스트를 추천한다.</w:t>
            </w:r>
          </w:p>
        </w:tc>
      </w:tr>
      <w:tr>
        <w:tc>
          <w:tcPr>
            <w:tcW w:type="dxa" w:w="1872"/>
            <w:vAlign w:val="center"/>
            <w:shd w:fill="F6F8FB"/>
          </w:tcPr>
          <w:p>
            <w:r>
              <w:rPr>
                <w:rFonts w:ascii="맑은 고딕" w:hAnsi="맑은 고딕" w:eastAsia="맑은 고딕"/>
              </w:rPr>
            </w:r>
            <w:r>
              <w:rPr>
                <w:rFonts w:ascii="맑은 고딕" w:hAnsi="맑은 고딕" w:eastAsia="맑은 고딕"/>
                <w:b w:val="0"/>
                <w:color w:val="000000"/>
                <w:sz w:val="16"/>
              </w:rPr>
              <w:t>타겟 사용자</w:t>
            </w:r>
          </w:p>
        </w:tc>
        <w:tc>
          <w:tcPr>
            <w:tcW w:type="dxa" w:w="8640"/>
            <w:vAlign w:val="center"/>
            <w:shd w:fill="F6F8FB"/>
          </w:tcPr>
          <w:p>
            <w:r>
              <w:rPr>
                <w:rFonts w:ascii="맑은 고딕" w:hAnsi="맑은 고딕" w:eastAsia="맑은 고딕"/>
              </w:rPr>
            </w:r>
            <w:r>
              <w:rPr>
                <w:rFonts w:ascii="맑은 고딕" w:hAnsi="맑은 고딕" w:eastAsia="맑은 고딕"/>
                <w:b w:val="0"/>
                <w:color w:val="000000"/>
                <w:sz w:val="16"/>
              </w:rPr>
              <w:t>커뮤니티 분위기에 휩쓸리기 쉬운 투자 초보자, 특정 종목 과열 여부를 점검하고 싶은 사용자.</w:t>
            </w:r>
          </w:p>
        </w:tc>
      </w:tr>
      <w:tr>
        <w:tc>
          <w:tcPr>
            <w:tcW w:type="dxa" w:w="1872"/>
            <w:vAlign w:val="center"/>
          </w:tcPr>
          <w:p>
            <w:r>
              <w:rPr>
                <w:rFonts w:ascii="맑은 고딕" w:hAnsi="맑은 고딕" w:eastAsia="맑은 고딕"/>
              </w:rPr>
            </w:r>
            <w:r>
              <w:rPr>
                <w:rFonts w:ascii="맑은 고딕" w:hAnsi="맑은 고딕" w:eastAsia="맑은 고딕"/>
                <w:b w:val="0"/>
                <w:color w:val="000000"/>
                <w:sz w:val="16"/>
              </w:rPr>
              <w:t>핵심 Pain Point</w:t>
            </w:r>
          </w:p>
        </w:tc>
        <w:tc>
          <w:tcPr>
            <w:tcW w:type="dxa" w:w="8640"/>
            <w:vAlign w:val="center"/>
          </w:tcPr>
          <w:p>
            <w:r>
              <w:rPr>
                <w:rFonts w:ascii="맑은 고딕" w:hAnsi="맑은 고딕" w:eastAsia="맑은 고딕"/>
              </w:rPr>
            </w:r>
            <w:r>
              <w:rPr>
                <w:rFonts w:ascii="맑은 고딕" w:hAnsi="맑은 고딕" w:eastAsia="맑은 고딕"/>
                <w:b w:val="0"/>
                <w:color w:val="000000"/>
                <w:sz w:val="16"/>
              </w:rPr>
              <w:t>개인 투자자는 커뮤니티 여론과 단기 과열에 영향을 받기 쉽고, 뉴스·공시·재무 정보 확인 없이 매매 판단을 내릴 수 있다.</w:t>
            </w:r>
          </w:p>
        </w:tc>
      </w:tr>
      <w:tr>
        <w:tc>
          <w:tcPr>
            <w:tcW w:type="dxa" w:w="1872"/>
            <w:vAlign w:val="center"/>
            <w:shd w:fill="F6F8FB"/>
          </w:tcPr>
          <w:p>
            <w:r>
              <w:rPr>
                <w:rFonts w:ascii="맑은 고딕" w:hAnsi="맑은 고딕" w:eastAsia="맑은 고딕"/>
              </w:rPr>
            </w:r>
            <w:r>
              <w:rPr>
                <w:rFonts w:ascii="맑은 고딕" w:hAnsi="맑은 고딕" w:eastAsia="맑은 고딕"/>
                <w:b w:val="0"/>
                <w:color w:val="000000"/>
                <w:sz w:val="16"/>
              </w:rPr>
              <w:t>해결 방식</w:t>
            </w:r>
          </w:p>
        </w:tc>
        <w:tc>
          <w:tcPr>
            <w:tcW w:type="dxa" w:w="8640"/>
            <w:vAlign w:val="center"/>
            <w:shd w:fill="F6F8FB"/>
          </w:tcPr>
          <w:p>
            <w:r>
              <w:rPr>
                <w:rFonts w:ascii="맑은 고딕" w:hAnsi="맑은 고딕" w:eastAsia="맑은 고딕"/>
              </w:rPr>
            </w:r>
            <w:r>
              <w:rPr>
                <w:rFonts w:ascii="맑은 고딕" w:hAnsi="맑은 고딕" w:eastAsia="맑은 고딕"/>
                <w:b w:val="0"/>
                <w:color w:val="000000"/>
                <w:sz w:val="16"/>
              </w:rPr>
              <w:t>언급량과 감성 온도를 분석해 과열도를 표시하고, 매수/매도 신호 대신 투자 전 확인해야 할 공시·뉴스·변동성 체크리스트를 추천한다.</w:t>
            </w:r>
          </w:p>
        </w:tc>
      </w:tr>
      <w:tr>
        <w:tc>
          <w:tcPr>
            <w:tcW w:type="dxa" w:w="1872"/>
            <w:vAlign w:val="center"/>
          </w:tcPr>
          <w:p>
            <w:r>
              <w:rPr>
                <w:rFonts w:ascii="맑은 고딕" w:hAnsi="맑은 고딕" w:eastAsia="맑은 고딕"/>
              </w:rPr>
            </w:r>
            <w:r>
              <w:rPr>
                <w:rFonts w:ascii="맑은 고딕" w:hAnsi="맑은 고딕" w:eastAsia="맑은 고딕"/>
                <w:b w:val="0"/>
                <w:color w:val="000000"/>
                <w:sz w:val="16"/>
              </w:rPr>
              <w:t>관통 프로젝트 적합화</w:t>
            </w:r>
          </w:p>
        </w:tc>
        <w:tc>
          <w:tcPr>
            <w:tcW w:type="dxa" w:w="8640"/>
            <w:vAlign w:val="center"/>
          </w:tcPr>
          <w:p>
            <w:r>
              <w:rPr>
                <w:rFonts w:ascii="맑은 고딕" w:hAnsi="맑은 고딕" w:eastAsia="맑은 고딕"/>
              </w:rPr>
            </w:r>
            <w:r>
              <w:rPr>
                <w:rFonts w:ascii="맑은 고딕" w:hAnsi="맑은 고딕" w:eastAsia="맑은 고딕"/>
                <w:b w:val="0"/>
                <w:color w:val="000000"/>
                <w:sz w:val="16"/>
              </w:rPr>
              <w:t>매매 추천이 아니라 리스크 체크리스트 추천으로 변형해야 관통 프로젝트 요구사항과 안전성에 맞다.</w:t>
            </w:r>
          </w:p>
        </w:tc>
      </w:tr>
      <w:tr>
        <w:tc>
          <w:tcPr>
            <w:tcW w:type="dxa" w:w="1872"/>
            <w:vAlign w:val="center"/>
            <w:shd w:fill="F6F8FB"/>
          </w:tcPr>
          <w:p>
            <w:r>
              <w:rPr>
                <w:rFonts w:ascii="맑은 고딕" w:hAnsi="맑은 고딕" w:eastAsia="맑은 고딕"/>
              </w:rPr>
            </w:r>
            <w:r>
              <w:rPr>
                <w:rFonts w:ascii="맑은 고딕" w:hAnsi="맑은 고딕" w:eastAsia="맑은 고딕"/>
                <w:b w:val="0"/>
                <w:color w:val="000000"/>
                <w:sz w:val="16"/>
              </w:rPr>
              <w:t>최종 판정</w:t>
            </w:r>
          </w:p>
        </w:tc>
        <w:tc>
          <w:tcPr>
            <w:tcW w:type="dxa" w:w="8640"/>
            <w:vAlign w:val="center"/>
            <w:shd w:fill="F6F8FB"/>
          </w:tcPr>
          <w:p>
            <w:r>
              <w:rPr>
                <w:rFonts w:ascii="맑은 고딕" w:hAnsi="맑은 고딕" w:eastAsia="맑은 고딕"/>
              </w:rPr>
            </w:r>
            <w:r>
              <w:rPr>
                <w:rFonts w:ascii="맑은 고딕" w:hAnsi="맑은 고딕" w:eastAsia="맑은 고딕"/>
                <w:b w:val="0"/>
                <w:color w:val="000000"/>
                <w:sz w:val="16"/>
              </w:rPr>
              <w:t>탈락 권장, 축소 시 보류 / 총점 71/100</w:t>
            </w:r>
          </w:p>
        </w:tc>
      </w:tr>
    </w:tbl>
    <w:p>
      <w:pPr>
        <w:pStyle w:val="Heading2"/>
      </w:pPr>
      <w:r>
        <w:rPr>
          <w:rFonts w:ascii="맑은 고딕" w:hAnsi="맑은 고딕" w:eastAsia="맑은 고딕"/>
        </w:rPr>
        <w:t>추천하는 내용</w:t>
      </w:r>
    </w:p>
    <w:p>
      <w:pPr>
        <w:pStyle w:val="ListBullet"/>
      </w:pPr>
      <w:r>
        <w:rPr>
          <w:rFonts w:ascii="맑은 고딕" w:hAnsi="맑은 고딕" w:eastAsia="맑은 고딕"/>
        </w:rPr>
        <w:t>과열 종목 점검 우선순위</w:t>
      </w:r>
    </w:p>
    <w:p>
      <w:pPr>
        <w:pStyle w:val="ListBullet"/>
      </w:pPr>
      <w:r>
        <w:rPr>
          <w:rFonts w:ascii="맑은 고딕" w:hAnsi="맑은 고딕" w:eastAsia="맑은 고딕"/>
        </w:rPr>
        <w:t>투자 전 확인할 리스크 체크리스트</w:t>
      </w:r>
    </w:p>
    <w:p>
      <w:pPr>
        <w:pStyle w:val="ListBullet"/>
      </w:pPr>
      <w:r>
        <w:rPr>
          <w:rFonts w:ascii="맑은 고딕" w:hAnsi="맑은 고딕" w:eastAsia="맑은 고딕"/>
        </w:rPr>
        <w:t>뉴스와 커뮤니티 온도 차이</w:t>
      </w:r>
    </w:p>
    <w:p>
      <w:pPr>
        <w:pStyle w:val="ListBullet"/>
      </w:pPr>
      <w:r>
        <w:rPr>
          <w:rFonts w:ascii="맑은 고딕" w:hAnsi="맑은 고딕" w:eastAsia="맑은 고딕"/>
        </w:rPr>
        <w:t>공시 확인 항목</w:t>
      </w:r>
    </w:p>
    <w:p>
      <w:pPr>
        <w:pStyle w:val="ListBullet"/>
      </w:pPr>
      <w:r>
        <w:rPr>
          <w:rFonts w:ascii="맑은 고딕" w:hAnsi="맑은 고딕" w:eastAsia="맑은 고딕"/>
        </w:rPr>
        <w:t>단기 변동성 주의 문구</w:t>
      </w:r>
    </w:p>
    <w:p>
      <w:pPr>
        <w:pStyle w:val="Heading2"/>
      </w:pPr>
      <w:r>
        <w:rPr>
          <w:rFonts w:ascii="맑은 고딕" w:hAnsi="맑은 고딕" w:eastAsia="맑은 고딕"/>
        </w:rPr>
        <w:t>차별점 및 장점</w:t>
      </w:r>
    </w:p>
    <w:p>
      <w:pPr>
        <w:pStyle w:val="ListBullet"/>
      </w:pPr>
      <w:r>
        <w:rPr>
          <w:rFonts w:ascii="맑은 고딕" w:hAnsi="맑은 고딕" w:eastAsia="맑은 고딕"/>
        </w:rPr>
        <w:t>차별성이 높고 시각화가 재미있다.</w:t>
      </w:r>
    </w:p>
    <w:p>
      <w:pPr>
        <w:pStyle w:val="ListBullet"/>
      </w:pPr>
      <w:r>
        <w:rPr>
          <w:rFonts w:ascii="맑은 고딕" w:hAnsi="맑은 고딕" w:eastAsia="맑은 고딕"/>
        </w:rPr>
        <w:t>감성 분석 AI를 보여주기 좋다.</w:t>
      </w:r>
    </w:p>
    <w:p>
      <w:pPr>
        <w:pStyle w:val="ListBullet"/>
      </w:pPr>
      <w:r>
        <w:rPr>
          <w:rFonts w:ascii="맑은 고딕" w:hAnsi="맑은 고딕" w:eastAsia="맑은 고딕"/>
        </w:rPr>
        <w:t>초보 투자자 보호라는 메시지를 잡을 수 있다.</w:t>
      </w:r>
    </w:p>
    <w:p>
      <w:pPr>
        <w:pStyle w:val="Heading2"/>
      </w:pPr>
      <w:r>
        <w:rPr>
          <w:rFonts w:ascii="맑은 고딕" w:hAnsi="맑은 고딕" w:eastAsia="맑은 고딕"/>
        </w:rPr>
        <w:t>단점 / 리스크와 대응</w:t>
      </w:r>
    </w:p>
    <w:tbl>
      <w:tblPr>
        <w:tblStyle w:val="TableGrid"/>
        <w:tblW w:type="auto" w:w="0"/>
        <w:jc w:val="center"/>
        <w:tblLook w:firstColumn="1" w:firstRow="1" w:lastColumn="0" w:lastRow="0" w:noHBand="0" w:noVBand="1" w:val="04A0"/>
      </w:tblPr>
      <w:tblGrid>
        <w:gridCol w:w="5184"/>
        <w:gridCol w:w="5184"/>
      </w:tblGrid>
      <w:tr>
        <w:tc>
          <w:tcPr>
            <w:tcW w:type="dxa" w:w="3744"/>
            <w:shd w:fill="1F4E79"/>
            <w:vAlign w:val="center"/>
          </w:tcPr>
          <w:p>
            <w:r>
              <w:rPr>
                <w:rFonts w:ascii="맑은 고딕" w:hAnsi="맑은 고딕" w:eastAsia="맑은 고딕"/>
              </w:rPr>
            </w:r>
            <w:r>
              <w:rPr>
                <w:rFonts w:ascii="맑은 고딕" w:hAnsi="맑은 고딕" w:eastAsia="맑은 고딕"/>
                <w:b/>
                <w:color w:val="FFFFFF"/>
                <w:sz w:val="16"/>
              </w:rPr>
              <w:t>리스크</w:t>
            </w:r>
          </w:p>
        </w:tc>
        <w:tc>
          <w:tcPr>
            <w:tcW w:type="dxa" w:w="6912"/>
            <w:shd w:fill="1F4E79"/>
            <w:vAlign w:val="center"/>
          </w:tcPr>
          <w:p>
            <w:r>
              <w:rPr>
                <w:rFonts w:ascii="맑은 고딕" w:hAnsi="맑은 고딕" w:eastAsia="맑은 고딕"/>
              </w:rPr>
            </w:r>
            <w:r>
              <w:rPr>
                <w:rFonts w:ascii="맑은 고딕" w:hAnsi="맑은 고딕" w:eastAsia="맑은 고딕"/>
                <w:b/>
                <w:color w:val="FFFFFF"/>
                <w:sz w:val="16"/>
              </w:rPr>
              <w:t>대응 방안</w:t>
            </w:r>
          </w:p>
        </w:tc>
      </w:tr>
      <w:tr>
        <w:tc>
          <w:tcPr>
            <w:tcW w:type="dxa" w:w="3744"/>
            <w:vAlign w:val="center"/>
          </w:tcPr>
          <w:p>
            <w:r>
              <w:rPr>
                <w:rFonts w:ascii="맑은 고딕" w:hAnsi="맑은 고딕" w:eastAsia="맑은 고딕"/>
              </w:rPr>
            </w:r>
            <w:r>
              <w:rPr>
                <w:rFonts w:ascii="맑은 고딕" w:hAnsi="맑은 고딕" w:eastAsia="맑은 고딕"/>
                <w:b w:val="0"/>
                <w:color w:val="000000"/>
                <w:sz w:val="16"/>
              </w:rPr>
              <w:t>핵심 데이터가 크롤링에 의존한다.</w:t>
            </w:r>
          </w:p>
        </w:tc>
        <w:tc>
          <w:tcPr>
            <w:tcW w:type="dxa" w:w="6912"/>
            <w:vAlign w:val="center"/>
          </w:tcPr>
          <w:p>
            <w:r>
              <w:rPr>
                <w:rFonts w:ascii="맑은 고딕" w:hAnsi="맑은 고딕" w:eastAsia="맑은 고딕"/>
              </w:rPr>
            </w:r>
            <w:r>
              <w:rPr>
                <w:rFonts w:ascii="맑은 고딕" w:hAnsi="맑은 고딕" w:eastAsia="맑은 고딕"/>
                <w:b w:val="0"/>
                <w:color w:val="000000"/>
                <w:sz w:val="16"/>
              </w:rPr>
              <w:t>robots.txt와 약관 확인이 필수이며, 허용된 API/샘플 데이터로 제한해야 한다.</w:t>
            </w:r>
          </w:p>
        </w:tc>
      </w:tr>
      <w:tr>
        <w:tc>
          <w:tcPr>
            <w:tcW w:type="dxa" w:w="3744"/>
            <w:vAlign w:val="center"/>
            <w:shd w:fill="F6F8FB"/>
          </w:tcPr>
          <w:p>
            <w:r>
              <w:rPr>
                <w:rFonts w:ascii="맑은 고딕" w:hAnsi="맑은 고딕" w:eastAsia="맑은 고딕"/>
              </w:rPr>
            </w:r>
            <w:r>
              <w:rPr>
                <w:rFonts w:ascii="맑은 고딕" w:hAnsi="맑은 고딕" w:eastAsia="맑은 고딕"/>
                <w:b w:val="0"/>
                <w:color w:val="000000"/>
                <w:sz w:val="16"/>
              </w:rPr>
              <w:t>투자 조언으로 보일 수 있다.</w:t>
            </w:r>
          </w:p>
        </w:tc>
        <w:tc>
          <w:tcPr>
            <w:tcW w:type="dxa" w:w="6912"/>
            <w:vAlign w:val="center"/>
            <w:shd w:fill="F6F8FB"/>
          </w:tcPr>
          <w:p>
            <w:r>
              <w:rPr>
                <w:rFonts w:ascii="맑은 고딕" w:hAnsi="맑은 고딕" w:eastAsia="맑은 고딕"/>
              </w:rPr>
            </w:r>
            <w:r>
              <w:rPr>
                <w:rFonts w:ascii="맑은 고딕" w:hAnsi="맑은 고딕" w:eastAsia="맑은 고딕"/>
                <w:b w:val="0"/>
                <w:color w:val="000000"/>
                <w:sz w:val="16"/>
              </w:rPr>
              <w:t>매수/매도 추천을 금지하고 위험 점검 추천으로 제한한다.</w:t>
            </w:r>
          </w:p>
        </w:tc>
      </w:tr>
      <w:tr>
        <w:tc>
          <w:tcPr>
            <w:tcW w:type="dxa" w:w="3744"/>
            <w:vAlign w:val="center"/>
          </w:tcPr>
          <w:p>
            <w:r>
              <w:rPr>
                <w:rFonts w:ascii="맑은 고딕" w:hAnsi="맑은 고딕" w:eastAsia="맑은 고딕"/>
              </w:rPr>
            </w:r>
            <w:r>
              <w:rPr>
                <w:rFonts w:ascii="맑은 고딕" w:hAnsi="맑은 고딕" w:eastAsia="맑은 고딕"/>
                <w:b w:val="0"/>
                <w:color w:val="000000"/>
                <w:sz w:val="16"/>
              </w:rPr>
              <w:t>감성 분석 정확도 문제가 있다.</w:t>
            </w:r>
          </w:p>
        </w:tc>
        <w:tc>
          <w:tcPr>
            <w:tcW w:type="dxa" w:w="6912"/>
            <w:vAlign w:val="center"/>
          </w:tcPr>
          <w:p>
            <w:r>
              <w:rPr>
                <w:rFonts w:ascii="맑은 고딕" w:hAnsi="맑은 고딕" w:eastAsia="맑은 고딕"/>
              </w:rPr>
            </w:r>
            <w:r>
              <w:rPr>
                <w:rFonts w:ascii="맑은 고딕" w:hAnsi="맑은 고딕" w:eastAsia="맑은 고딕"/>
                <w:b w:val="0"/>
                <w:color w:val="000000"/>
                <w:sz w:val="16"/>
              </w:rPr>
              <w:t>정확한 예측이 아니라 과열 신호 참고로 표현한다.</w:t>
            </w:r>
          </w:p>
        </w:tc>
      </w:tr>
    </w:tbl>
    <w:p>
      <w:pPr>
        <w:pStyle w:val="Heading2"/>
      </w:pPr>
      <w:r>
        <w:rPr>
          <w:rFonts w:ascii="맑은 고딕" w:hAnsi="맑은 고딕" w:eastAsia="맑은 고딕"/>
        </w:rPr>
        <w:t>AI 접목 방안</w:t>
      </w:r>
    </w:p>
    <w:p>
      <w:pPr>
        <w:pStyle w:val="ListBullet"/>
      </w:pPr>
      <w:r>
        <w:rPr>
          <w:rFonts w:ascii="맑은 고딕" w:hAnsi="맑은 고딕" w:eastAsia="맑은 고딕"/>
        </w:rPr>
        <w:t>커뮤니티 게시글 감성 분류</w:t>
      </w:r>
    </w:p>
    <w:p>
      <w:pPr>
        <w:pStyle w:val="ListBullet"/>
      </w:pPr>
      <w:r>
        <w:rPr>
          <w:rFonts w:ascii="맑은 고딕" w:hAnsi="맑은 고딕" w:eastAsia="맑은 고딕"/>
        </w:rPr>
        <w:t>과열 키워드 탐지</w:t>
      </w:r>
    </w:p>
    <w:p>
      <w:pPr>
        <w:pStyle w:val="ListBullet"/>
      </w:pPr>
      <w:r>
        <w:rPr>
          <w:rFonts w:ascii="맑은 고딕" w:hAnsi="맑은 고딕" w:eastAsia="맑은 고딕"/>
        </w:rPr>
        <w:t>뉴스와 커뮤니티 온도 차이 요약</w:t>
      </w:r>
    </w:p>
    <w:p>
      <w:pPr>
        <w:pStyle w:val="ListBullet"/>
      </w:pPr>
      <w:r>
        <w:rPr>
          <w:rFonts w:ascii="맑은 고딕" w:hAnsi="맑은 고딕" w:eastAsia="맑은 고딕"/>
        </w:rPr>
        <w:t>투자 전 확인할 리스크 항목 추천</w:t>
      </w:r>
    </w:p>
    <w:p>
      <w:pPr>
        <w:pStyle w:val="Heading2"/>
      </w:pPr>
      <w:r>
        <w:rPr>
          <w:rFonts w:ascii="맑은 고딕" w:hAnsi="맑은 고딕" w:eastAsia="맑은 고딕"/>
        </w:rPr>
        <w:t>데이터셋</w:t>
      </w:r>
    </w:p>
    <w:tbl>
      <w:tblPr>
        <w:tblStyle w:val="TableGrid"/>
        <w:tblW w:type="auto" w:w="0"/>
        <w:jc w:val="center"/>
        <w:tblLook w:firstColumn="1" w:firstRow="1" w:lastColumn="0" w:lastRow="0" w:noHBand="0" w:noVBand="1" w:val="04A0"/>
      </w:tblPr>
      <w:tblGrid>
        <w:gridCol w:w="3456"/>
        <w:gridCol w:w="3456"/>
        <w:gridCol w:w="3456"/>
      </w:tblGrid>
      <w:tr>
        <w:tc>
          <w:tcPr>
            <w:tcW w:type="dxa" w:w="3168"/>
            <w:shd w:fill="1F4E79"/>
            <w:vAlign w:val="center"/>
          </w:tcPr>
          <w:p>
            <w:r>
              <w:rPr>
                <w:rFonts w:ascii="맑은 고딕" w:hAnsi="맑은 고딕" w:eastAsia="맑은 고딕"/>
              </w:rPr>
            </w:r>
            <w:r>
              <w:rPr>
                <w:rFonts w:ascii="맑은 고딕" w:hAnsi="맑은 고딕" w:eastAsia="맑은 고딕"/>
                <w:b/>
                <w:color w:val="FFFFFF"/>
                <w:sz w:val="16"/>
              </w:rPr>
              <w:t>데이터셋 / 확인 대상</w:t>
            </w:r>
          </w:p>
        </w:tc>
        <w:tc>
          <w:tcPr>
            <w:tcW w:type="dxa" w:w="3960"/>
            <w:shd w:fill="1F4E79"/>
            <w:vAlign w:val="center"/>
          </w:tcPr>
          <w:p>
            <w:r>
              <w:rPr>
                <w:rFonts w:ascii="맑은 고딕" w:hAnsi="맑은 고딕" w:eastAsia="맑은 고딕"/>
              </w:rPr>
            </w:r>
            <w:r>
              <w:rPr>
                <w:rFonts w:ascii="맑은 고딕" w:hAnsi="맑은 고딕" w:eastAsia="맑은 고딕"/>
                <w:b/>
                <w:color w:val="FFFFFF"/>
                <w:sz w:val="16"/>
              </w:rPr>
              <w:t>확인 링크</w:t>
            </w:r>
          </w:p>
        </w:tc>
        <w:tc>
          <w:tcPr>
            <w:tcW w:type="dxa" w:w="3672"/>
            <w:shd w:fill="1F4E79"/>
            <w:vAlign w:val="center"/>
          </w:tcPr>
          <w:p>
            <w:r>
              <w:rPr>
                <w:rFonts w:ascii="맑은 고딕" w:hAnsi="맑은 고딕" w:eastAsia="맑은 고딕"/>
              </w:rPr>
            </w:r>
            <w:r>
              <w:rPr>
                <w:rFonts w:ascii="맑은 고딕" w:hAnsi="맑은 고딕" w:eastAsia="맑은 고딕"/>
                <w:b/>
                <w:color w:val="FFFFFF"/>
                <w:sz w:val="16"/>
              </w:rPr>
              <w:t>활용 목적</w:t>
            </w:r>
          </w:p>
        </w:tc>
      </w:tr>
      <w:tr>
        <w:tc>
          <w:tcPr>
            <w:tcW w:type="dxa" w:w="3168"/>
            <w:vAlign w:val="center"/>
          </w:tcPr>
          <w:p>
            <w:r>
              <w:rPr>
                <w:rFonts w:ascii="맑은 고딕" w:hAnsi="맑은 고딕" w:eastAsia="맑은 고딕"/>
              </w:rPr>
            </w:r>
            <w:r>
              <w:rPr>
                <w:rFonts w:ascii="맑은 고딕" w:hAnsi="맑은 고딕" w:eastAsia="맑은 고딕"/>
                <w:b w:val="0"/>
                <w:color w:val="000000"/>
                <w:sz w:val="16"/>
              </w:rPr>
              <w:t>네이버 뉴스 API</w:t>
            </w:r>
          </w:p>
        </w:tc>
        <w:tc>
          <w:tcPr>
            <w:tcW w:type="dxa" w:w="3960"/>
            <w:vAlign w:val="center"/>
          </w:tcPr>
          <w:p>
            <w:r>
              <w:rPr>
                <w:rFonts w:ascii="맑은 고딕" w:hAnsi="맑은 고딕" w:eastAsia="맑은 고딕"/>
              </w:rPr>
            </w:r>
            <w:hyperlink r:id="rId51">
              <w:r>
                <w:rPr>
                  <w:color w:val="0563C1"/>
                  <w:u w:val="single"/>
                  <w:rFonts w:ascii="맑은 고딕" w:hAnsi="맑은 고딕" w:eastAsia="맑은 고딕"/>
                </w:rPr>
                <w:t>https://developers.naver.com/docs/serviceapi/search/news/news.md</w:t>
              </w:r>
            </w:hyperlink>
          </w:p>
        </w:tc>
        <w:tc>
          <w:tcPr>
            <w:tcW w:type="dxa" w:w="3672"/>
            <w:vAlign w:val="center"/>
          </w:tcPr>
          <w:p>
            <w:r>
              <w:rPr>
                <w:rFonts w:ascii="맑은 고딕" w:hAnsi="맑은 고딕" w:eastAsia="맑은 고딕"/>
              </w:rPr>
            </w:r>
            <w:r>
              <w:rPr>
                <w:rFonts w:ascii="맑은 고딕" w:hAnsi="맑은 고딕" w:eastAsia="맑은 고딕"/>
                <w:b w:val="0"/>
                <w:color w:val="000000"/>
                <w:sz w:val="16"/>
              </w:rPr>
              <w:t>뉴스 헤드라인 분석</w:t>
            </w:r>
          </w:p>
        </w:tc>
      </w:tr>
      <w:tr>
        <w:tc>
          <w:tcPr>
            <w:tcW w:type="dxa" w:w="3168"/>
            <w:vAlign w:val="center"/>
            <w:shd w:fill="F6F8FB"/>
          </w:tcPr>
          <w:p>
            <w:r>
              <w:rPr>
                <w:rFonts w:ascii="맑은 고딕" w:hAnsi="맑은 고딕" w:eastAsia="맑은 고딕"/>
              </w:rPr>
            </w:r>
            <w:r>
              <w:rPr>
                <w:rFonts w:ascii="맑은 고딕" w:hAnsi="맑은 고딕" w:eastAsia="맑은 고딕"/>
                <w:b w:val="0"/>
                <w:color w:val="000000"/>
                <w:sz w:val="16"/>
              </w:rPr>
              <w:t>KRX Open API</w:t>
            </w:r>
          </w:p>
        </w:tc>
        <w:tc>
          <w:tcPr>
            <w:tcW w:type="dxa" w:w="3960"/>
            <w:vAlign w:val="center"/>
            <w:shd w:fill="F6F8FB"/>
          </w:tcPr>
          <w:p>
            <w:r>
              <w:rPr>
                <w:rFonts w:ascii="맑은 고딕" w:hAnsi="맑은 고딕" w:eastAsia="맑은 고딕"/>
              </w:rPr>
            </w:r>
            <w:hyperlink r:id="rId29">
              <w:r>
                <w:rPr>
                  <w:color w:val="0563C1"/>
                  <w:u w:val="single"/>
                  <w:rFonts w:ascii="맑은 고딕" w:hAnsi="맑은 고딕" w:eastAsia="맑은 고딕"/>
                </w:rPr>
                <w:t>https://openapi.krx.co.kr/contents/OPP/INFO/service/OPPINFO004.cmd</w:t>
              </w:r>
            </w:hyperlink>
          </w:p>
        </w:tc>
        <w:tc>
          <w:tcPr>
            <w:tcW w:type="dxa" w:w="3672"/>
            <w:vAlign w:val="center"/>
            <w:shd w:fill="F6F8FB"/>
          </w:tcPr>
          <w:p>
            <w:r>
              <w:rPr>
                <w:rFonts w:ascii="맑은 고딕" w:hAnsi="맑은 고딕" w:eastAsia="맑은 고딕"/>
              </w:rPr>
            </w:r>
            <w:r>
              <w:rPr>
                <w:rFonts w:ascii="맑은 고딕" w:hAnsi="맑은 고딕" w:eastAsia="맑은 고딕"/>
                <w:b w:val="0"/>
                <w:color w:val="000000"/>
                <w:sz w:val="16"/>
              </w:rPr>
              <w:t>종목 가격·시장 데이터</w:t>
            </w:r>
          </w:p>
        </w:tc>
      </w:tr>
      <w:tr>
        <w:tc>
          <w:tcPr>
            <w:tcW w:type="dxa" w:w="3168"/>
            <w:vAlign w:val="center"/>
          </w:tcPr>
          <w:p>
            <w:r>
              <w:rPr>
                <w:rFonts w:ascii="맑은 고딕" w:hAnsi="맑은 고딕" w:eastAsia="맑은 고딕"/>
              </w:rPr>
            </w:r>
            <w:r>
              <w:rPr>
                <w:rFonts w:ascii="맑은 고딕" w:hAnsi="맑은 고딕" w:eastAsia="맑은 고딕"/>
                <w:b w:val="0"/>
                <w:color w:val="000000"/>
                <w:sz w:val="16"/>
              </w:rPr>
              <w:t>Yahoo Finance / yfinance</w:t>
            </w:r>
          </w:p>
        </w:tc>
        <w:tc>
          <w:tcPr>
            <w:tcW w:type="dxa" w:w="3960"/>
            <w:vAlign w:val="center"/>
          </w:tcPr>
          <w:p>
            <w:r>
              <w:rPr>
                <w:rFonts w:ascii="맑은 고딕" w:hAnsi="맑은 고딕" w:eastAsia="맑은 고딕"/>
              </w:rPr>
            </w:r>
            <w:hyperlink r:id="rId52">
              <w:r>
                <w:rPr>
                  <w:color w:val="0563C1"/>
                  <w:u w:val="single"/>
                  <w:rFonts w:ascii="맑은 고딕" w:hAnsi="맑은 고딕" w:eastAsia="맑은 고딕"/>
                </w:rPr>
                <w:t>https://pypi.org/project/yfinance/</w:t>
              </w:r>
            </w:hyperlink>
          </w:p>
        </w:tc>
        <w:tc>
          <w:tcPr>
            <w:tcW w:type="dxa" w:w="3672"/>
            <w:vAlign w:val="center"/>
          </w:tcPr>
          <w:p>
            <w:r>
              <w:rPr>
                <w:rFonts w:ascii="맑은 고딕" w:hAnsi="맑은 고딕" w:eastAsia="맑은 고딕"/>
              </w:rPr>
            </w:r>
            <w:r>
              <w:rPr>
                <w:rFonts w:ascii="맑은 고딕" w:hAnsi="맑은 고딕" w:eastAsia="맑은 고딕"/>
                <w:b w:val="0"/>
                <w:color w:val="000000"/>
                <w:sz w:val="16"/>
              </w:rPr>
              <w:t>VIX·해외 지표 참고</w:t>
            </w:r>
          </w:p>
        </w:tc>
      </w:tr>
      <w:tr>
        <w:tc>
          <w:tcPr>
            <w:tcW w:type="dxa" w:w="3168"/>
            <w:vAlign w:val="center"/>
            <w:shd w:fill="F6F8FB"/>
          </w:tcPr>
          <w:p>
            <w:r>
              <w:rPr>
                <w:rFonts w:ascii="맑은 고딕" w:hAnsi="맑은 고딕" w:eastAsia="맑은 고딕"/>
              </w:rPr>
            </w:r>
            <w:r>
              <w:rPr>
                <w:rFonts w:ascii="맑은 고딕" w:hAnsi="맑은 고딕" w:eastAsia="맑은 고딕"/>
                <w:b w:val="0"/>
                <w:color w:val="000000"/>
                <w:sz w:val="16"/>
              </w:rPr>
              <w:t>네이버 종목토론방</w:t>
            </w:r>
          </w:p>
        </w:tc>
        <w:tc>
          <w:tcPr>
            <w:tcW w:type="dxa" w:w="3960"/>
            <w:vAlign w:val="center"/>
            <w:shd w:fill="F6F8FB"/>
          </w:tcPr>
          <w:p>
            <w:r>
              <w:rPr>
                <w:rFonts w:ascii="맑은 고딕" w:hAnsi="맑은 고딕" w:eastAsia="맑은 고딕"/>
              </w:rPr>
            </w:r>
            <w:hyperlink r:id="rId53">
              <w:r>
                <w:rPr>
                  <w:color w:val="0563C1"/>
                  <w:u w:val="single"/>
                  <w:rFonts w:ascii="맑은 고딕" w:hAnsi="맑은 고딕" w:eastAsia="맑은 고딕"/>
                </w:rPr>
                <w:t>https://finance.naver.com/</w:t>
              </w:r>
            </w:hyperlink>
          </w:p>
        </w:tc>
        <w:tc>
          <w:tcPr>
            <w:tcW w:type="dxa" w:w="3672"/>
            <w:vAlign w:val="center"/>
            <w:shd w:fill="F6F8FB"/>
          </w:tcPr>
          <w:p>
            <w:r>
              <w:rPr>
                <w:rFonts w:ascii="맑은 고딕" w:hAnsi="맑은 고딕" w:eastAsia="맑은 고딕"/>
              </w:rPr>
            </w:r>
            <w:r>
              <w:rPr>
                <w:rFonts w:ascii="맑은 고딕" w:hAnsi="맑은 고딕" w:eastAsia="맑은 고딕"/>
                <w:b w:val="0"/>
                <w:color w:val="000000"/>
                <w:sz w:val="16"/>
              </w:rPr>
              <w:t>크롤링 정책 확인 필요</w:t>
            </w:r>
          </w:p>
        </w:tc>
      </w:tr>
      <w:tr>
        <w:tc>
          <w:tcPr>
            <w:tcW w:type="dxa" w:w="3168"/>
            <w:vAlign w:val="center"/>
          </w:tcPr>
          <w:p>
            <w:r>
              <w:rPr>
                <w:rFonts w:ascii="맑은 고딕" w:hAnsi="맑은 고딕" w:eastAsia="맑은 고딕"/>
              </w:rPr>
            </w:r>
            <w:r>
              <w:rPr>
                <w:rFonts w:ascii="맑은 고딕" w:hAnsi="맑은 고딕" w:eastAsia="맑은 고딕"/>
                <w:b w:val="0"/>
                <w:color w:val="000000"/>
                <w:sz w:val="16"/>
              </w:rPr>
              <w:t>팀 자체 커뮤니티 샘플 fixtures</w:t>
            </w:r>
          </w:p>
        </w:tc>
        <w:tc>
          <w:tcPr>
            <w:tcW w:type="dxa" w:w="3960"/>
            <w:vAlign w:val="center"/>
          </w:tcPr>
          <w:p>
            <w:r>
              <w:rPr>
                <w:rFonts w:ascii="맑은 고딕" w:hAnsi="맑은 고딕" w:eastAsia="맑은 고딕"/>
              </w:rPr>
            </w:r>
            <w:r>
              <w:rPr>
                <w:rFonts w:ascii="맑은 고딕" w:hAnsi="맑은 고딕" w:eastAsia="맑은 고딕"/>
                <w:b w:val="0"/>
                <w:color w:val="000000"/>
                <w:sz w:val="16"/>
              </w:rPr>
              <w:t>-</w:t>
            </w:r>
          </w:p>
        </w:tc>
        <w:tc>
          <w:tcPr>
            <w:tcW w:type="dxa" w:w="3672"/>
            <w:vAlign w:val="center"/>
          </w:tcPr>
          <w:p>
            <w:r>
              <w:rPr>
                <w:rFonts w:ascii="맑은 고딕" w:hAnsi="맑은 고딕" w:eastAsia="맑은 고딕"/>
              </w:rPr>
            </w:r>
            <w:r>
              <w:rPr>
                <w:rFonts w:ascii="맑은 고딕" w:hAnsi="맑은 고딕" w:eastAsia="맑은 고딕"/>
                <w:b w:val="0"/>
                <w:color w:val="000000"/>
                <w:sz w:val="16"/>
              </w:rPr>
              <w:t>감성 분석 MVP</w:t>
            </w:r>
          </w:p>
        </w:tc>
      </w:tr>
    </w:tbl>
    <w:p>
      <w:r>
        <w:rPr>
          <w:rFonts w:ascii="맑은 고딕" w:hAnsi="맑은 고딕" w:eastAsia="맑은 고딕"/>
          <w:sz w:val="16"/>
        </w:rPr>
        <w:t>※ 보조 fixtures(추천 가중치, 템플릿, 샘플 사용자, 산식 등)는 팀 자체 가공 데이터로 작성하며, 위 링크는 외부에서 확인 가능한 주 데이터셋 중심입니다.</w:t>
      </w:r>
    </w:p>
    <w:p>
      <w:pPr>
        <w:pStyle w:val="Heading2"/>
      </w:pPr>
      <w:r>
        <w:rPr>
          <w:rFonts w:ascii="맑은 고딕" w:hAnsi="맑은 고딕" w:eastAsia="맑은 고딕"/>
        </w:rPr>
        <w:t>예시 화면 이미지</w:t>
      </w:r>
    </w:p>
    <w:p>
      <w:pPr>
        <w:jc w:val="center"/>
      </w:pPr>
      <w:r>
        <w:rPr>
          <w:rFonts w:ascii="맑은 고딕" w:hAnsi="맑은 고딕" w:eastAsia="맑은 고딕"/>
        </w:rPr>
        <w:drawing>
          <wp:inline xmlns:a="http://schemas.openxmlformats.org/drawingml/2006/main" xmlns:pic="http://schemas.openxmlformats.org/drawingml/2006/picture">
            <wp:extent cx="5120640" cy="2880360"/>
            <wp:docPr id="6" name="Picture 6"/>
            <wp:cNvGraphicFramePr>
              <a:graphicFrameLocks noChangeAspect="1"/>
            </wp:cNvGraphicFramePr>
            <a:graphic>
              <a:graphicData uri="http://schemas.openxmlformats.org/drawingml/2006/picture">
                <pic:pic>
                  <pic:nvPicPr>
                    <pic:cNvPr id="0" name="hypecheck.png"/>
                    <pic:cNvPicPr/>
                  </pic:nvPicPr>
                  <pic:blipFill>
                    <a:blip r:embed="rId54"/>
                    <a:stretch>
                      <a:fillRect/>
                    </a:stretch>
                  </pic:blipFill>
                  <pic:spPr>
                    <a:xfrm>
                      <a:off x="0" y="0"/>
                      <a:ext cx="5120640" cy="2880360"/>
                    </a:xfrm>
                    <a:prstGeom prst="rect"/>
                  </pic:spPr>
                </pic:pic>
              </a:graphicData>
            </a:graphic>
          </wp:inline>
        </w:drawing>
      </w:r>
    </w:p>
    <w:p>
      <w:pPr>
        <w:pStyle w:val="Heading2"/>
      </w:pPr>
      <w:r>
        <w:rPr>
          <w:rFonts w:ascii="맑은 고딕" w:hAnsi="맑은 고딕" w:eastAsia="맑은 고딕"/>
        </w:rPr>
        <w:t>주요 기능 / 화면 비주얼</w:t>
      </w:r>
    </w:p>
    <w:p>
      <w:pPr>
        <w:pStyle w:val="ListBullet"/>
      </w:pPr>
      <w:r>
        <w:rPr>
          <w:rFonts w:ascii="맑은 고딕" w:hAnsi="맑은 고딕" w:eastAsia="맑은 고딕"/>
        </w:rPr>
        <w:t>종목 검색</w:t>
      </w:r>
    </w:p>
    <w:p>
      <w:pPr>
        <w:pStyle w:val="ListBullet"/>
      </w:pPr>
      <w:r>
        <w:rPr>
          <w:rFonts w:ascii="맑은 고딕" w:hAnsi="맑은 고딕" w:eastAsia="맑은 고딕"/>
        </w:rPr>
        <w:t>커뮤니티 과열도 게이지</w:t>
      </w:r>
    </w:p>
    <w:p>
      <w:pPr>
        <w:pStyle w:val="ListBullet"/>
      </w:pPr>
      <w:r>
        <w:rPr>
          <w:rFonts w:ascii="맑은 고딕" w:hAnsi="맑은 고딕" w:eastAsia="맑은 고딕"/>
        </w:rPr>
        <w:t>뉴스 온도 차이 카드</w:t>
      </w:r>
    </w:p>
    <w:p>
      <w:pPr>
        <w:pStyle w:val="ListBullet"/>
      </w:pPr>
      <w:r>
        <w:rPr>
          <w:rFonts w:ascii="맑은 고딕" w:hAnsi="맑은 고딕" w:eastAsia="맑은 고딕"/>
        </w:rPr>
        <w:t>위험 체크리스트 추천</w:t>
      </w:r>
    </w:p>
    <w:p>
      <w:pPr>
        <w:pStyle w:val="ListBullet"/>
      </w:pPr>
      <w:r>
        <w:rPr>
          <w:rFonts w:ascii="맑은 고딕" w:hAnsi="맑은 고딕" w:eastAsia="맑은 고딕"/>
        </w:rPr>
        <w:t>과열 추이 그래프</w:t>
      </w:r>
    </w:p>
    <w:p>
      <w:pPr>
        <w:pStyle w:val="Heading2"/>
      </w:pPr>
      <w:r>
        <w:rPr>
          <w:rFonts w:ascii="맑은 고딕" w:hAnsi="맑은 고딕" w:eastAsia="맑은 고딕"/>
        </w:rPr>
        <w:t>기준별 평가</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4E79"/>
            <w:vAlign w:val="center"/>
          </w:tcPr>
          <w:p>
            <w:r>
              <w:rPr>
                <w:rFonts w:ascii="맑은 고딕" w:hAnsi="맑은 고딕" w:eastAsia="맑은 고딕"/>
              </w:rPr>
            </w:r>
            <w:r>
              <w:rPr>
                <w:rFonts w:ascii="맑은 고딕" w:hAnsi="맑은 고딕" w:eastAsia="맑은 고딕"/>
                <w:b/>
                <w:color w:val="FFFFFF"/>
                <w:sz w:val="16"/>
              </w:rPr>
              <w:t>평가 기준</w:t>
            </w:r>
          </w:p>
        </w:tc>
        <w:tc>
          <w:tcPr>
            <w:tcW w:type="dxa" w:w="1080"/>
            <w:shd w:fill="1F4E79"/>
            <w:vAlign w:val="center"/>
          </w:tcPr>
          <w:p>
            <w:r>
              <w:rPr>
                <w:rFonts w:ascii="맑은 고딕" w:hAnsi="맑은 고딕" w:eastAsia="맑은 고딕"/>
              </w:rPr>
            </w:r>
            <w:r>
              <w:rPr>
                <w:rFonts w:ascii="맑은 고딕" w:hAnsi="맑은 고딕" w:eastAsia="맑은 고딕"/>
                <w:b/>
                <w:color w:val="FFFFFF"/>
                <w:sz w:val="16"/>
              </w:rPr>
              <w:t>점수</w:t>
            </w:r>
          </w:p>
        </w:tc>
        <w:tc>
          <w:tcPr>
            <w:tcW w:type="dxa" w:w="7416"/>
            <w:shd w:fill="1F4E79"/>
            <w:vAlign w:val="center"/>
          </w:tcPr>
          <w:p>
            <w:r>
              <w:rPr>
                <w:rFonts w:ascii="맑은 고딕" w:hAnsi="맑은 고딕" w:eastAsia="맑은 고딕"/>
              </w:rPr>
            </w:r>
            <w:r>
              <w:rPr>
                <w:rFonts w:ascii="맑은 고딕" w:hAnsi="맑은 고딕" w:eastAsia="맑은 고딕"/>
                <w:b/>
                <w:color w:val="FFFFFF"/>
                <w:sz w:val="16"/>
              </w:rPr>
              <w:t>판단 근거</w:t>
            </w:r>
          </w:p>
        </w:tc>
      </w:tr>
      <w:tr>
        <w:tc>
          <w:tcPr>
            <w:tcW w:type="dxa" w:w="2160"/>
            <w:vAlign w:val="center"/>
          </w:tcPr>
          <w:p>
            <w:r>
              <w:rPr>
                <w:rFonts w:ascii="맑은 고딕" w:hAnsi="맑은 고딕" w:eastAsia="맑은 고딕"/>
              </w:rPr>
            </w:r>
            <w:r>
              <w:rPr>
                <w:rFonts w:ascii="맑은 고딕" w:hAnsi="맑은 고딕" w:eastAsia="맑은 고딕"/>
                <w:b w:val="0"/>
                <w:color w:val="000000"/>
                <w:sz w:val="16"/>
              </w:rPr>
              <w:t>목적 적합성</w:t>
            </w:r>
          </w:p>
        </w:tc>
        <w:tc>
          <w:tcPr>
            <w:tcW w:type="dxa" w:w="1080"/>
            <w:vAlign w:val="center"/>
          </w:tcPr>
          <w:p>
            <w:r>
              <w:rPr>
                <w:rFonts w:ascii="맑은 고딕" w:hAnsi="맑은 고딕" w:eastAsia="맑은 고딕"/>
              </w:rPr>
            </w:r>
            <w:r>
              <w:rPr>
                <w:rFonts w:ascii="맑은 고딕" w:hAnsi="맑은 고딕" w:eastAsia="맑은 고딕"/>
                <w:b w:val="0"/>
                <w:color w:val="000000"/>
                <w:sz w:val="16"/>
              </w:rPr>
              <w:t>18/25</w:t>
            </w:r>
          </w:p>
        </w:tc>
        <w:tc>
          <w:tcPr>
            <w:tcW w:type="dxa" w:w="7416"/>
            <w:vAlign w:val="center"/>
          </w:tcPr>
          <w:p>
            <w:r>
              <w:rPr>
                <w:rFonts w:ascii="맑은 고딕" w:hAnsi="맑은 고딕" w:eastAsia="맑은 고딕"/>
              </w:rPr>
            </w:r>
            <w:r>
              <w:rPr>
                <w:rFonts w:ascii="맑은 고딕" w:hAnsi="맑은 고딕" w:eastAsia="맑은 고딕"/>
                <w:b w:val="0"/>
                <w:color w:val="000000"/>
                <w:sz w:val="16"/>
              </w:rPr>
              <w:t>위험 점검 추천으로 변형해야 겨우 맞는다.</w:t>
            </w:r>
          </w:p>
        </w:tc>
      </w:tr>
      <w:tr>
        <w:tc>
          <w:tcPr>
            <w:tcW w:type="dxa" w:w="2160"/>
            <w:vAlign w:val="center"/>
            <w:shd w:fill="F6F8FB"/>
          </w:tcPr>
          <w:p>
            <w:r>
              <w:rPr>
                <w:rFonts w:ascii="맑은 고딕" w:hAnsi="맑은 고딕" w:eastAsia="맑은 고딕"/>
              </w:rPr>
            </w:r>
            <w:r>
              <w:rPr>
                <w:rFonts w:ascii="맑은 고딕" w:hAnsi="맑은 고딕" w:eastAsia="맑은 고딕"/>
                <w:b w:val="0"/>
                <w:color w:val="000000"/>
                <w:sz w:val="16"/>
              </w:rPr>
              <w:t>데이터셋</w:t>
            </w:r>
          </w:p>
        </w:tc>
        <w:tc>
          <w:tcPr>
            <w:tcW w:type="dxa" w:w="1080"/>
            <w:vAlign w:val="center"/>
            <w:shd w:fill="F6F8FB"/>
          </w:tcPr>
          <w:p>
            <w:r>
              <w:rPr>
                <w:rFonts w:ascii="맑은 고딕" w:hAnsi="맑은 고딕" w:eastAsia="맑은 고딕"/>
              </w:rPr>
            </w:r>
            <w:r>
              <w:rPr>
                <w:rFonts w:ascii="맑은 고딕" w:hAnsi="맑은 고딕" w:eastAsia="맑은 고딕"/>
                <w:b w:val="0"/>
                <w:color w:val="000000"/>
                <w:sz w:val="16"/>
              </w:rPr>
              <w:t>12/25</w:t>
            </w:r>
          </w:p>
        </w:tc>
        <w:tc>
          <w:tcPr>
            <w:tcW w:type="dxa" w:w="7416"/>
            <w:vAlign w:val="center"/>
            <w:shd w:fill="F6F8FB"/>
          </w:tcPr>
          <w:p>
            <w:r>
              <w:rPr>
                <w:rFonts w:ascii="맑은 고딕" w:hAnsi="맑은 고딕" w:eastAsia="맑은 고딕"/>
              </w:rPr>
            </w:r>
            <w:r>
              <w:rPr>
                <w:rFonts w:ascii="맑은 고딕" w:hAnsi="맑은 고딕" w:eastAsia="맑은 고딕"/>
                <w:b w:val="0"/>
                <w:color w:val="000000"/>
                <w:sz w:val="16"/>
              </w:rPr>
              <w:t>핵심 데이터가 크롤링 의존이라 불안정하다.</w:t>
            </w:r>
          </w:p>
        </w:tc>
      </w:tr>
      <w:tr>
        <w:tc>
          <w:tcPr>
            <w:tcW w:type="dxa" w:w="2160"/>
            <w:vAlign w:val="center"/>
          </w:tcPr>
          <w:p>
            <w:r>
              <w:rPr>
                <w:rFonts w:ascii="맑은 고딕" w:hAnsi="맑은 고딕" w:eastAsia="맑은 고딕"/>
              </w:rPr>
            </w:r>
            <w:r>
              <w:rPr>
                <w:rFonts w:ascii="맑은 고딕" w:hAnsi="맑은 고딕" w:eastAsia="맑은 고딕"/>
                <w:b w:val="0"/>
                <w:color w:val="000000"/>
                <w:sz w:val="16"/>
              </w:rPr>
              <w:t>완성도 / 비주얼</w:t>
            </w:r>
          </w:p>
        </w:tc>
        <w:tc>
          <w:tcPr>
            <w:tcW w:type="dxa" w:w="1080"/>
            <w:vAlign w:val="center"/>
          </w:tcPr>
          <w:p>
            <w:r>
              <w:rPr>
                <w:rFonts w:ascii="맑은 고딕" w:hAnsi="맑은 고딕" w:eastAsia="맑은 고딕"/>
              </w:rPr>
            </w:r>
            <w:r>
              <w:rPr>
                <w:rFonts w:ascii="맑은 고딕" w:hAnsi="맑은 고딕" w:eastAsia="맑은 고딕"/>
                <w:b w:val="0"/>
                <w:color w:val="000000"/>
                <w:sz w:val="16"/>
              </w:rPr>
              <w:t>16/20</w:t>
            </w:r>
          </w:p>
        </w:tc>
        <w:tc>
          <w:tcPr>
            <w:tcW w:type="dxa" w:w="7416"/>
            <w:vAlign w:val="center"/>
          </w:tcPr>
          <w:p>
            <w:r>
              <w:rPr>
                <w:rFonts w:ascii="맑은 고딕" w:hAnsi="맑은 고딕" w:eastAsia="맑은 고딕"/>
              </w:rPr>
            </w:r>
            <w:r>
              <w:rPr>
                <w:rFonts w:ascii="맑은 고딕" w:hAnsi="맑은 고딕" w:eastAsia="맑은 고딕"/>
                <w:b w:val="0"/>
                <w:color w:val="000000"/>
                <w:sz w:val="16"/>
              </w:rPr>
              <w:t>과열 지수 화면은 매력적이다.</w:t>
            </w:r>
          </w:p>
        </w:tc>
      </w:tr>
      <w:tr>
        <w:tc>
          <w:tcPr>
            <w:tcW w:type="dxa" w:w="2160"/>
            <w:vAlign w:val="center"/>
            <w:shd w:fill="F6F8FB"/>
          </w:tcPr>
          <w:p>
            <w:r>
              <w:rPr>
                <w:rFonts w:ascii="맑은 고딕" w:hAnsi="맑은 고딕" w:eastAsia="맑은 고딕"/>
              </w:rPr>
            </w:r>
            <w:r>
              <w:rPr>
                <w:rFonts w:ascii="맑은 고딕" w:hAnsi="맑은 고딕" w:eastAsia="맑은 고딕"/>
                <w:b w:val="0"/>
                <w:color w:val="000000"/>
                <w:sz w:val="16"/>
              </w:rPr>
              <w:t>차별성</w:t>
            </w:r>
          </w:p>
        </w:tc>
        <w:tc>
          <w:tcPr>
            <w:tcW w:type="dxa" w:w="1080"/>
            <w:vAlign w:val="center"/>
            <w:shd w:fill="F6F8FB"/>
          </w:tcPr>
          <w:p>
            <w:r>
              <w:rPr>
                <w:rFonts w:ascii="맑은 고딕" w:hAnsi="맑은 고딕" w:eastAsia="맑은 고딕"/>
              </w:rPr>
            </w:r>
            <w:r>
              <w:rPr>
                <w:rFonts w:ascii="맑은 고딕" w:hAnsi="맑은 고딕" w:eastAsia="맑은 고딕"/>
                <w:b w:val="0"/>
                <w:color w:val="000000"/>
                <w:sz w:val="16"/>
              </w:rPr>
              <w:t>14/15</w:t>
            </w:r>
          </w:p>
        </w:tc>
        <w:tc>
          <w:tcPr>
            <w:tcW w:type="dxa" w:w="7416"/>
            <w:vAlign w:val="center"/>
            <w:shd w:fill="F6F8FB"/>
          </w:tcPr>
          <w:p>
            <w:r>
              <w:rPr>
                <w:rFonts w:ascii="맑은 고딕" w:hAnsi="맑은 고딕" w:eastAsia="맑은 고딕"/>
              </w:rPr>
            </w:r>
            <w:r>
              <w:rPr>
                <w:rFonts w:ascii="맑은 고딕" w:hAnsi="맑은 고딕" w:eastAsia="맑은 고딕"/>
                <w:b w:val="0"/>
                <w:color w:val="000000"/>
                <w:sz w:val="16"/>
              </w:rPr>
              <w:t>독특하다.</w:t>
            </w:r>
          </w:p>
        </w:tc>
      </w:tr>
      <w:tr>
        <w:tc>
          <w:tcPr>
            <w:tcW w:type="dxa" w:w="2160"/>
            <w:vAlign w:val="center"/>
          </w:tcPr>
          <w:p>
            <w:r>
              <w:rPr>
                <w:rFonts w:ascii="맑은 고딕" w:hAnsi="맑은 고딕" w:eastAsia="맑은 고딕"/>
              </w:rPr>
            </w:r>
            <w:r>
              <w:rPr>
                <w:rFonts w:ascii="맑은 고딕" w:hAnsi="맑은 고딕" w:eastAsia="맑은 고딕"/>
                <w:b w:val="0"/>
                <w:color w:val="000000"/>
                <w:sz w:val="16"/>
              </w:rPr>
              <w:t>타겟 명확성</w:t>
            </w:r>
          </w:p>
        </w:tc>
        <w:tc>
          <w:tcPr>
            <w:tcW w:type="dxa" w:w="1080"/>
            <w:vAlign w:val="center"/>
          </w:tcPr>
          <w:p>
            <w:r>
              <w:rPr>
                <w:rFonts w:ascii="맑은 고딕" w:hAnsi="맑은 고딕" w:eastAsia="맑은 고딕"/>
              </w:rPr>
            </w:r>
            <w:r>
              <w:rPr>
                <w:rFonts w:ascii="맑은 고딕" w:hAnsi="맑은 고딕" w:eastAsia="맑은 고딕"/>
                <w:b w:val="0"/>
                <w:color w:val="000000"/>
                <w:sz w:val="16"/>
              </w:rPr>
              <w:t>11/15</w:t>
            </w:r>
          </w:p>
        </w:tc>
        <w:tc>
          <w:tcPr>
            <w:tcW w:type="dxa" w:w="7416"/>
            <w:vAlign w:val="center"/>
          </w:tcPr>
          <w:p>
            <w:r>
              <w:rPr>
                <w:rFonts w:ascii="맑은 고딕" w:hAnsi="맑은 고딕" w:eastAsia="맑은 고딕"/>
              </w:rPr>
            </w:r>
            <w:r>
              <w:rPr>
                <w:rFonts w:ascii="맑은 고딕" w:hAnsi="맑은 고딕" w:eastAsia="맑은 고딕"/>
                <w:b w:val="0"/>
                <w:color w:val="000000"/>
                <w:sz w:val="16"/>
              </w:rPr>
              <w:t>투자 초보자 대상은 가능하지만 투자 조언과 섞인다.</w:t>
            </w:r>
          </w:p>
        </w:tc>
      </w:tr>
      <w:tr>
        <w:tc>
          <w:tcPr>
            <w:tcW w:type="dxa" w:w="2160"/>
            <w:vAlign w:val="center"/>
            <w:shd w:fill="F6F8FB"/>
          </w:tcPr>
          <w:p>
            <w:r>
              <w:rPr>
                <w:rFonts w:ascii="맑은 고딕" w:hAnsi="맑은 고딕" w:eastAsia="맑은 고딕"/>
              </w:rPr>
            </w:r>
            <w:r>
              <w:rPr>
                <w:rFonts w:ascii="맑은 고딕" w:hAnsi="맑은 고딕" w:eastAsia="맑은 고딕"/>
                <w:b w:val="0"/>
                <w:color w:val="000000"/>
                <w:sz w:val="16"/>
              </w:rPr>
              <w:t>총점</w:t>
            </w:r>
          </w:p>
        </w:tc>
        <w:tc>
          <w:tcPr>
            <w:tcW w:type="dxa" w:w="1080"/>
            <w:vAlign w:val="center"/>
            <w:shd w:fill="F6F8FB"/>
          </w:tcPr>
          <w:p>
            <w:r>
              <w:rPr>
                <w:rFonts w:ascii="맑은 고딕" w:hAnsi="맑은 고딕" w:eastAsia="맑은 고딕"/>
              </w:rPr>
            </w:r>
            <w:r>
              <w:rPr>
                <w:rFonts w:ascii="맑은 고딕" w:hAnsi="맑은 고딕" w:eastAsia="맑은 고딕"/>
                <w:b w:val="0"/>
                <w:color w:val="000000"/>
                <w:sz w:val="16"/>
              </w:rPr>
              <w:t>71/100</w:t>
            </w:r>
          </w:p>
        </w:tc>
        <w:tc>
          <w:tcPr>
            <w:tcW w:type="dxa" w:w="7416"/>
            <w:vAlign w:val="center"/>
            <w:shd w:fill="F6F8FB"/>
          </w:tcPr>
          <w:p>
            <w:r>
              <w:rPr>
                <w:rFonts w:ascii="맑은 고딕" w:hAnsi="맑은 고딕" w:eastAsia="맑은 고딕"/>
              </w:rPr>
            </w:r>
            <w:r>
              <w:rPr>
                <w:rFonts w:ascii="맑은 고딕" w:hAnsi="맑은 고딕" w:eastAsia="맑은 고딕"/>
                <w:b w:val="0"/>
                <w:color w:val="000000"/>
                <w:sz w:val="16"/>
              </w:rPr>
              <w:t>탈락 권장, 축소 시 보류</w:t>
            </w:r>
          </w:p>
        </w:tc>
      </w:tr>
    </w:tbl>
    <w:p>
      <w:pPr>
        <w:pStyle w:val="Heading2"/>
      </w:pPr>
      <w:r>
        <w:rPr>
          <w:rFonts w:ascii="맑은 고딕" w:hAnsi="맑은 고딕" w:eastAsia="맑은 고딕"/>
        </w:rPr>
        <w:t>유사 서비스 / 참고 사이트</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1F4E79"/>
            <w:vAlign w:val="center"/>
          </w:tcPr>
          <w:p>
            <w:r>
              <w:rPr>
                <w:rFonts w:ascii="맑은 고딕" w:hAnsi="맑은 고딕" w:eastAsia="맑은 고딕"/>
              </w:rPr>
            </w:r>
            <w:r>
              <w:rPr>
                <w:rFonts w:ascii="맑은 고딕" w:hAnsi="맑은 고딕" w:eastAsia="맑은 고딕"/>
                <w:b/>
                <w:color w:val="FFFFFF"/>
                <w:sz w:val="16"/>
              </w:rPr>
              <w:t>서비스</w:t>
            </w:r>
          </w:p>
        </w:tc>
        <w:tc>
          <w:tcPr>
            <w:tcW w:type="dxa" w:w="3600"/>
            <w:shd w:fill="1F4E79"/>
            <w:vAlign w:val="center"/>
          </w:tcPr>
          <w:p>
            <w:r>
              <w:rPr>
                <w:rFonts w:ascii="맑은 고딕" w:hAnsi="맑은 고딕" w:eastAsia="맑은 고딕"/>
              </w:rPr>
            </w:r>
            <w:r>
              <w:rPr>
                <w:rFonts w:ascii="맑은 고딕" w:hAnsi="맑은 고딕" w:eastAsia="맑은 고딕"/>
                <w:b/>
                <w:color w:val="FFFFFF"/>
                <w:sz w:val="16"/>
              </w:rPr>
              <w:t>주소</w:t>
            </w:r>
          </w:p>
        </w:tc>
        <w:tc>
          <w:tcPr>
            <w:tcW w:type="dxa" w:w="4680"/>
            <w:shd w:fill="1F4E79"/>
            <w:vAlign w:val="center"/>
          </w:tcPr>
          <w:p>
            <w:r>
              <w:rPr>
                <w:rFonts w:ascii="맑은 고딕" w:hAnsi="맑은 고딕" w:eastAsia="맑은 고딕"/>
              </w:rPr>
            </w:r>
            <w:r>
              <w:rPr>
                <w:rFonts w:ascii="맑은 고딕" w:hAnsi="맑은 고딕" w:eastAsia="맑은 고딕"/>
                <w:b/>
                <w:color w:val="FFFFFF"/>
                <w:sz w:val="16"/>
              </w:rPr>
              <w:t>참고 포인트</w:t>
            </w:r>
          </w:p>
        </w:tc>
      </w:tr>
      <w:tr>
        <w:tc>
          <w:tcPr>
            <w:tcW w:type="dxa" w:w="2304"/>
            <w:vAlign w:val="center"/>
          </w:tcPr>
          <w:p>
            <w:r>
              <w:rPr>
                <w:rFonts w:ascii="맑은 고딕" w:hAnsi="맑은 고딕" w:eastAsia="맑은 고딕"/>
              </w:rPr>
            </w:r>
            <w:r>
              <w:rPr>
                <w:rFonts w:ascii="맑은 고딕" w:hAnsi="맑은 고딕" w:eastAsia="맑은 고딕"/>
                <w:b w:val="0"/>
                <w:color w:val="000000"/>
                <w:sz w:val="16"/>
              </w:rPr>
              <w:t>CNN Fear &amp; Greed Index</w:t>
            </w:r>
          </w:p>
        </w:tc>
        <w:tc>
          <w:tcPr>
            <w:tcW w:type="dxa" w:w="3600"/>
            <w:vAlign w:val="center"/>
          </w:tcPr>
          <w:p>
            <w:r>
              <w:rPr>
                <w:rFonts w:ascii="맑은 고딕" w:hAnsi="맑은 고딕" w:eastAsia="맑은 고딕"/>
              </w:rPr>
            </w:r>
            <w:hyperlink r:id="rId55">
              <w:r>
                <w:rPr>
                  <w:color w:val="0563C1"/>
                  <w:u w:val="single"/>
                  <w:rFonts w:ascii="맑은 고딕" w:hAnsi="맑은 고딕" w:eastAsia="맑은 고딕"/>
                </w:rPr>
                <w:t>https://www.cnn.com/markets/fear-and-greed</w:t>
              </w:r>
            </w:hyperlink>
          </w:p>
        </w:tc>
        <w:tc>
          <w:tcPr>
            <w:tcW w:type="dxa" w:w="4680"/>
            <w:vAlign w:val="center"/>
          </w:tcPr>
          <w:p>
            <w:r>
              <w:rPr>
                <w:rFonts w:ascii="맑은 고딕" w:hAnsi="맑은 고딕" w:eastAsia="맑은 고딕"/>
              </w:rPr>
            </w:r>
            <w:r>
              <w:rPr>
                <w:rFonts w:ascii="맑은 고딕" w:hAnsi="맑은 고딕" w:eastAsia="맑은 고딕"/>
                <w:b w:val="0"/>
                <w:color w:val="000000"/>
                <w:sz w:val="16"/>
              </w:rPr>
              <w:t>시장 심리 지표 참고</w:t>
            </w:r>
          </w:p>
        </w:tc>
      </w:tr>
      <w:tr>
        <w:tc>
          <w:tcPr>
            <w:tcW w:type="dxa" w:w="2304"/>
            <w:vAlign w:val="center"/>
            <w:shd w:fill="F6F8FB"/>
          </w:tcPr>
          <w:p>
            <w:r>
              <w:rPr>
                <w:rFonts w:ascii="맑은 고딕" w:hAnsi="맑은 고딕" w:eastAsia="맑은 고딕"/>
              </w:rPr>
            </w:r>
            <w:r>
              <w:rPr>
                <w:rFonts w:ascii="맑은 고딕" w:hAnsi="맑은 고딕" w:eastAsia="맑은 고딕"/>
                <w:b w:val="0"/>
                <w:color w:val="000000"/>
                <w:sz w:val="16"/>
              </w:rPr>
              <w:t>Stocktwits</w:t>
            </w:r>
          </w:p>
        </w:tc>
        <w:tc>
          <w:tcPr>
            <w:tcW w:type="dxa" w:w="3600"/>
            <w:vAlign w:val="center"/>
            <w:shd w:fill="F6F8FB"/>
          </w:tcPr>
          <w:p>
            <w:r>
              <w:rPr>
                <w:rFonts w:ascii="맑은 고딕" w:hAnsi="맑은 고딕" w:eastAsia="맑은 고딕"/>
              </w:rPr>
            </w:r>
            <w:hyperlink r:id="rId56">
              <w:r>
                <w:rPr>
                  <w:color w:val="0563C1"/>
                  <w:u w:val="single"/>
                  <w:rFonts w:ascii="맑은 고딕" w:hAnsi="맑은 고딕" w:eastAsia="맑은 고딕"/>
                </w:rPr>
                <w:t>https://stocktwits.com/</w:t>
              </w:r>
            </w:hyperlink>
          </w:p>
        </w:tc>
        <w:tc>
          <w:tcPr>
            <w:tcW w:type="dxa" w:w="4680"/>
            <w:vAlign w:val="center"/>
            <w:shd w:fill="F6F8FB"/>
          </w:tcPr>
          <w:p>
            <w:r>
              <w:rPr>
                <w:rFonts w:ascii="맑은 고딕" w:hAnsi="맑은 고딕" w:eastAsia="맑은 고딕"/>
              </w:rPr>
            </w:r>
            <w:r>
              <w:rPr>
                <w:rFonts w:ascii="맑은 고딕" w:hAnsi="맑은 고딕" w:eastAsia="맑은 고딕"/>
                <w:b w:val="0"/>
                <w:color w:val="000000"/>
                <w:sz w:val="16"/>
              </w:rPr>
              <w:t>종목 커뮤니티 감성 UX 참고</w:t>
            </w:r>
          </w:p>
        </w:tc>
      </w:tr>
      <w:tr>
        <w:tc>
          <w:tcPr>
            <w:tcW w:type="dxa" w:w="2304"/>
            <w:vAlign w:val="center"/>
          </w:tcPr>
          <w:p>
            <w:r>
              <w:rPr>
                <w:rFonts w:ascii="맑은 고딕" w:hAnsi="맑은 고딕" w:eastAsia="맑은 고딕"/>
              </w:rPr>
            </w:r>
            <w:r>
              <w:rPr>
                <w:rFonts w:ascii="맑은 고딕" w:hAnsi="맑은 고딕" w:eastAsia="맑은 고딕"/>
                <w:b w:val="0"/>
                <w:color w:val="000000"/>
                <w:sz w:val="16"/>
              </w:rPr>
              <w:t>네이버페이 증권</w:t>
            </w:r>
          </w:p>
        </w:tc>
        <w:tc>
          <w:tcPr>
            <w:tcW w:type="dxa" w:w="3600"/>
            <w:vAlign w:val="center"/>
          </w:tcPr>
          <w:p>
            <w:r>
              <w:rPr>
                <w:rFonts w:ascii="맑은 고딕" w:hAnsi="맑은 고딕" w:eastAsia="맑은 고딕"/>
              </w:rPr>
            </w:r>
            <w:hyperlink r:id="rId53">
              <w:r>
                <w:rPr>
                  <w:color w:val="0563C1"/>
                  <w:u w:val="single"/>
                  <w:rFonts w:ascii="맑은 고딕" w:hAnsi="맑은 고딕" w:eastAsia="맑은 고딕"/>
                </w:rPr>
                <w:t>https://finance.naver.com/</w:t>
              </w:r>
            </w:hyperlink>
          </w:p>
        </w:tc>
        <w:tc>
          <w:tcPr>
            <w:tcW w:type="dxa" w:w="4680"/>
            <w:vAlign w:val="center"/>
          </w:tcPr>
          <w:p>
            <w:r>
              <w:rPr>
                <w:rFonts w:ascii="맑은 고딕" w:hAnsi="맑은 고딕" w:eastAsia="맑은 고딕"/>
              </w:rPr>
            </w:r>
            <w:r>
              <w:rPr>
                <w:rFonts w:ascii="맑은 고딕" w:hAnsi="맑은 고딕" w:eastAsia="맑은 고딕"/>
                <w:b w:val="0"/>
                <w:color w:val="000000"/>
                <w:sz w:val="16"/>
              </w:rPr>
              <w:t>종목토론/뉴스 구조 참고</w:t>
            </w:r>
          </w:p>
        </w:tc>
      </w:tr>
      <w:tr>
        <w:tc>
          <w:tcPr>
            <w:tcW w:type="dxa" w:w="2304"/>
            <w:vAlign w:val="center"/>
            <w:shd w:fill="F6F8FB"/>
          </w:tcPr>
          <w:p>
            <w:r>
              <w:rPr>
                <w:rFonts w:ascii="맑은 고딕" w:hAnsi="맑은 고딕" w:eastAsia="맑은 고딕"/>
              </w:rPr>
            </w:r>
            <w:r>
              <w:rPr>
                <w:rFonts w:ascii="맑은 고딕" w:hAnsi="맑은 고딕" w:eastAsia="맑은 고딕"/>
                <w:b w:val="0"/>
                <w:color w:val="000000"/>
                <w:sz w:val="16"/>
              </w:rPr>
              <w:t>Alternative.me Crypto Fear &amp; Greed</w:t>
            </w:r>
          </w:p>
        </w:tc>
        <w:tc>
          <w:tcPr>
            <w:tcW w:type="dxa" w:w="3600"/>
            <w:vAlign w:val="center"/>
            <w:shd w:fill="F6F8FB"/>
          </w:tcPr>
          <w:p>
            <w:r>
              <w:rPr>
                <w:rFonts w:ascii="맑은 고딕" w:hAnsi="맑은 고딕" w:eastAsia="맑은 고딕"/>
              </w:rPr>
            </w:r>
            <w:hyperlink r:id="rId57">
              <w:r>
                <w:rPr>
                  <w:color w:val="0563C1"/>
                  <w:u w:val="single"/>
                  <w:rFonts w:ascii="맑은 고딕" w:hAnsi="맑은 고딕" w:eastAsia="맑은 고딕"/>
                </w:rPr>
                <w:t>https://alternative.me/crypto/fear-and-greed-index/</w:t>
              </w:r>
            </w:hyperlink>
          </w:p>
        </w:tc>
        <w:tc>
          <w:tcPr>
            <w:tcW w:type="dxa" w:w="4680"/>
            <w:vAlign w:val="center"/>
            <w:shd w:fill="F6F8FB"/>
          </w:tcPr>
          <w:p>
            <w:r>
              <w:rPr>
                <w:rFonts w:ascii="맑은 고딕" w:hAnsi="맑은 고딕" w:eastAsia="맑은 고딕"/>
              </w:rPr>
            </w:r>
            <w:r>
              <w:rPr>
                <w:rFonts w:ascii="맑은 고딕" w:hAnsi="맑은 고딕" w:eastAsia="맑은 고딕"/>
                <w:b w:val="0"/>
                <w:color w:val="000000"/>
                <w:sz w:val="16"/>
              </w:rPr>
              <w:t>공포탐욕 지수 UI 참고</w:t>
            </w:r>
          </w:p>
        </w:tc>
      </w:tr>
    </w:tbl>
    <w:p>
      <w:r>
        <w:rPr>
          <w:rFonts w:ascii="맑은 고딕" w:hAnsi="맑은 고딕" w:eastAsia="맑은 고딕"/>
        </w:rPr>
        <w:br w:type="page"/>
      </w:r>
    </w:p>
    <w:p>
      <w:pPr>
        <w:pStyle w:val="Heading1"/>
      </w:pPr>
      <w:r>
        <w:rPr>
          <w:rFonts w:ascii="맑은 고딕" w:hAnsi="맑은 고딕" w:eastAsia="맑은 고딕"/>
        </w:rPr>
        <w:t>7. SupplyRisk Map — 원자재·국가 리스크 기반 보유 종목 점검 추천 서비스</w:t>
      </w:r>
    </w:p>
    <w:tbl>
      <w:tblPr>
        <w:tblStyle w:val="TableGrid"/>
        <w:tblW w:type="auto" w:w="0"/>
        <w:jc w:val="center"/>
        <w:tblLook w:firstColumn="1" w:firstRow="1" w:lastColumn="0" w:lastRow="0" w:noHBand="0" w:noVBand="1" w:val="04A0"/>
      </w:tblPr>
      <w:tblGrid>
        <w:gridCol w:w="5184"/>
        <w:gridCol w:w="5184"/>
      </w:tblGrid>
      <w:tr>
        <w:tc>
          <w:tcPr>
            <w:tcW w:type="dxa" w:w="1872"/>
            <w:shd w:fill="1F4E79"/>
            <w:vAlign w:val="center"/>
          </w:tcPr>
          <w:p>
            <w:r>
              <w:rPr>
                <w:rFonts w:ascii="맑은 고딕" w:hAnsi="맑은 고딕" w:eastAsia="맑은 고딕"/>
              </w:rPr>
            </w:r>
            <w:r>
              <w:rPr>
                <w:rFonts w:ascii="맑은 고딕" w:hAnsi="맑은 고딕" w:eastAsia="맑은 고딕"/>
                <w:b/>
                <w:color w:val="FFFFFF"/>
                <w:sz w:val="16"/>
              </w:rPr>
              <w:t>항목</w:t>
            </w:r>
          </w:p>
        </w:tc>
        <w:tc>
          <w:tcPr>
            <w:tcW w:type="dxa" w:w="8640"/>
            <w:shd w:fill="1F4E79"/>
            <w:vAlign w:val="center"/>
          </w:tcPr>
          <w:p>
            <w:r>
              <w:rPr>
                <w:rFonts w:ascii="맑은 고딕" w:hAnsi="맑은 고딕" w:eastAsia="맑은 고딕"/>
              </w:rPr>
            </w:r>
            <w:r>
              <w:rPr>
                <w:rFonts w:ascii="맑은 고딕" w:hAnsi="맑은 고딕" w:eastAsia="맑은 고딕"/>
                <w:b/>
                <w:color w:val="FFFFFF"/>
                <w:sz w:val="16"/>
              </w:rPr>
              <w:t>내용</w:t>
            </w:r>
          </w:p>
        </w:tc>
      </w:tr>
      <w:tr>
        <w:tc>
          <w:tcPr>
            <w:tcW w:type="dxa" w:w="1872"/>
            <w:vAlign w:val="center"/>
          </w:tcPr>
          <w:p>
            <w:r>
              <w:rPr>
                <w:rFonts w:ascii="맑은 고딕" w:hAnsi="맑은 고딕" w:eastAsia="맑은 고딕"/>
              </w:rPr>
            </w:r>
            <w:r>
              <w:rPr>
                <w:rFonts w:ascii="맑은 고딕" w:hAnsi="맑은 고딕" w:eastAsia="맑은 고딕"/>
                <w:b w:val="0"/>
                <w:color w:val="000000"/>
                <w:sz w:val="16"/>
              </w:rPr>
              <w:t>한 줄 정의</w:t>
            </w:r>
          </w:p>
        </w:tc>
        <w:tc>
          <w:tcPr>
            <w:tcW w:type="dxa" w:w="8640"/>
            <w:vAlign w:val="center"/>
          </w:tcPr>
          <w:p>
            <w:r>
              <w:rPr>
                <w:rFonts w:ascii="맑은 고딕" w:hAnsi="맑은 고딕" w:eastAsia="맑은 고딕"/>
              </w:rPr>
            </w:r>
            <w:r>
              <w:rPr>
                <w:rFonts w:ascii="맑은 고딕" w:hAnsi="맑은 고딕" w:eastAsia="맑은 고딕"/>
                <w:b w:val="0"/>
                <w:color w:val="000000"/>
                <w:sz w:val="16"/>
              </w:rPr>
              <w:t>국가별 무역 데이터와 기업 공시를 바탕으로 특정 국가·원자재 리스크가 국내 상장사에 미칠 가능성을 시각화하고 점검이 필요한 보유 종목을 추천한다.</w:t>
            </w:r>
          </w:p>
        </w:tc>
      </w:tr>
      <w:tr>
        <w:tc>
          <w:tcPr>
            <w:tcW w:type="dxa" w:w="1872"/>
            <w:vAlign w:val="center"/>
            <w:shd w:fill="F6F8FB"/>
          </w:tcPr>
          <w:p>
            <w:r>
              <w:rPr>
                <w:rFonts w:ascii="맑은 고딕" w:hAnsi="맑은 고딕" w:eastAsia="맑은 고딕"/>
              </w:rPr>
            </w:r>
            <w:r>
              <w:rPr>
                <w:rFonts w:ascii="맑은 고딕" w:hAnsi="맑은 고딕" w:eastAsia="맑은 고딕"/>
                <w:b w:val="0"/>
                <w:color w:val="000000"/>
                <w:sz w:val="16"/>
              </w:rPr>
              <w:t>타겟 사용자</w:t>
            </w:r>
          </w:p>
        </w:tc>
        <w:tc>
          <w:tcPr>
            <w:tcW w:type="dxa" w:w="8640"/>
            <w:vAlign w:val="center"/>
            <w:shd w:fill="F6F8FB"/>
          </w:tcPr>
          <w:p>
            <w:r>
              <w:rPr>
                <w:rFonts w:ascii="맑은 고딕" w:hAnsi="맑은 고딕" w:eastAsia="맑은 고딕"/>
              </w:rPr>
            </w:r>
            <w:r>
              <w:rPr>
                <w:rFonts w:ascii="맑은 고딕" w:hAnsi="맑은 고딕" w:eastAsia="맑은 고딕"/>
                <w:b w:val="0"/>
                <w:color w:val="000000"/>
                <w:sz w:val="16"/>
              </w:rPr>
              <w:t>글로벌 공급망 리스크를 고려하고 싶은 개인 투자자, 반도체·배터리·자동차 등 원자재 의존 산업 투자자.</w:t>
            </w:r>
          </w:p>
        </w:tc>
      </w:tr>
      <w:tr>
        <w:tc>
          <w:tcPr>
            <w:tcW w:type="dxa" w:w="1872"/>
            <w:vAlign w:val="center"/>
          </w:tcPr>
          <w:p>
            <w:r>
              <w:rPr>
                <w:rFonts w:ascii="맑은 고딕" w:hAnsi="맑은 고딕" w:eastAsia="맑은 고딕"/>
              </w:rPr>
            </w:r>
            <w:r>
              <w:rPr>
                <w:rFonts w:ascii="맑은 고딕" w:hAnsi="맑은 고딕" w:eastAsia="맑은 고딕"/>
                <w:b w:val="0"/>
                <w:color w:val="000000"/>
                <w:sz w:val="16"/>
              </w:rPr>
              <w:t>핵심 Pain Point</w:t>
            </w:r>
          </w:p>
        </w:tc>
        <w:tc>
          <w:tcPr>
            <w:tcW w:type="dxa" w:w="8640"/>
            <w:vAlign w:val="center"/>
          </w:tcPr>
          <w:p>
            <w:r>
              <w:rPr>
                <w:rFonts w:ascii="맑은 고딕" w:hAnsi="맑은 고딕" w:eastAsia="맑은 고딕"/>
              </w:rPr>
            </w:r>
            <w:r>
              <w:rPr>
                <w:rFonts w:ascii="맑은 고딕" w:hAnsi="맑은 고딕" w:eastAsia="맑은 고딕"/>
                <w:b w:val="0"/>
                <w:color w:val="000000"/>
                <w:sz w:val="16"/>
              </w:rPr>
              <w:t>개인 투자자는 특정 국가 분쟁, 관세, 원자재 공급 차질이 보유 기업에 어떤 경로로 영향을 줄지 파악하기 어렵다.</w:t>
            </w:r>
          </w:p>
        </w:tc>
      </w:tr>
      <w:tr>
        <w:tc>
          <w:tcPr>
            <w:tcW w:type="dxa" w:w="1872"/>
            <w:vAlign w:val="center"/>
            <w:shd w:fill="F6F8FB"/>
          </w:tcPr>
          <w:p>
            <w:r>
              <w:rPr>
                <w:rFonts w:ascii="맑은 고딕" w:hAnsi="맑은 고딕" w:eastAsia="맑은 고딕"/>
              </w:rPr>
            </w:r>
            <w:r>
              <w:rPr>
                <w:rFonts w:ascii="맑은 고딕" w:hAnsi="맑은 고딕" w:eastAsia="맑은 고딕"/>
                <w:b w:val="0"/>
                <w:color w:val="000000"/>
                <w:sz w:val="16"/>
              </w:rPr>
              <w:t>해결 방식</w:t>
            </w:r>
          </w:p>
        </w:tc>
        <w:tc>
          <w:tcPr>
            <w:tcW w:type="dxa" w:w="8640"/>
            <w:vAlign w:val="center"/>
            <w:shd w:fill="F6F8FB"/>
          </w:tcPr>
          <w:p>
            <w:r>
              <w:rPr>
                <w:rFonts w:ascii="맑은 고딕" w:hAnsi="맑은 고딕" w:eastAsia="맑은 고딕"/>
              </w:rPr>
            </w:r>
            <w:r>
              <w:rPr>
                <w:rFonts w:ascii="맑은 고딕" w:hAnsi="맑은 고딕" w:eastAsia="맑은 고딕"/>
                <w:b w:val="0"/>
                <w:color w:val="000000"/>
                <w:sz w:val="16"/>
              </w:rPr>
              <w:t>UN Comtrade 무역 데이터, KOTRA 공급망 리포트, DART 사업보고서의 원재료/리스크 문장을 연결해 종목별 공급망 노출도와 점검 우선순위를 추천한다.</w:t>
            </w:r>
          </w:p>
        </w:tc>
      </w:tr>
      <w:tr>
        <w:tc>
          <w:tcPr>
            <w:tcW w:type="dxa" w:w="1872"/>
            <w:vAlign w:val="center"/>
          </w:tcPr>
          <w:p>
            <w:r>
              <w:rPr>
                <w:rFonts w:ascii="맑은 고딕" w:hAnsi="맑은 고딕" w:eastAsia="맑은 고딕"/>
              </w:rPr>
            </w:r>
            <w:r>
              <w:rPr>
                <w:rFonts w:ascii="맑은 고딕" w:hAnsi="맑은 고딕" w:eastAsia="맑은 고딕"/>
                <w:b w:val="0"/>
                <w:color w:val="000000"/>
                <w:sz w:val="16"/>
              </w:rPr>
              <w:t>관통 프로젝트 적합화</w:t>
            </w:r>
          </w:p>
        </w:tc>
        <w:tc>
          <w:tcPr>
            <w:tcW w:type="dxa" w:w="8640"/>
            <w:vAlign w:val="center"/>
          </w:tcPr>
          <w:p>
            <w:r>
              <w:rPr>
                <w:rFonts w:ascii="맑은 고딕" w:hAnsi="맑은 고딕" w:eastAsia="맑은 고딕"/>
              </w:rPr>
            </w:r>
            <w:r>
              <w:rPr>
                <w:rFonts w:ascii="맑은 고딕" w:hAnsi="맑은 고딕" w:eastAsia="맑은 고딕"/>
                <w:b w:val="0"/>
                <w:color w:val="000000"/>
                <w:sz w:val="16"/>
              </w:rPr>
              <w:t>정확한 영업이익 감소율 추정은 제외하고, 리스크 노출도 점수와 점검 우선순위 추천으로 축소해야 현실적이다.</w:t>
            </w:r>
          </w:p>
        </w:tc>
      </w:tr>
      <w:tr>
        <w:tc>
          <w:tcPr>
            <w:tcW w:type="dxa" w:w="1872"/>
            <w:vAlign w:val="center"/>
            <w:shd w:fill="F6F8FB"/>
          </w:tcPr>
          <w:p>
            <w:r>
              <w:rPr>
                <w:rFonts w:ascii="맑은 고딕" w:hAnsi="맑은 고딕" w:eastAsia="맑은 고딕"/>
              </w:rPr>
            </w:r>
            <w:r>
              <w:rPr>
                <w:rFonts w:ascii="맑은 고딕" w:hAnsi="맑은 고딕" w:eastAsia="맑은 고딕"/>
                <w:b w:val="0"/>
                <w:color w:val="000000"/>
                <w:sz w:val="16"/>
              </w:rPr>
              <w:t>최종 판정</w:t>
            </w:r>
          </w:p>
        </w:tc>
        <w:tc>
          <w:tcPr>
            <w:tcW w:type="dxa" w:w="8640"/>
            <w:vAlign w:val="center"/>
            <w:shd w:fill="F6F8FB"/>
          </w:tcPr>
          <w:p>
            <w:r>
              <w:rPr>
                <w:rFonts w:ascii="맑은 고딕" w:hAnsi="맑은 고딕" w:eastAsia="맑은 고딕"/>
              </w:rPr>
            </w:r>
            <w:r>
              <w:rPr>
                <w:rFonts w:ascii="맑은 고딕" w:hAnsi="맑은 고딕" w:eastAsia="맑은 고딕"/>
                <w:b w:val="0"/>
                <w:color w:val="000000"/>
                <w:sz w:val="16"/>
              </w:rPr>
              <w:t>탈락 권장 또는 연구형 보류 / 총점 70/100</w:t>
            </w:r>
          </w:p>
        </w:tc>
      </w:tr>
    </w:tbl>
    <w:p>
      <w:pPr>
        <w:pStyle w:val="Heading2"/>
      </w:pPr>
      <w:r>
        <w:rPr>
          <w:rFonts w:ascii="맑은 고딕" w:hAnsi="맑은 고딕" w:eastAsia="맑은 고딕"/>
        </w:rPr>
        <w:t>추천하는 내용</w:t>
      </w:r>
    </w:p>
    <w:p>
      <w:pPr>
        <w:pStyle w:val="ListBullet"/>
      </w:pPr>
      <w:r>
        <w:rPr>
          <w:rFonts w:ascii="맑은 고딕" w:hAnsi="맑은 고딕" w:eastAsia="맑은 고딕"/>
        </w:rPr>
        <w:t>공급망 리스크 점검 우선 종목</w:t>
      </w:r>
    </w:p>
    <w:p>
      <w:pPr>
        <w:pStyle w:val="ListBullet"/>
      </w:pPr>
      <w:r>
        <w:rPr>
          <w:rFonts w:ascii="맑은 고딕" w:hAnsi="맑은 고딕" w:eastAsia="맑은 고딕"/>
        </w:rPr>
        <w:t>국가·원자재 리스크 노출도</w:t>
      </w:r>
    </w:p>
    <w:p>
      <w:pPr>
        <w:pStyle w:val="ListBullet"/>
      </w:pPr>
      <w:r>
        <w:rPr>
          <w:rFonts w:ascii="맑은 고딕" w:hAnsi="맑은 고딕" w:eastAsia="맑은 고딕"/>
        </w:rPr>
        <w:t>사업보고서 내 관련 리스크 문장</w:t>
      </w:r>
    </w:p>
    <w:p>
      <w:pPr>
        <w:pStyle w:val="ListBullet"/>
      </w:pPr>
      <w:r>
        <w:rPr>
          <w:rFonts w:ascii="맑은 고딕" w:hAnsi="맑은 고딕" w:eastAsia="맑은 고딕"/>
        </w:rPr>
        <w:t>대체 공급처 확인 필요 여부</w:t>
      </w:r>
    </w:p>
    <w:p>
      <w:pPr>
        <w:pStyle w:val="ListBullet"/>
      </w:pPr>
      <w:r>
        <w:rPr>
          <w:rFonts w:ascii="맑은 고딕" w:hAnsi="맑은 고딕" w:eastAsia="맑은 고딕"/>
        </w:rPr>
        <w:t>산업별 점검 체크리스트</w:t>
      </w:r>
    </w:p>
    <w:p>
      <w:pPr>
        <w:pStyle w:val="Heading2"/>
      </w:pPr>
      <w:r>
        <w:rPr>
          <w:rFonts w:ascii="맑은 고딕" w:hAnsi="맑은 고딕" w:eastAsia="맑은 고딕"/>
        </w:rPr>
        <w:t>차별점 및 장점</w:t>
      </w:r>
    </w:p>
    <w:p>
      <w:pPr>
        <w:pStyle w:val="ListBullet"/>
      </w:pPr>
      <w:r>
        <w:rPr>
          <w:rFonts w:ascii="맑은 고딕" w:hAnsi="맑은 고딕" w:eastAsia="맑은 고딕"/>
        </w:rPr>
        <w:t>차별성이 압도적으로 높다.</w:t>
      </w:r>
    </w:p>
    <w:p>
      <w:pPr>
        <w:pStyle w:val="ListBullet"/>
      </w:pPr>
      <w:r>
        <w:rPr>
          <w:rFonts w:ascii="맑은 고딕" w:hAnsi="맑은 고딕" w:eastAsia="맑은 고딕"/>
        </w:rPr>
        <w:t>네트워크 시각화가 멋지다.</w:t>
      </w:r>
    </w:p>
    <w:p>
      <w:pPr>
        <w:pStyle w:val="ListBullet"/>
      </w:pPr>
      <w:r>
        <w:rPr>
          <w:rFonts w:ascii="맑은 고딕" w:hAnsi="맑은 고딕" w:eastAsia="맑은 고딕"/>
        </w:rPr>
        <w:t>공시와 글로벌 무역 데이터를 결합하는 고급 주제다.</w:t>
      </w:r>
    </w:p>
    <w:p>
      <w:pPr>
        <w:pStyle w:val="Heading2"/>
      </w:pPr>
      <w:r>
        <w:rPr>
          <w:rFonts w:ascii="맑은 고딕" w:hAnsi="맑은 고딕" w:eastAsia="맑은 고딕"/>
        </w:rPr>
        <w:t>단점 / 리스크와 대응</w:t>
      </w:r>
    </w:p>
    <w:tbl>
      <w:tblPr>
        <w:tblStyle w:val="TableGrid"/>
        <w:tblW w:type="auto" w:w="0"/>
        <w:jc w:val="center"/>
        <w:tblLook w:firstColumn="1" w:firstRow="1" w:lastColumn="0" w:lastRow="0" w:noHBand="0" w:noVBand="1" w:val="04A0"/>
      </w:tblPr>
      <w:tblGrid>
        <w:gridCol w:w="5184"/>
        <w:gridCol w:w="5184"/>
      </w:tblGrid>
      <w:tr>
        <w:tc>
          <w:tcPr>
            <w:tcW w:type="dxa" w:w="3744"/>
            <w:shd w:fill="1F4E79"/>
            <w:vAlign w:val="center"/>
          </w:tcPr>
          <w:p>
            <w:r>
              <w:rPr>
                <w:rFonts w:ascii="맑은 고딕" w:hAnsi="맑은 고딕" w:eastAsia="맑은 고딕"/>
              </w:rPr>
            </w:r>
            <w:r>
              <w:rPr>
                <w:rFonts w:ascii="맑은 고딕" w:hAnsi="맑은 고딕" w:eastAsia="맑은 고딕"/>
                <w:b/>
                <w:color w:val="FFFFFF"/>
                <w:sz w:val="16"/>
              </w:rPr>
              <w:t>리스크</w:t>
            </w:r>
          </w:p>
        </w:tc>
        <w:tc>
          <w:tcPr>
            <w:tcW w:type="dxa" w:w="6912"/>
            <w:shd w:fill="1F4E79"/>
            <w:vAlign w:val="center"/>
          </w:tcPr>
          <w:p>
            <w:r>
              <w:rPr>
                <w:rFonts w:ascii="맑은 고딕" w:hAnsi="맑은 고딕" w:eastAsia="맑은 고딕"/>
              </w:rPr>
            </w:r>
            <w:r>
              <w:rPr>
                <w:rFonts w:ascii="맑은 고딕" w:hAnsi="맑은 고딕" w:eastAsia="맑은 고딕"/>
                <w:b/>
                <w:color w:val="FFFFFF"/>
                <w:sz w:val="16"/>
              </w:rPr>
              <w:t>대응 방안</w:t>
            </w:r>
          </w:p>
        </w:tc>
      </w:tr>
      <w:tr>
        <w:tc>
          <w:tcPr>
            <w:tcW w:type="dxa" w:w="3744"/>
            <w:vAlign w:val="center"/>
          </w:tcPr>
          <w:p>
            <w:r>
              <w:rPr>
                <w:rFonts w:ascii="맑은 고딕" w:hAnsi="맑은 고딕" w:eastAsia="맑은 고딕"/>
              </w:rPr>
            </w:r>
            <w:r>
              <w:rPr>
                <w:rFonts w:ascii="맑은 고딕" w:hAnsi="맑은 고딕" w:eastAsia="맑은 고딕"/>
                <w:b w:val="0"/>
                <w:color w:val="000000"/>
                <w:sz w:val="16"/>
              </w:rPr>
              <w:t>기업별 실제 공급망 연결 데이터가 부족하다.</w:t>
            </w:r>
          </w:p>
        </w:tc>
        <w:tc>
          <w:tcPr>
            <w:tcW w:type="dxa" w:w="6912"/>
            <w:vAlign w:val="center"/>
          </w:tcPr>
          <w:p>
            <w:r>
              <w:rPr>
                <w:rFonts w:ascii="맑은 고딕" w:hAnsi="맑은 고딕" w:eastAsia="맑은 고딕"/>
              </w:rPr>
            </w:r>
            <w:r>
              <w:rPr>
                <w:rFonts w:ascii="맑은 고딕" w:hAnsi="맑은 고딕" w:eastAsia="맑은 고딕"/>
                <w:b w:val="0"/>
                <w:color w:val="000000"/>
                <w:sz w:val="16"/>
              </w:rPr>
              <w:t>산업-원자재 매핑과 공시 문장 추출 기반 노출도 점수로 제한한다.</w:t>
            </w:r>
          </w:p>
        </w:tc>
      </w:tr>
      <w:tr>
        <w:tc>
          <w:tcPr>
            <w:tcW w:type="dxa" w:w="3744"/>
            <w:vAlign w:val="center"/>
            <w:shd w:fill="F6F8FB"/>
          </w:tcPr>
          <w:p>
            <w:r>
              <w:rPr>
                <w:rFonts w:ascii="맑은 고딕" w:hAnsi="맑은 고딕" w:eastAsia="맑은 고딕"/>
              </w:rPr>
            </w:r>
            <w:r>
              <w:rPr>
                <w:rFonts w:ascii="맑은 고딕" w:hAnsi="맑은 고딕" w:eastAsia="맑은 고딕"/>
                <w:b w:val="0"/>
                <w:color w:val="000000"/>
                <w:sz w:val="16"/>
              </w:rPr>
              <w:t>4주 프로젝트로 난이도가 매우 높다.</w:t>
            </w:r>
          </w:p>
        </w:tc>
        <w:tc>
          <w:tcPr>
            <w:tcW w:type="dxa" w:w="6912"/>
            <w:vAlign w:val="center"/>
            <w:shd w:fill="F6F8FB"/>
          </w:tcPr>
          <w:p>
            <w:r>
              <w:rPr>
                <w:rFonts w:ascii="맑은 고딕" w:hAnsi="맑은 고딕" w:eastAsia="맑은 고딕"/>
              </w:rPr>
            </w:r>
            <w:r>
              <w:rPr>
                <w:rFonts w:ascii="맑은 고딕" w:hAnsi="맑은 고딕" w:eastAsia="맑은 고딕"/>
                <w:b w:val="0"/>
                <w:color w:val="000000"/>
                <w:sz w:val="16"/>
              </w:rPr>
              <w:t>반도체/배터리 등 한 산업만 선택한다.</w:t>
            </w:r>
          </w:p>
        </w:tc>
      </w:tr>
      <w:tr>
        <w:tc>
          <w:tcPr>
            <w:tcW w:type="dxa" w:w="3744"/>
            <w:vAlign w:val="center"/>
          </w:tcPr>
          <w:p>
            <w:r>
              <w:rPr>
                <w:rFonts w:ascii="맑은 고딕" w:hAnsi="맑은 고딕" w:eastAsia="맑은 고딕"/>
              </w:rPr>
            </w:r>
            <w:r>
              <w:rPr>
                <w:rFonts w:ascii="맑은 고딕" w:hAnsi="맑은 고딕" w:eastAsia="맑은 고딕"/>
                <w:b w:val="0"/>
                <w:color w:val="000000"/>
                <w:sz w:val="16"/>
              </w:rPr>
              <w:t>분석 리포트처럼 보일 수 있다.</w:t>
            </w:r>
          </w:p>
        </w:tc>
        <w:tc>
          <w:tcPr>
            <w:tcW w:type="dxa" w:w="6912"/>
            <w:vAlign w:val="center"/>
          </w:tcPr>
          <w:p>
            <w:r>
              <w:rPr>
                <w:rFonts w:ascii="맑은 고딕" w:hAnsi="맑은 고딕" w:eastAsia="맑은 고딕"/>
              </w:rPr>
            </w:r>
            <w:r>
              <w:rPr>
                <w:rFonts w:ascii="맑은 고딕" w:hAnsi="맑은 고딕" w:eastAsia="맑은 고딕"/>
                <w:b w:val="0"/>
                <w:color w:val="000000"/>
                <w:sz w:val="16"/>
              </w:rPr>
              <w:t>보유 종목별 “점검 우선순위 추천”을 핵심으로 둔다.</w:t>
            </w:r>
          </w:p>
        </w:tc>
      </w:tr>
    </w:tbl>
    <w:p>
      <w:pPr>
        <w:pStyle w:val="Heading2"/>
      </w:pPr>
      <w:r>
        <w:rPr>
          <w:rFonts w:ascii="맑은 고딕" w:hAnsi="맑은 고딕" w:eastAsia="맑은 고딕"/>
        </w:rPr>
        <w:t>AI 접목 방안</w:t>
      </w:r>
    </w:p>
    <w:p>
      <w:pPr>
        <w:pStyle w:val="ListBullet"/>
      </w:pPr>
      <w:r>
        <w:rPr>
          <w:rFonts w:ascii="맑은 고딕" w:hAnsi="맑은 고딕" w:eastAsia="맑은 고딕"/>
        </w:rPr>
        <w:t>사업보고서 원재료·리스크 문장 추출</w:t>
      </w:r>
    </w:p>
    <w:p>
      <w:pPr>
        <w:pStyle w:val="ListBullet"/>
      </w:pPr>
      <w:r>
        <w:rPr>
          <w:rFonts w:ascii="맑은 고딕" w:hAnsi="맑은 고딕" w:eastAsia="맑은 고딕"/>
        </w:rPr>
        <w:t>공급망 리포트 요약</w:t>
      </w:r>
    </w:p>
    <w:p>
      <w:pPr>
        <w:pStyle w:val="ListBullet"/>
      </w:pPr>
      <w:r>
        <w:rPr>
          <w:rFonts w:ascii="맑은 고딕" w:hAnsi="맑은 고딕" w:eastAsia="맑은 고딕"/>
        </w:rPr>
        <w:t>국가 리스크와 관련 산업 설명</w:t>
      </w:r>
    </w:p>
    <w:p>
      <w:pPr>
        <w:pStyle w:val="ListBullet"/>
      </w:pPr>
      <w:r>
        <w:rPr>
          <w:rFonts w:ascii="맑은 고딕" w:hAnsi="맑은 고딕" w:eastAsia="맑은 고딕"/>
        </w:rPr>
        <w:t>종목별 리스크 노출 사유 생성</w:t>
      </w:r>
    </w:p>
    <w:p>
      <w:pPr>
        <w:pStyle w:val="Heading2"/>
      </w:pPr>
      <w:r>
        <w:rPr>
          <w:rFonts w:ascii="맑은 고딕" w:hAnsi="맑은 고딕" w:eastAsia="맑은 고딕"/>
        </w:rPr>
        <w:t>데이터셋</w:t>
      </w:r>
    </w:p>
    <w:tbl>
      <w:tblPr>
        <w:tblStyle w:val="TableGrid"/>
        <w:tblW w:type="auto" w:w="0"/>
        <w:jc w:val="center"/>
        <w:tblLook w:firstColumn="1" w:firstRow="1" w:lastColumn="0" w:lastRow="0" w:noHBand="0" w:noVBand="1" w:val="04A0"/>
      </w:tblPr>
      <w:tblGrid>
        <w:gridCol w:w="3456"/>
        <w:gridCol w:w="3456"/>
        <w:gridCol w:w="3456"/>
      </w:tblGrid>
      <w:tr>
        <w:tc>
          <w:tcPr>
            <w:tcW w:type="dxa" w:w="3168"/>
            <w:shd w:fill="1F4E79"/>
            <w:vAlign w:val="center"/>
          </w:tcPr>
          <w:p>
            <w:r>
              <w:rPr>
                <w:rFonts w:ascii="맑은 고딕" w:hAnsi="맑은 고딕" w:eastAsia="맑은 고딕"/>
              </w:rPr>
            </w:r>
            <w:r>
              <w:rPr>
                <w:rFonts w:ascii="맑은 고딕" w:hAnsi="맑은 고딕" w:eastAsia="맑은 고딕"/>
                <w:b/>
                <w:color w:val="FFFFFF"/>
                <w:sz w:val="16"/>
              </w:rPr>
              <w:t>데이터셋 / 확인 대상</w:t>
            </w:r>
          </w:p>
        </w:tc>
        <w:tc>
          <w:tcPr>
            <w:tcW w:type="dxa" w:w="3960"/>
            <w:shd w:fill="1F4E79"/>
            <w:vAlign w:val="center"/>
          </w:tcPr>
          <w:p>
            <w:r>
              <w:rPr>
                <w:rFonts w:ascii="맑은 고딕" w:hAnsi="맑은 고딕" w:eastAsia="맑은 고딕"/>
              </w:rPr>
            </w:r>
            <w:r>
              <w:rPr>
                <w:rFonts w:ascii="맑은 고딕" w:hAnsi="맑은 고딕" w:eastAsia="맑은 고딕"/>
                <w:b/>
                <w:color w:val="FFFFFF"/>
                <w:sz w:val="16"/>
              </w:rPr>
              <w:t>확인 링크</w:t>
            </w:r>
          </w:p>
        </w:tc>
        <w:tc>
          <w:tcPr>
            <w:tcW w:type="dxa" w:w="3672"/>
            <w:shd w:fill="1F4E79"/>
            <w:vAlign w:val="center"/>
          </w:tcPr>
          <w:p>
            <w:r>
              <w:rPr>
                <w:rFonts w:ascii="맑은 고딕" w:hAnsi="맑은 고딕" w:eastAsia="맑은 고딕"/>
              </w:rPr>
            </w:r>
            <w:r>
              <w:rPr>
                <w:rFonts w:ascii="맑은 고딕" w:hAnsi="맑은 고딕" w:eastAsia="맑은 고딕"/>
                <w:b/>
                <w:color w:val="FFFFFF"/>
                <w:sz w:val="16"/>
              </w:rPr>
              <w:t>활용 목적</w:t>
            </w:r>
          </w:p>
        </w:tc>
      </w:tr>
      <w:tr>
        <w:tc>
          <w:tcPr>
            <w:tcW w:type="dxa" w:w="3168"/>
            <w:vAlign w:val="center"/>
          </w:tcPr>
          <w:p>
            <w:r>
              <w:rPr>
                <w:rFonts w:ascii="맑은 고딕" w:hAnsi="맑은 고딕" w:eastAsia="맑은 고딕"/>
              </w:rPr>
            </w:r>
            <w:r>
              <w:rPr>
                <w:rFonts w:ascii="맑은 고딕" w:hAnsi="맑은 고딕" w:eastAsia="맑은 고딕"/>
                <w:b w:val="0"/>
                <w:color w:val="000000"/>
                <w:sz w:val="16"/>
              </w:rPr>
              <w:t>UN Comtrade</w:t>
            </w:r>
          </w:p>
        </w:tc>
        <w:tc>
          <w:tcPr>
            <w:tcW w:type="dxa" w:w="3960"/>
            <w:vAlign w:val="center"/>
          </w:tcPr>
          <w:p>
            <w:r>
              <w:rPr>
                <w:rFonts w:ascii="맑은 고딕" w:hAnsi="맑은 고딕" w:eastAsia="맑은 고딕"/>
              </w:rPr>
            </w:r>
            <w:hyperlink r:id="rId58">
              <w:r>
                <w:rPr>
                  <w:color w:val="0563C1"/>
                  <w:u w:val="single"/>
                  <w:rFonts w:ascii="맑은 고딕" w:hAnsi="맑은 고딕" w:eastAsia="맑은 고딕"/>
                </w:rPr>
                <w:t>https://comtrade.un.org/</w:t>
              </w:r>
            </w:hyperlink>
          </w:p>
        </w:tc>
        <w:tc>
          <w:tcPr>
            <w:tcW w:type="dxa" w:w="3672"/>
            <w:vAlign w:val="center"/>
          </w:tcPr>
          <w:p>
            <w:r>
              <w:rPr>
                <w:rFonts w:ascii="맑은 고딕" w:hAnsi="맑은 고딕" w:eastAsia="맑은 고딕"/>
              </w:rPr>
            </w:r>
            <w:r>
              <w:rPr>
                <w:rFonts w:ascii="맑은 고딕" w:hAnsi="맑은 고딕" w:eastAsia="맑은 고딕"/>
                <w:b w:val="0"/>
                <w:color w:val="000000"/>
                <w:sz w:val="16"/>
              </w:rPr>
              <w:t>국가별·품목별 무역 흐름</w:t>
            </w:r>
          </w:p>
        </w:tc>
      </w:tr>
      <w:tr>
        <w:tc>
          <w:tcPr>
            <w:tcW w:type="dxa" w:w="3168"/>
            <w:vAlign w:val="center"/>
            <w:shd w:fill="F6F8FB"/>
          </w:tcPr>
          <w:p>
            <w:r>
              <w:rPr>
                <w:rFonts w:ascii="맑은 고딕" w:hAnsi="맑은 고딕" w:eastAsia="맑은 고딕"/>
              </w:rPr>
            </w:r>
            <w:r>
              <w:rPr>
                <w:rFonts w:ascii="맑은 고딕" w:hAnsi="맑은 고딕" w:eastAsia="맑은 고딕"/>
                <w:b w:val="0"/>
                <w:color w:val="000000"/>
                <w:sz w:val="16"/>
              </w:rPr>
              <w:t>KOTRA 해외시장뉴스</w:t>
            </w:r>
          </w:p>
        </w:tc>
        <w:tc>
          <w:tcPr>
            <w:tcW w:type="dxa" w:w="3960"/>
            <w:vAlign w:val="center"/>
            <w:shd w:fill="F6F8FB"/>
          </w:tcPr>
          <w:p>
            <w:r>
              <w:rPr>
                <w:rFonts w:ascii="맑은 고딕" w:hAnsi="맑은 고딕" w:eastAsia="맑은 고딕"/>
              </w:rPr>
            </w:r>
            <w:hyperlink r:id="rId59">
              <w:r>
                <w:rPr>
                  <w:color w:val="0563C1"/>
                  <w:u w:val="single"/>
                  <w:rFonts w:ascii="맑은 고딕" w:hAnsi="맑은 고딕" w:eastAsia="맑은 고딕"/>
                </w:rPr>
                <w:t>https://dream.kotra.or.kr/kotranews/index.do</w:t>
              </w:r>
            </w:hyperlink>
          </w:p>
        </w:tc>
        <w:tc>
          <w:tcPr>
            <w:tcW w:type="dxa" w:w="3672"/>
            <w:vAlign w:val="center"/>
            <w:shd w:fill="F6F8FB"/>
          </w:tcPr>
          <w:p>
            <w:r>
              <w:rPr>
                <w:rFonts w:ascii="맑은 고딕" w:hAnsi="맑은 고딕" w:eastAsia="맑은 고딕"/>
              </w:rPr>
            </w:r>
            <w:r>
              <w:rPr>
                <w:rFonts w:ascii="맑은 고딕" w:hAnsi="맑은 고딕" w:eastAsia="맑은 고딕"/>
                <w:b w:val="0"/>
                <w:color w:val="000000"/>
                <w:sz w:val="16"/>
              </w:rPr>
              <w:t>국가별 공급망 이슈 리포트</w:t>
            </w:r>
          </w:p>
        </w:tc>
      </w:tr>
      <w:tr>
        <w:tc>
          <w:tcPr>
            <w:tcW w:type="dxa" w:w="3168"/>
            <w:vAlign w:val="center"/>
          </w:tcPr>
          <w:p>
            <w:r>
              <w:rPr>
                <w:rFonts w:ascii="맑은 고딕" w:hAnsi="맑은 고딕" w:eastAsia="맑은 고딕"/>
              </w:rPr>
            </w:r>
            <w:r>
              <w:rPr>
                <w:rFonts w:ascii="맑은 고딕" w:hAnsi="맑은 고딕" w:eastAsia="맑은 고딕"/>
                <w:b w:val="0"/>
                <w:color w:val="000000"/>
                <w:sz w:val="16"/>
              </w:rPr>
              <w:t>KOTRA 글로벌 공급망 인사이트</w:t>
            </w:r>
          </w:p>
        </w:tc>
        <w:tc>
          <w:tcPr>
            <w:tcW w:type="dxa" w:w="3960"/>
            <w:vAlign w:val="center"/>
          </w:tcPr>
          <w:p>
            <w:r>
              <w:rPr>
                <w:rFonts w:ascii="맑은 고딕" w:hAnsi="맑은 고딕" w:eastAsia="맑은 고딕"/>
              </w:rPr>
            </w:r>
            <w:hyperlink r:id="rId60">
              <w:r>
                <w:rPr>
                  <w:color w:val="0563C1"/>
                  <w:u w:val="single"/>
                  <w:rFonts w:ascii="맑은 고딕" w:hAnsi="맑은 고딕" w:eastAsia="맑은 고딕"/>
                </w:rPr>
                <w:t>https://dream.kotra.or.kr/kotranews/cms/com/index.do?MENU_ID=340</w:t>
              </w:r>
            </w:hyperlink>
          </w:p>
        </w:tc>
        <w:tc>
          <w:tcPr>
            <w:tcW w:type="dxa" w:w="3672"/>
            <w:vAlign w:val="center"/>
          </w:tcPr>
          <w:p>
            <w:r>
              <w:rPr>
                <w:rFonts w:ascii="맑은 고딕" w:hAnsi="맑은 고딕" w:eastAsia="맑은 고딕"/>
              </w:rPr>
            </w:r>
            <w:r>
              <w:rPr>
                <w:rFonts w:ascii="맑은 고딕" w:hAnsi="맑은 고딕" w:eastAsia="맑은 고딕"/>
                <w:b w:val="0"/>
                <w:color w:val="000000"/>
                <w:sz w:val="16"/>
              </w:rPr>
              <w:t>공급망 이슈 참고</w:t>
            </w:r>
          </w:p>
        </w:tc>
      </w:tr>
      <w:tr>
        <w:tc>
          <w:tcPr>
            <w:tcW w:type="dxa" w:w="3168"/>
            <w:vAlign w:val="center"/>
            <w:shd w:fill="F6F8FB"/>
          </w:tcPr>
          <w:p>
            <w:r>
              <w:rPr>
                <w:rFonts w:ascii="맑은 고딕" w:hAnsi="맑은 고딕" w:eastAsia="맑은 고딕"/>
              </w:rPr>
            </w:r>
            <w:r>
              <w:rPr>
                <w:rFonts w:ascii="맑은 고딕" w:hAnsi="맑은 고딕" w:eastAsia="맑은 고딕"/>
                <w:b w:val="0"/>
                <w:color w:val="000000"/>
                <w:sz w:val="16"/>
              </w:rPr>
              <w:t>OpenDART 공시정보 API</w:t>
            </w:r>
          </w:p>
        </w:tc>
        <w:tc>
          <w:tcPr>
            <w:tcW w:type="dxa" w:w="3960"/>
            <w:vAlign w:val="center"/>
            <w:shd w:fill="F6F8FB"/>
          </w:tcPr>
          <w:p>
            <w:r>
              <w:rPr>
                <w:rFonts w:ascii="맑은 고딕" w:hAnsi="맑은 고딕" w:eastAsia="맑은 고딕"/>
              </w:rPr>
            </w:r>
            <w:hyperlink r:id="rId61">
              <w:r>
                <w:rPr>
                  <w:color w:val="0563C1"/>
                  <w:u w:val="single"/>
                  <w:rFonts w:ascii="맑은 고딕" w:hAnsi="맑은 고딕" w:eastAsia="맑은 고딕"/>
                </w:rPr>
                <w:t>https://opendart.fss.or.kr/guide/main.do</w:t>
              </w:r>
            </w:hyperlink>
          </w:p>
        </w:tc>
        <w:tc>
          <w:tcPr>
            <w:tcW w:type="dxa" w:w="3672"/>
            <w:vAlign w:val="center"/>
            <w:shd w:fill="F6F8FB"/>
          </w:tcPr>
          <w:p>
            <w:r>
              <w:rPr>
                <w:rFonts w:ascii="맑은 고딕" w:hAnsi="맑은 고딕" w:eastAsia="맑은 고딕"/>
              </w:rPr>
            </w:r>
            <w:r>
              <w:rPr>
                <w:rFonts w:ascii="맑은 고딕" w:hAnsi="맑은 고딕" w:eastAsia="맑은 고딕"/>
                <w:b w:val="0"/>
                <w:color w:val="000000"/>
                <w:sz w:val="16"/>
              </w:rPr>
              <w:t>사업보고서 텍스트와 기업 정보</w:t>
            </w:r>
          </w:p>
        </w:tc>
      </w:tr>
      <w:tr>
        <w:tc>
          <w:tcPr>
            <w:tcW w:type="dxa" w:w="3168"/>
            <w:vAlign w:val="center"/>
          </w:tcPr>
          <w:p>
            <w:r>
              <w:rPr>
                <w:rFonts w:ascii="맑은 고딕" w:hAnsi="맑은 고딕" w:eastAsia="맑은 고딕"/>
              </w:rPr>
            </w:r>
            <w:r>
              <w:rPr>
                <w:rFonts w:ascii="맑은 고딕" w:hAnsi="맑은 고딕" w:eastAsia="맑은 고딕"/>
                <w:b w:val="0"/>
                <w:color w:val="000000"/>
                <w:sz w:val="16"/>
              </w:rPr>
              <w:t>KRX Open API</w:t>
            </w:r>
          </w:p>
        </w:tc>
        <w:tc>
          <w:tcPr>
            <w:tcW w:type="dxa" w:w="3960"/>
            <w:vAlign w:val="center"/>
          </w:tcPr>
          <w:p>
            <w:r>
              <w:rPr>
                <w:rFonts w:ascii="맑은 고딕" w:hAnsi="맑은 고딕" w:eastAsia="맑은 고딕"/>
              </w:rPr>
            </w:r>
            <w:hyperlink r:id="rId29">
              <w:r>
                <w:rPr>
                  <w:color w:val="0563C1"/>
                  <w:u w:val="single"/>
                  <w:rFonts w:ascii="맑은 고딕" w:hAnsi="맑은 고딕" w:eastAsia="맑은 고딕"/>
                </w:rPr>
                <w:t>https://openapi.krx.co.kr/contents/OPP/INFO/service/OPPINFO004.cmd</w:t>
              </w:r>
            </w:hyperlink>
          </w:p>
        </w:tc>
        <w:tc>
          <w:tcPr>
            <w:tcW w:type="dxa" w:w="3672"/>
            <w:vAlign w:val="center"/>
          </w:tcPr>
          <w:p>
            <w:r>
              <w:rPr>
                <w:rFonts w:ascii="맑은 고딕" w:hAnsi="맑은 고딕" w:eastAsia="맑은 고딕"/>
              </w:rPr>
            </w:r>
            <w:r>
              <w:rPr>
                <w:rFonts w:ascii="맑은 고딕" w:hAnsi="맑은 고딕" w:eastAsia="맑은 고딕"/>
                <w:b w:val="0"/>
                <w:color w:val="000000"/>
                <w:sz w:val="16"/>
              </w:rPr>
              <w:t>상장사 매핑</w:t>
            </w:r>
          </w:p>
        </w:tc>
      </w:tr>
    </w:tbl>
    <w:p>
      <w:r>
        <w:rPr>
          <w:rFonts w:ascii="맑은 고딕" w:hAnsi="맑은 고딕" w:eastAsia="맑은 고딕"/>
          <w:sz w:val="16"/>
        </w:rPr>
        <w:t>※ 보조 fixtures(추천 가중치, 템플릿, 샘플 사용자, 산식 등)는 팀 자체 가공 데이터로 작성하며, 위 링크는 외부에서 확인 가능한 주 데이터셋 중심입니다.</w:t>
      </w:r>
    </w:p>
    <w:p>
      <w:pPr>
        <w:pStyle w:val="Heading2"/>
      </w:pPr>
      <w:r>
        <w:rPr>
          <w:rFonts w:ascii="맑은 고딕" w:hAnsi="맑은 고딕" w:eastAsia="맑은 고딕"/>
        </w:rPr>
        <w:t>예시 화면 이미지</w:t>
      </w:r>
    </w:p>
    <w:p>
      <w:pPr>
        <w:jc w:val="center"/>
      </w:pPr>
      <w:r>
        <w:rPr>
          <w:rFonts w:ascii="맑은 고딕" w:hAnsi="맑은 고딕" w:eastAsia="맑은 고딕"/>
        </w:rPr>
        <w:drawing>
          <wp:inline xmlns:a="http://schemas.openxmlformats.org/drawingml/2006/main" xmlns:pic="http://schemas.openxmlformats.org/drawingml/2006/picture">
            <wp:extent cx="5120640" cy="2880360"/>
            <wp:docPr id="7" name="Picture 7"/>
            <wp:cNvGraphicFramePr>
              <a:graphicFrameLocks noChangeAspect="1"/>
            </wp:cNvGraphicFramePr>
            <a:graphic>
              <a:graphicData uri="http://schemas.openxmlformats.org/drawingml/2006/picture">
                <pic:pic>
                  <pic:nvPicPr>
                    <pic:cNvPr id="0" name="supplyrisk_map.png"/>
                    <pic:cNvPicPr/>
                  </pic:nvPicPr>
                  <pic:blipFill>
                    <a:blip r:embed="rId62"/>
                    <a:stretch>
                      <a:fillRect/>
                    </a:stretch>
                  </pic:blipFill>
                  <pic:spPr>
                    <a:xfrm>
                      <a:off x="0" y="0"/>
                      <a:ext cx="5120640" cy="2880360"/>
                    </a:xfrm>
                    <a:prstGeom prst="rect"/>
                  </pic:spPr>
                </pic:pic>
              </a:graphicData>
            </a:graphic>
          </wp:inline>
        </w:drawing>
      </w:r>
    </w:p>
    <w:p>
      <w:pPr>
        <w:pStyle w:val="Heading2"/>
      </w:pPr>
      <w:r>
        <w:rPr>
          <w:rFonts w:ascii="맑은 고딕" w:hAnsi="맑은 고딕" w:eastAsia="맑은 고딕"/>
        </w:rPr>
        <w:t>주요 기능 / 화면 비주얼</w:t>
      </w:r>
    </w:p>
    <w:p>
      <w:pPr>
        <w:pStyle w:val="ListBullet"/>
      </w:pPr>
      <w:r>
        <w:rPr>
          <w:rFonts w:ascii="맑은 고딕" w:hAnsi="맑은 고딕" w:eastAsia="맑은 고딕"/>
        </w:rPr>
        <w:t>보유 종목 입력</w:t>
      </w:r>
    </w:p>
    <w:p>
      <w:pPr>
        <w:pStyle w:val="ListBullet"/>
      </w:pPr>
      <w:r>
        <w:rPr>
          <w:rFonts w:ascii="맑은 고딕" w:hAnsi="맑은 고딕" w:eastAsia="맑은 고딕"/>
        </w:rPr>
        <w:t>국가·원자재 리스크 선택</w:t>
      </w:r>
    </w:p>
    <w:p>
      <w:pPr>
        <w:pStyle w:val="ListBullet"/>
      </w:pPr>
      <w:r>
        <w:rPr>
          <w:rFonts w:ascii="맑은 고딕" w:hAnsi="맑은 고딕" w:eastAsia="맑은 고딕"/>
        </w:rPr>
        <w:t>공급망 연결망 시각화</w:t>
      </w:r>
    </w:p>
    <w:p>
      <w:pPr>
        <w:pStyle w:val="ListBullet"/>
      </w:pPr>
      <w:r>
        <w:rPr>
          <w:rFonts w:ascii="맑은 고딕" w:hAnsi="맑은 고딕" w:eastAsia="맑은 고딕"/>
        </w:rPr>
        <w:t>리스크 노출도 점수</w:t>
      </w:r>
    </w:p>
    <w:p>
      <w:pPr>
        <w:pStyle w:val="ListBullet"/>
      </w:pPr>
      <w:r>
        <w:rPr>
          <w:rFonts w:ascii="맑은 고딕" w:hAnsi="맑은 고딕" w:eastAsia="맑은 고딕"/>
        </w:rPr>
        <w:t>공시 문장 AI 요약</w:t>
      </w:r>
    </w:p>
    <w:p>
      <w:pPr>
        <w:pStyle w:val="Heading2"/>
      </w:pPr>
      <w:r>
        <w:rPr>
          <w:rFonts w:ascii="맑은 고딕" w:hAnsi="맑은 고딕" w:eastAsia="맑은 고딕"/>
        </w:rPr>
        <w:t>기준별 평가</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4E79"/>
            <w:vAlign w:val="center"/>
          </w:tcPr>
          <w:p>
            <w:r>
              <w:rPr>
                <w:rFonts w:ascii="맑은 고딕" w:hAnsi="맑은 고딕" w:eastAsia="맑은 고딕"/>
              </w:rPr>
            </w:r>
            <w:r>
              <w:rPr>
                <w:rFonts w:ascii="맑은 고딕" w:hAnsi="맑은 고딕" w:eastAsia="맑은 고딕"/>
                <w:b/>
                <w:color w:val="FFFFFF"/>
                <w:sz w:val="16"/>
              </w:rPr>
              <w:t>평가 기준</w:t>
            </w:r>
          </w:p>
        </w:tc>
        <w:tc>
          <w:tcPr>
            <w:tcW w:type="dxa" w:w="1080"/>
            <w:shd w:fill="1F4E79"/>
            <w:vAlign w:val="center"/>
          </w:tcPr>
          <w:p>
            <w:r>
              <w:rPr>
                <w:rFonts w:ascii="맑은 고딕" w:hAnsi="맑은 고딕" w:eastAsia="맑은 고딕"/>
              </w:rPr>
            </w:r>
            <w:r>
              <w:rPr>
                <w:rFonts w:ascii="맑은 고딕" w:hAnsi="맑은 고딕" w:eastAsia="맑은 고딕"/>
                <w:b/>
                <w:color w:val="FFFFFF"/>
                <w:sz w:val="16"/>
              </w:rPr>
              <w:t>점수</w:t>
            </w:r>
          </w:p>
        </w:tc>
        <w:tc>
          <w:tcPr>
            <w:tcW w:type="dxa" w:w="7416"/>
            <w:shd w:fill="1F4E79"/>
            <w:vAlign w:val="center"/>
          </w:tcPr>
          <w:p>
            <w:r>
              <w:rPr>
                <w:rFonts w:ascii="맑은 고딕" w:hAnsi="맑은 고딕" w:eastAsia="맑은 고딕"/>
              </w:rPr>
            </w:r>
            <w:r>
              <w:rPr>
                <w:rFonts w:ascii="맑은 고딕" w:hAnsi="맑은 고딕" w:eastAsia="맑은 고딕"/>
                <w:b/>
                <w:color w:val="FFFFFF"/>
                <w:sz w:val="16"/>
              </w:rPr>
              <w:t>판단 근거</w:t>
            </w:r>
          </w:p>
        </w:tc>
      </w:tr>
      <w:tr>
        <w:tc>
          <w:tcPr>
            <w:tcW w:type="dxa" w:w="2160"/>
            <w:vAlign w:val="center"/>
          </w:tcPr>
          <w:p>
            <w:r>
              <w:rPr>
                <w:rFonts w:ascii="맑은 고딕" w:hAnsi="맑은 고딕" w:eastAsia="맑은 고딕"/>
              </w:rPr>
            </w:r>
            <w:r>
              <w:rPr>
                <w:rFonts w:ascii="맑은 고딕" w:hAnsi="맑은 고딕" w:eastAsia="맑은 고딕"/>
                <w:b w:val="0"/>
                <w:color w:val="000000"/>
                <w:sz w:val="16"/>
              </w:rPr>
              <w:t>목적 적합성</w:t>
            </w:r>
          </w:p>
        </w:tc>
        <w:tc>
          <w:tcPr>
            <w:tcW w:type="dxa" w:w="1080"/>
            <w:vAlign w:val="center"/>
          </w:tcPr>
          <w:p>
            <w:r>
              <w:rPr>
                <w:rFonts w:ascii="맑은 고딕" w:hAnsi="맑은 고딕" w:eastAsia="맑은 고딕"/>
              </w:rPr>
            </w:r>
            <w:r>
              <w:rPr>
                <w:rFonts w:ascii="맑은 고딕" w:hAnsi="맑은 고딕" w:eastAsia="맑은 고딕"/>
                <w:b w:val="0"/>
                <w:color w:val="000000"/>
                <w:sz w:val="16"/>
              </w:rPr>
              <w:t>17/25</w:t>
            </w:r>
          </w:p>
        </w:tc>
        <w:tc>
          <w:tcPr>
            <w:tcW w:type="dxa" w:w="7416"/>
            <w:vAlign w:val="center"/>
          </w:tcPr>
          <w:p>
            <w:r>
              <w:rPr>
                <w:rFonts w:ascii="맑은 고딕" w:hAnsi="맑은 고딕" w:eastAsia="맑은 고딕"/>
              </w:rPr>
            </w:r>
            <w:r>
              <w:rPr>
                <w:rFonts w:ascii="맑은 고딕" w:hAnsi="맑은 고딕" w:eastAsia="맑은 고딕"/>
                <w:b w:val="0"/>
                <w:color w:val="000000"/>
                <w:sz w:val="16"/>
              </w:rPr>
              <w:t>리스크 종목 추천으로 바꿔야 요구사항에 맞는다.</w:t>
            </w:r>
          </w:p>
        </w:tc>
      </w:tr>
      <w:tr>
        <w:tc>
          <w:tcPr>
            <w:tcW w:type="dxa" w:w="2160"/>
            <w:vAlign w:val="center"/>
            <w:shd w:fill="F6F8FB"/>
          </w:tcPr>
          <w:p>
            <w:r>
              <w:rPr>
                <w:rFonts w:ascii="맑은 고딕" w:hAnsi="맑은 고딕" w:eastAsia="맑은 고딕"/>
              </w:rPr>
            </w:r>
            <w:r>
              <w:rPr>
                <w:rFonts w:ascii="맑은 고딕" w:hAnsi="맑은 고딕" w:eastAsia="맑은 고딕"/>
                <w:b w:val="0"/>
                <w:color w:val="000000"/>
                <w:sz w:val="16"/>
              </w:rPr>
              <w:t>데이터셋</w:t>
            </w:r>
          </w:p>
        </w:tc>
        <w:tc>
          <w:tcPr>
            <w:tcW w:type="dxa" w:w="1080"/>
            <w:vAlign w:val="center"/>
            <w:shd w:fill="F6F8FB"/>
          </w:tcPr>
          <w:p>
            <w:r>
              <w:rPr>
                <w:rFonts w:ascii="맑은 고딕" w:hAnsi="맑은 고딕" w:eastAsia="맑은 고딕"/>
              </w:rPr>
            </w:r>
            <w:r>
              <w:rPr>
                <w:rFonts w:ascii="맑은 고딕" w:hAnsi="맑은 고딕" w:eastAsia="맑은 고딕"/>
                <w:b w:val="0"/>
                <w:color w:val="000000"/>
                <w:sz w:val="16"/>
              </w:rPr>
              <w:t>16/25</w:t>
            </w:r>
          </w:p>
        </w:tc>
        <w:tc>
          <w:tcPr>
            <w:tcW w:type="dxa" w:w="7416"/>
            <w:vAlign w:val="center"/>
            <w:shd w:fill="F6F8FB"/>
          </w:tcPr>
          <w:p>
            <w:r>
              <w:rPr>
                <w:rFonts w:ascii="맑은 고딕" w:hAnsi="맑은 고딕" w:eastAsia="맑은 고딕"/>
              </w:rPr>
            </w:r>
            <w:r>
              <w:rPr>
                <w:rFonts w:ascii="맑은 고딕" w:hAnsi="맑은 고딕" w:eastAsia="맑은 고딕"/>
                <w:b w:val="0"/>
                <w:color w:val="000000"/>
                <w:sz w:val="16"/>
              </w:rPr>
              <w:t>무역·공시 데이터는 있으나 기업 공급망 연결 데이터가 부족하다.</w:t>
            </w:r>
          </w:p>
        </w:tc>
      </w:tr>
      <w:tr>
        <w:tc>
          <w:tcPr>
            <w:tcW w:type="dxa" w:w="2160"/>
            <w:vAlign w:val="center"/>
          </w:tcPr>
          <w:p>
            <w:r>
              <w:rPr>
                <w:rFonts w:ascii="맑은 고딕" w:hAnsi="맑은 고딕" w:eastAsia="맑은 고딕"/>
              </w:rPr>
            </w:r>
            <w:r>
              <w:rPr>
                <w:rFonts w:ascii="맑은 고딕" w:hAnsi="맑은 고딕" w:eastAsia="맑은 고딕"/>
                <w:b w:val="0"/>
                <w:color w:val="000000"/>
                <w:sz w:val="16"/>
              </w:rPr>
              <w:t>완성도 / 비주얼</w:t>
            </w:r>
          </w:p>
        </w:tc>
        <w:tc>
          <w:tcPr>
            <w:tcW w:type="dxa" w:w="1080"/>
            <w:vAlign w:val="center"/>
          </w:tcPr>
          <w:p>
            <w:r>
              <w:rPr>
                <w:rFonts w:ascii="맑은 고딕" w:hAnsi="맑은 고딕" w:eastAsia="맑은 고딕"/>
              </w:rPr>
            </w:r>
            <w:r>
              <w:rPr>
                <w:rFonts w:ascii="맑은 고딕" w:hAnsi="맑은 고딕" w:eastAsia="맑은 고딕"/>
                <w:b w:val="0"/>
                <w:color w:val="000000"/>
                <w:sz w:val="16"/>
              </w:rPr>
              <w:t>12/20</w:t>
            </w:r>
          </w:p>
        </w:tc>
        <w:tc>
          <w:tcPr>
            <w:tcW w:type="dxa" w:w="7416"/>
            <w:vAlign w:val="center"/>
          </w:tcPr>
          <w:p>
            <w:r>
              <w:rPr>
                <w:rFonts w:ascii="맑은 고딕" w:hAnsi="맑은 고딕" w:eastAsia="맑은 고딕"/>
              </w:rPr>
            </w:r>
            <w:r>
              <w:rPr>
                <w:rFonts w:ascii="맑은 고딕" w:hAnsi="맑은 고딕" w:eastAsia="맑은 고딕"/>
                <w:b w:val="0"/>
                <w:color w:val="000000"/>
                <w:sz w:val="16"/>
              </w:rPr>
              <w:t>비주얼은 좋지만 구현 난이도가 너무 높다.</w:t>
            </w:r>
          </w:p>
        </w:tc>
      </w:tr>
      <w:tr>
        <w:tc>
          <w:tcPr>
            <w:tcW w:type="dxa" w:w="2160"/>
            <w:vAlign w:val="center"/>
            <w:shd w:fill="F6F8FB"/>
          </w:tcPr>
          <w:p>
            <w:r>
              <w:rPr>
                <w:rFonts w:ascii="맑은 고딕" w:hAnsi="맑은 고딕" w:eastAsia="맑은 고딕"/>
              </w:rPr>
            </w:r>
            <w:r>
              <w:rPr>
                <w:rFonts w:ascii="맑은 고딕" w:hAnsi="맑은 고딕" w:eastAsia="맑은 고딕"/>
                <w:b w:val="0"/>
                <w:color w:val="000000"/>
                <w:sz w:val="16"/>
              </w:rPr>
              <w:t>차별성</w:t>
            </w:r>
          </w:p>
        </w:tc>
        <w:tc>
          <w:tcPr>
            <w:tcW w:type="dxa" w:w="1080"/>
            <w:vAlign w:val="center"/>
            <w:shd w:fill="F6F8FB"/>
          </w:tcPr>
          <w:p>
            <w:r>
              <w:rPr>
                <w:rFonts w:ascii="맑은 고딕" w:hAnsi="맑은 고딕" w:eastAsia="맑은 고딕"/>
              </w:rPr>
            </w:r>
            <w:r>
              <w:rPr>
                <w:rFonts w:ascii="맑은 고딕" w:hAnsi="맑은 고딕" w:eastAsia="맑은 고딕"/>
                <w:b w:val="0"/>
                <w:color w:val="000000"/>
                <w:sz w:val="16"/>
              </w:rPr>
              <w:t>15/15</w:t>
            </w:r>
          </w:p>
        </w:tc>
        <w:tc>
          <w:tcPr>
            <w:tcW w:type="dxa" w:w="7416"/>
            <w:vAlign w:val="center"/>
            <w:shd w:fill="F6F8FB"/>
          </w:tcPr>
          <w:p>
            <w:r>
              <w:rPr>
                <w:rFonts w:ascii="맑은 고딕" w:hAnsi="맑은 고딕" w:eastAsia="맑은 고딕"/>
              </w:rPr>
            </w:r>
            <w:r>
              <w:rPr>
                <w:rFonts w:ascii="맑은 고딕" w:hAnsi="맑은 고딕" w:eastAsia="맑은 고딕"/>
                <w:b w:val="0"/>
                <w:color w:val="000000"/>
                <w:sz w:val="16"/>
              </w:rPr>
              <w:t>매우 독특하다.</w:t>
            </w:r>
          </w:p>
        </w:tc>
      </w:tr>
      <w:tr>
        <w:tc>
          <w:tcPr>
            <w:tcW w:type="dxa" w:w="2160"/>
            <w:vAlign w:val="center"/>
          </w:tcPr>
          <w:p>
            <w:r>
              <w:rPr>
                <w:rFonts w:ascii="맑은 고딕" w:hAnsi="맑은 고딕" w:eastAsia="맑은 고딕"/>
              </w:rPr>
            </w:r>
            <w:r>
              <w:rPr>
                <w:rFonts w:ascii="맑은 고딕" w:hAnsi="맑은 고딕" w:eastAsia="맑은 고딕"/>
                <w:b w:val="0"/>
                <w:color w:val="000000"/>
                <w:sz w:val="16"/>
              </w:rPr>
              <w:t>타겟 명확성</w:t>
            </w:r>
          </w:p>
        </w:tc>
        <w:tc>
          <w:tcPr>
            <w:tcW w:type="dxa" w:w="1080"/>
            <w:vAlign w:val="center"/>
          </w:tcPr>
          <w:p>
            <w:r>
              <w:rPr>
                <w:rFonts w:ascii="맑은 고딕" w:hAnsi="맑은 고딕" w:eastAsia="맑은 고딕"/>
              </w:rPr>
            </w:r>
            <w:r>
              <w:rPr>
                <w:rFonts w:ascii="맑은 고딕" w:hAnsi="맑은 고딕" w:eastAsia="맑은 고딕"/>
                <w:b w:val="0"/>
                <w:color w:val="000000"/>
                <w:sz w:val="16"/>
              </w:rPr>
              <w:t>10/15</w:t>
            </w:r>
          </w:p>
        </w:tc>
        <w:tc>
          <w:tcPr>
            <w:tcW w:type="dxa" w:w="7416"/>
            <w:vAlign w:val="center"/>
          </w:tcPr>
          <w:p>
            <w:r>
              <w:rPr>
                <w:rFonts w:ascii="맑은 고딕" w:hAnsi="맑은 고딕" w:eastAsia="맑은 고딕"/>
              </w:rPr>
            </w:r>
            <w:r>
              <w:rPr>
                <w:rFonts w:ascii="맑은 고딕" w:hAnsi="맑은 고딕" w:eastAsia="맑은 고딕"/>
                <w:b w:val="0"/>
                <w:color w:val="000000"/>
                <w:sz w:val="16"/>
              </w:rPr>
              <w:t>개인 투자자에게 너무 복잡할 수 있다.</w:t>
            </w:r>
          </w:p>
        </w:tc>
      </w:tr>
      <w:tr>
        <w:tc>
          <w:tcPr>
            <w:tcW w:type="dxa" w:w="2160"/>
            <w:vAlign w:val="center"/>
            <w:shd w:fill="F6F8FB"/>
          </w:tcPr>
          <w:p>
            <w:r>
              <w:rPr>
                <w:rFonts w:ascii="맑은 고딕" w:hAnsi="맑은 고딕" w:eastAsia="맑은 고딕"/>
              </w:rPr>
            </w:r>
            <w:r>
              <w:rPr>
                <w:rFonts w:ascii="맑은 고딕" w:hAnsi="맑은 고딕" w:eastAsia="맑은 고딕"/>
                <w:b w:val="0"/>
                <w:color w:val="000000"/>
                <w:sz w:val="16"/>
              </w:rPr>
              <w:t>총점</w:t>
            </w:r>
          </w:p>
        </w:tc>
        <w:tc>
          <w:tcPr>
            <w:tcW w:type="dxa" w:w="1080"/>
            <w:vAlign w:val="center"/>
            <w:shd w:fill="F6F8FB"/>
          </w:tcPr>
          <w:p>
            <w:r>
              <w:rPr>
                <w:rFonts w:ascii="맑은 고딕" w:hAnsi="맑은 고딕" w:eastAsia="맑은 고딕"/>
              </w:rPr>
            </w:r>
            <w:r>
              <w:rPr>
                <w:rFonts w:ascii="맑은 고딕" w:hAnsi="맑은 고딕" w:eastAsia="맑은 고딕"/>
                <w:b w:val="0"/>
                <w:color w:val="000000"/>
                <w:sz w:val="16"/>
              </w:rPr>
              <w:t>70/100</w:t>
            </w:r>
          </w:p>
        </w:tc>
        <w:tc>
          <w:tcPr>
            <w:tcW w:type="dxa" w:w="7416"/>
            <w:vAlign w:val="center"/>
            <w:shd w:fill="F6F8FB"/>
          </w:tcPr>
          <w:p>
            <w:r>
              <w:rPr>
                <w:rFonts w:ascii="맑은 고딕" w:hAnsi="맑은 고딕" w:eastAsia="맑은 고딕"/>
              </w:rPr>
            </w:r>
            <w:r>
              <w:rPr>
                <w:rFonts w:ascii="맑은 고딕" w:hAnsi="맑은 고딕" w:eastAsia="맑은 고딕"/>
                <w:b w:val="0"/>
                <w:color w:val="000000"/>
                <w:sz w:val="16"/>
              </w:rPr>
              <w:t>탈락 권장 또는 연구형 보류</w:t>
            </w:r>
          </w:p>
        </w:tc>
      </w:tr>
    </w:tbl>
    <w:p>
      <w:pPr>
        <w:pStyle w:val="Heading2"/>
      </w:pPr>
      <w:r>
        <w:rPr>
          <w:rFonts w:ascii="맑은 고딕" w:hAnsi="맑은 고딕" w:eastAsia="맑은 고딕"/>
        </w:rPr>
        <w:t>유사 서비스 / 참고 사이트</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1F4E79"/>
            <w:vAlign w:val="center"/>
          </w:tcPr>
          <w:p>
            <w:r>
              <w:rPr>
                <w:rFonts w:ascii="맑은 고딕" w:hAnsi="맑은 고딕" w:eastAsia="맑은 고딕"/>
              </w:rPr>
            </w:r>
            <w:r>
              <w:rPr>
                <w:rFonts w:ascii="맑은 고딕" w:hAnsi="맑은 고딕" w:eastAsia="맑은 고딕"/>
                <w:b/>
                <w:color w:val="FFFFFF"/>
                <w:sz w:val="16"/>
              </w:rPr>
              <w:t>서비스</w:t>
            </w:r>
          </w:p>
        </w:tc>
        <w:tc>
          <w:tcPr>
            <w:tcW w:type="dxa" w:w="3600"/>
            <w:shd w:fill="1F4E79"/>
            <w:vAlign w:val="center"/>
          </w:tcPr>
          <w:p>
            <w:r>
              <w:rPr>
                <w:rFonts w:ascii="맑은 고딕" w:hAnsi="맑은 고딕" w:eastAsia="맑은 고딕"/>
              </w:rPr>
            </w:r>
            <w:r>
              <w:rPr>
                <w:rFonts w:ascii="맑은 고딕" w:hAnsi="맑은 고딕" w:eastAsia="맑은 고딕"/>
                <w:b/>
                <w:color w:val="FFFFFF"/>
                <w:sz w:val="16"/>
              </w:rPr>
              <w:t>주소</w:t>
            </w:r>
          </w:p>
        </w:tc>
        <w:tc>
          <w:tcPr>
            <w:tcW w:type="dxa" w:w="4680"/>
            <w:shd w:fill="1F4E79"/>
            <w:vAlign w:val="center"/>
          </w:tcPr>
          <w:p>
            <w:r>
              <w:rPr>
                <w:rFonts w:ascii="맑은 고딕" w:hAnsi="맑은 고딕" w:eastAsia="맑은 고딕"/>
              </w:rPr>
            </w:r>
            <w:r>
              <w:rPr>
                <w:rFonts w:ascii="맑은 고딕" w:hAnsi="맑은 고딕" w:eastAsia="맑은 고딕"/>
                <w:b/>
                <w:color w:val="FFFFFF"/>
                <w:sz w:val="16"/>
              </w:rPr>
              <w:t>참고 포인트</w:t>
            </w:r>
          </w:p>
        </w:tc>
      </w:tr>
      <w:tr>
        <w:tc>
          <w:tcPr>
            <w:tcW w:type="dxa" w:w="2304"/>
            <w:vAlign w:val="center"/>
          </w:tcPr>
          <w:p>
            <w:r>
              <w:rPr>
                <w:rFonts w:ascii="맑은 고딕" w:hAnsi="맑은 고딕" w:eastAsia="맑은 고딕"/>
              </w:rPr>
            </w:r>
            <w:r>
              <w:rPr>
                <w:rFonts w:ascii="맑은 고딕" w:hAnsi="맑은 고딕" w:eastAsia="맑은 고딕"/>
                <w:b w:val="0"/>
                <w:color w:val="000000"/>
                <w:sz w:val="16"/>
              </w:rPr>
              <w:t>Resilinc</w:t>
            </w:r>
          </w:p>
        </w:tc>
        <w:tc>
          <w:tcPr>
            <w:tcW w:type="dxa" w:w="3600"/>
            <w:vAlign w:val="center"/>
          </w:tcPr>
          <w:p>
            <w:r>
              <w:rPr>
                <w:rFonts w:ascii="맑은 고딕" w:hAnsi="맑은 고딕" w:eastAsia="맑은 고딕"/>
              </w:rPr>
            </w:r>
            <w:hyperlink r:id="rId63">
              <w:r>
                <w:rPr>
                  <w:color w:val="0563C1"/>
                  <w:u w:val="single"/>
                  <w:rFonts w:ascii="맑은 고딕" w:hAnsi="맑은 고딕" w:eastAsia="맑은 고딕"/>
                </w:rPr>
                <w:t>https://www.resilinc.com/</w:t>
              </w:r>
            </w:hyperlink>
          </w:p>
        </w:tc>
        <w:tc>
          <w:tcPr>
            <w:tcW w:type="dxa" w:w="4680"/>
            <w:vAlign w:val="center"/>
          </w:tcPr>
          <w:p>
            <w:r>
              <w:rPr>
                <w:rFonts w:ascii="맑은 고딕" w:hAnsi="맑은 고딕" w:eastAsia="맑은 고딕"/>
              </w:rPr>
            </w:r>
            <w:r>
              <w:rPr>
                <w:rFonts w:ascii="맑은 고딕" w:hAnsi="맑은 고딕" w:eastAsia="맑은 고딕"/>
                <w:b w:val="0"/>
                <w:color w:val="000000"/>
                <w:sz w:val="16"/>
              </w:rPr>
              <w:t>공급망 리스크 모니터링 서비스 참고</w:t>
            </w:r>
          </w:p>
        </w:tc>
      </w:tr>
      <w:tr>
        <w:tc>
          <w:tcPr>
            <w:tcW w:type="dxa" w:w="2304"/>
            <w:vAlign w:val="center"/>
            <w:shd w:fill="F6F8FB"/>
          </w:tcPr>
          <w:p>
            <w:r>
              <w:rPr>
                <w:rFonts w:ascii="맑은 고딕" w:hAnsi="맑은 고딕" w:eastAsia="맑은 고딕"/>
              </w:rPr>
            </w:r>
            <w:r>
              <w:rPr>
                <w:rFonts w:ascii="맑은 고딕" w:hAnsi="맑은 고딕" w:eastAsia="맑은 고딕"/>
                <w:b w:val="0"/>
                <w:color w:val="000000"/>
                <w:sz w:val="16"/>
              </w:rPr>
              <w:t>Everstream Analytics</w:t>
            </w:r>
          </w:p>
        </w:tc>
        <w:tc>
          <w:tcPr>
            <w:tcW w:type="dxa" w:w="3600"/>
            <w:vAlign w:val="center"/>
            <w:shd w:fill="F6F8FB"/>
          </w:tcPr>
          <w:p>
            <w:r>
              <w:rPr>
                <w:rFonts w:ascii="맑은 고딕" w:hAnsi="맑은 고딕" w:eastAsia="맑은 고딕"/>
              </w:rPr>
            </w:r>
            <w:hyperlink r:id="rId64">
              <w:r>
                <w:rPr>
                  <w:color w:val="0563C1"/>
                  <w:u w:val="single"/>
                  <w:rFonts w:ascii="맑은 고딕" w:hAnsi="맑은 고딕" w:eastAsia="맑은 고딕"/>
                </w:rPr>
                <w:t>https://www.everstream.ai/</w:t>
              </w:r>
            </w:hyperlink>
          </w:p>
        </w:tc>
        <w:tc>
          <w:tcPr>
            <w:tcW w:type="dxa" w:w="4680"/>
            <w:vAlign w:val="center"/>
            <w:shd w:fill="F6F8FB"/>
          </w:tcPr>
          <w:p>
            <w:r>
              <w:rPr>
                <w:rFonts w:ascii="맑은 고딕" w:hAnsi="맑은 고딕" w:eastAsia="맑은 고딕"/>
              </w:rPr>
            </w:r>
            <w:r>
              <w:rPr>
                <w:rFonts w:ascii="맑은 고딕" w:hAnsi="맑은 고딕" w:eastAsia="맑은 고딕"/>
                <w:b w:val="0"/>
                <w:color w:val="000000"/>
                <w:sz w:val="16"/>
              </w:rPr>
              <w:t>공급망 리스크 분석 UX 참고</w:t>
            </w:r>
          </w:p>
        </w:tc>
      </w:tr>
      <w:tr>
        <w:tc>
          <w:tcPr>
            <w:tcW w:type="dxa" w:w="2304"/>
            <w:vAlign w:val="center"/>
          </w:tcPr>
          <w:p>
            <w:r>
              <w:rPr>
                <w:rFonts w:ascii="맑은 고딕" w:hAnsi="맑은 고딕" w:eastAsia="맑은 고딕"/>
              </w:rPr>
            </w:r>
            <w:r>
              <w:rPr>
                <w:rFonts w:ascii="맑은 고딕" w:hAnsi="맑은 고딕" w:eastAsia="맑은 고딕"/>
                <w:b w:val="0"/>
                <w:color w:val="000000"/>
                <w:sz w:val="16"/>
              </w:rPr>
              <w:t>UN Comtrade</w:t>
            </w:r>
          </w:p>
        </w:tc>
        <w:tc>
          <w:tcPr>
            <w:tcW w:type="dxa" w:w="3600"/>
            <w:vAlign w:val="center"/>
          </w:tcPr>
          <w:p>
            <w:r>
              <w:rPr>
                <w:rFonts w:ascii="맑은 고딕" w:hAnsi="맑은 고딕" w:eastAsia="맑은 고딕"/>
              </w:rPr>
            </w:r>
            <w:hyperlink r:id="rId58">
              <w:r>
                <w:rPr>
                  <w:color w:val="0563C1"/>
                  <w:u w:val="single"/>
                  <w:rFonts w:ascii="맑은 고딕" w:hAnsi="맑은 고딕" w:eastAsia="맑은 고딕"/>
                </w:rPr>
                <w:t>https://comtrade.un.org/</w:t>
              </w:r>
            </w:hyperlink>
          </w:p>
        </w:tc>
        <w:tc>
          <w:tcPr>
            <w:tcW w:type="dxa" w:w="4680"/>
            <w:vAlign w:val="center"/>
          </w:tcPr>
          <w:p>
            <w:r>
              <w:rPr>
                <w:rFonts w:ascii="맑은 고딕" w:hAnsi="맑은 고딕" w:eastAsia="맑은 고딕"/>
              </w:rPr>
            </w:r>
            <w:r>
              <w:rPr>
                <w:rFonts w:ascii="맑은 고딕" w:hAnsi="맑은 고딕" w:eastAsia="맑은 고딕"/>
                <w:b w:val="0"/>
                <w:color w:val="000000"/>
                <w:sz w:val="16"/>
              </w:rPr>
              <w:t>무역 데이터 탐색 구조 참고</w:t>
            </w:r>
          </w:p>
        </w:tc>
      </w:tr>
      <w:tr>
        <w:tc>
          <w:tcPr>
            <w:tcW w:type="dxa" w:w="2304"/>
            <w:vAlign w:val="center"/>
            <w:shd w:fill="F6F8FB"/>
          </w:tcPr>
          <w:p>
            <w:r>
              <w:rPr>
                <w:rFonts w:ascii="맑은 고딕" w:hAnsi="맑은 고딕" w:eastAsia="맑은 고딕"/>
              </w:rPr>
            </w:r>
            <w:r>
              <w:rPr>
                <w:rFonts w:ascii="맑은 고딕" w:hAnsi="맑은 고딕" w:eastAsia="맑은 고딕"/>
                <w:b w:val="0"/>
                <w:color w:val="000000"/>
                <w:sz w:val="16"/>
              </w:rPr>
              <w:t>OpenDART</w:t>
            </w:r>
          </w:p>
        </w:tc>
        <w:tc>
          <w:tcPr>
            <w:tcW w:type="dxa" w:w="3600"/>
            <w:vAlign w:val="center"/>
            <w:shd w:fill="F6F8FB"/>
          </w:tcPr>
          <w:p>
            <w:r>
              <w:rPr>
                <w:rFonts w:ascii="맑은 고딕" w:hAnsi="맑은 고딕" w:eastAsia="맑은 고딕"/>
              </w:rPr>
            </w:r>
            <w:hyperlink r:id="rId50">
              <w:r>
                <w:rPr>
                  <w:color w:val="0563C1"/>
                  <w:u w:val="single"/>
                  <w:rFonts w:ascii="맑은 고딕" w:hAnsi="맑은 고딕" w:eastAsia="맑은 고딕"/>
                </w:rPr>
                <w:t>https://opendart.fss.or.kr/</w:t>
              </w:r>
            </w:hyperlink>
          </w:p>
        </w:tc>
        <w:tc>
          <w:tcPr>
            <w:tcW w:type="dxa" w:w="4680"/>
            <w:vAlign w:val="center"/>
            <w:shd w:fill="F6F8FB"/>
          </w:tcPr>
          <w:p>
            <w:r>
              <w:rPr>
                <w:rFonts w:ascii="맑은 고딕" w:hAnsi="맑은 고딕" w:eastAsia="맑은 고딕"/>
              </w:rPr>
            </w:r>
            <w:r>
              <w:rPr>
                <w:rFonts w:ascii="맑은 고딕" w:hAnsi="맑은 고딕" w:eastAsia="맑은 고딕"/>
                <w:b w:val="0"/>
                <w:color w:val="000000"/>
                <w:sz w:val="16"/>
              </w:rPr>
              <w:t>기업 공시 데이터 구조 참고</w:t>
            </w:r>
          </w:p>
        </w:tc>
      </w:tr>
    </w:tbl>
    <w:p>
      <w:pPr>
        <w:pStyle w:val="Heading1"/>
      </w:pPr>
      <w:r>
        <w:rPr>
          <w:rFonts w:ascii="맑은 고딕" w:hAnsi="맑은 고딕" w:eastAsia="맑은 고딕"/>
        </w:rPr>
        <w:t>최종 평가 및 추천 우선순위</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864"/>
            <w:shd w:fill="1F4E79"/>
            <w:vAlign w:val="center"/>
          </w:tcPr>
          <w:p>
            <w:r>
              <w:rPr>
                <w:rFonts w:ascii="맑은 고딕" w:hAnsi="맑은 고딕" w:eastAsia="맑은 고딕"/>
              </w:rPr>
            </w:r>
            <w:r>
              <w:rPr>
                <w:rFonts w:ascii="맑은 고딕" w:hAnsi="맑은 고딕" w:eastAsia="맑은 고딕"/>
                <w:b/>
                <w:color w:val="FFFFFF"/>
                <w:sz w:val="16"/>
              </w:rPr>
              <w:t>우선순위</w:t>
            </w:r>
          </w:p>
        </w:tc>
        <w:tc>
          <w:tcPr>
            <w:tcW w:type="dxa" w:w="2088"/>
            <w:shd w:fill="1F4E79"/>
            <w:vAlign w:val="center"/>
          </w:tcPr>
          <w:p>
            <w:r>
              <w:rPr>
                <w:rFonts w:ascii="맑은 고딕" w:hAnsi="맑은 고딕" w:eastAsia="맑은 고딕"/>
              </w:rPr>
            </w:r>
            <w:r>
              <w:rPr>
                <w:rFonts w:ascii="맑은 고딕" w:hAnsi="맑은 고딕" w:eastAsia="맑은 고딕"/>
                <w:b/>
                <w:color w:val="FFFFFF"/>
                <w:sz w:val="16"/>
              </w:rPr>
              <w:t>후보</w:t>
            </w:r>
          </w:p>
        </w:tc>
        <w:tc>
          <w:tcPr>
            <w:tcW w:type="dxa" w:w="5256"/>
            <w:shd w:fill="1F4E79"/>
            <w:vAlign w:val="center"/>
          </w:tcPr>
          <w:p>
            <w:r>
              <w:rPr>
                <w:rFonts w:ascii="맑은 고딕" w:hAnsi="맑은 고딕" w:eastAsia="맑은 고딕"/>
              </w:rPr>
            </w:r>
            <w:r>
              <w:rPr>
                <w:rFonts w:ascii="맑은 고딕" w:hAnsi="맑은 고딕" w:eastAsia="맑은 고딕"/>
                <w:b/>
                <w:color w:val="FFFFFF"/>
                <w:sz w:val="16"/>
              </w:rPr>
              <w:t>선택 이유</w:t>
            </w:r>
          </w:p>
        </w:tc>
        <w:tc>
          <w:tcPr>
            <w:tcW w:type="dxa" w:w="2880"/>
            <w:shd w:fill="1F4E79"/>
            <w:vAlign w:val="center"/>
          </w:tcPr>
          <w:p>
            <w:r>
              <w:rPr>
                <w:rFonts w:ascii="맑은 고딕" w:hAnsi="맑은 고딕" w:eastAsia="맑은 고딕"/>
              </w:rPr>
            </w:r>
            <w:r>
              <w:rPr>
                <w:rFonts w:ascii="맑은 고딕" w:hAnsi="맑은 고딕" w:eastAsia="맑은 고딕"/>
                <w:b/>
                <w:color w:val="FFFFFF"/>
                <w:sz w:val="16"/>
              </w:rPr>
              <w:t>주의점</w:t>
            </w:r>
          </w:p>
        </w:tc>
      </w:tr>
      <w:tr>
        <w:tc>
          <w:tcPr>
            <w:tcW w:type="dxa" w:w="864"/>
            <w:vAlign w:val="center"/>
          </w:tcPr>
          <w:p>
            <w:r>
              <w:rPr>
                <w:rFonts w:ascii="맑은 고딕" w:hAnsi="맑은 고딕" w:eastAsia="맑은 고딕"/>
              </w:rPr>
            </w:r>
            <w:r>
              <w:rPr>
                <w:rFonts w:ascii="맑은 고딕" w:hAnsi="맑은 고딕" w:eastAsia="맑은 고딕"/>
                <w:b w:val="0"/>
                <w:color w:val="000000"/>
                <w:sz w:val="16"/>
              </w:rPr>
              <w:t>1</w:t>
            </w:r>
          </w:p>
        </w:tc>
        <w:tc>
          <w:tcPr>
            <w:tcW w:type="dxa" w:w="2088"/>
            <w:vAlign w:val="center"/>
          </w:tcPr>
          <w:p>
            <w:r>
              <w:rPr>
                <w:rFonts w:ascii="맑은 고딕" w:hAnsi="맑은 고딕" w:eastAsia="맑은 고딕"/>
              </w:rPr>
            </w:r>
            <w:r>
              <w:rPr>
                <w:rFonts w:ascii="맑은 고딕" w:hAnsi="맑은 고딕" w:eastAsia="맑은 고딕"/>
                <w:b w:val="0"/>
                <w:color w:val="000000"/>
                <w:sz w:val="16"/>
              </w:rPr>
              <w:t>CashHome</w:t>
            </w:r>
          </w:p>
        </w:tc>
        <w:tc>
          <w:tcPr>
            <w:tcW w:type="dxa" w:w="5256"/>
            <w:vAlign w:val="center"/>
          </w:tcPr>
          <w:p>
            <w:r>
              <w:rPr>
                <w:rFonts w:ascii="맑은 고딕" w:hAnsi="맑은 고딕" w:eastAsia="맑은 고딕"/>
              </w:rPr>
            </w:r>
            <w:r>
              <w:rPr>
                <w:rFonts w:ascii="맑은 고딕" w:hAnsi="맑은 고딕" w:eastAsia="맑은 고딕"/>
                <w:b w:val="0"/>
                <w:color w:val="000000"/>
                <w:sz w:val="16"/>
              </w:rPr>
              <w:t>추천·데이터·타겟·비주얼이 모두 강한 신규 후보 중 1순위</w:t>
            </w:r>
          </w:p>
        </w:tc>
        <w:tc>
          <w:tcPr>
            <w:tcW w:type="dxa" w:w="2880"/>
            <w:vAlign w:val="center"/>
          </w:tcPr>
          <w:p>
            <w:r>
              <w:rPr>
                <w:rFonts w:ascii="맑은 고딕" w:hAnsi="맑은 고딕" w:eastAsia="맑은 고딕"/>
              </w:rPr>
            </w:r>
            <w:r>
              <w:rPr>
                <w:rFonts w:ascii="맑은 고딕" w:hAnsi="맑은 고딕" w:eastAsia="맑은 고딕"/>
                <w:b w:val="0"/>
                <w:color w:val="000000"/>
                <w:sz w:val="16"/>
              </w:rPr>
              <w:t>대출·당첨 가능성은 참고용 시뮬레이션으로 표현</w:t>
            </w:r>
          </w:p>
        </w:tc>
      </w:tr>
      <w:tr>
        <w:tc>
          <w:tcPr>
            <w:tcW w:type="dxa" w:w="864"/>
            <w:vAlign w:val="center"/>
            <w:shd w:fill="F6F8FB"/>
          </w:tcPr>
          <w:p>
            <w:r>
              <w:rPr>
                <w:rFonts w:ascii="맑은 고딕" w:hAnsi="맑은 고딕" w:eastAsia="맑은 고딕"/>
              </w:rPr>
            </w:r>
            <w:r>
              <w:rPr>
                <w:rFonts w:ascii="맑은 고딕" w:hAnsi="맑은 고딕" w:eastAsia="맑은 고딕"/>
                <w:b w:val="0"/>
                <w:color w:val="000000"/>
                <w:sz w:val="16"/>
              </w:rPr>
              <w:t>2</w:t>
            </w:r>
          </w:p>
        </w:tc>
        <w:tc>
          <w:tcPr>
            <w:tcW w:type="dxa" w:w="2088"/>
            <w:vAlign w:val="center"/>
            <w:shd w:fill="F6F8FB"/>
          </w:tcPr>
          <w:p>
            <w:r>
              <w:rPr>
                <w:rFonts w:ascii="맑은 고딕" w:hAnsi="맑은 고딕" w:eastAsia="맑은 고딕"/>
              </w:rPr>
            </w:r>
            <w:r>
              <w:rPr>
                <w:rFonts w:ascii="맑은 고딕" w:hAnsi="맑은 고딕" w:eastAsia="맑은 고딕"/>
                <w:b w:val="0"/>
                <w:color w:val="000000"/>
                <w:sz w:val="16"/>
              </w:rPr>
              <w:t>SilverGuard</w:t>
            </w:r>
          </w:p>
        </w:tc>
        <w:tc>
          <w:tcPr>
            <w:tcW w:type="dxa" w:w="5256"/>
            <w:vAlign w:val="center"/>
            <w:shd w:fill="F6F8FB"/>
          </w:tcPr>
          <w:p>
            <w:r>
              <w:rPr>
                <w:rFonts w:ascii="맑은 고딕" w:hAnsi="맑은 고딕" w:eastAsia="맑은 고딕"/>
              </w:rPr>
            </w:r>
            <w:r>
              <w:rPr>
                <w:rFonts w:ascii="맑은 고딕" w:hAnsi="맑은 고딕" w:eastAsia="맑은 고딕"/>
                <w:b w:val="0"/>
                <w:color w:val="000000"/>
                <w:sz w:val="16"/>
              </w:rPr>
              <w:t>사회적 가치와 차별성이 매우 높고 AI 활용이 자연스러움</w:t>
            </w:r>
          </w:p>
        </w:tc>
        <w:tc>
          <w:tcPr>
            <w:tcW w:type="dxa" w:w="2880"/>
            <w:vAlign w:val="center"/>
            <w:shd w:fill="F6F8FB"/>
          </w:tcPr>
          <w:p>
            <w:r>
              <w:rPr>
                <w:rFonts w:ascii="맑은 고딕" w:hAnsi="맑은 고딕" w:eastAsia="맑은 고딕"/>
              </w:rPr>
            </w:r>
            <w:r>
              <w:rPr>
                <w:rFonts w:ascii="맑은 고딕" w:hAnsi="맑은 고딕" w:eastAsia="맑은 고딕"/>
                <w:b w:val="0"/>
                <w:color w:val="000000"/>
                <w:sz w:val="16"/>
              </w:rPr>
              <w:t>실제 계좌 연동 없이 가명 데이터 기반으로 구현</w:t>
            </w:r>
          </w:p>
        </w:tc>
      </w:tr>
      <w:tr>
        <w:tc>
          <w:tcPr>
            <w:tcW w:type="dxa" w:w="864"/>
            <w:vAlign w:val="center"/>
          </w:tcPr>
          <w:p>
            <w:r>
              <w:rPr>
                <w:rFonts w:ascii="맑은 고딕" w:hAnsi="맑은 고딕" w:eastAsia="맑은 고딕"/>
              </w:rPr>
            </w:r>
            <w:r>
              <w:rPr>
                <w:rFonts w:ascii="맑은 고딕" w:hAnsi="맑은 고딕" w:eastAsia="맑은 고딕"/>
                <w:b w:val="0"/>
                <w:color w:val="000000"/>
                <w:sz w:val="16"/>
              </w:rPr>
              <w:t>3</w:t>
            </w:r>
          </w:p>
        </w:tc>
        <w:tc>
          <w:tcPr>
            <w:tcW w:type="dxa" w:w="2088"/>
            <w:vAlign w:val="center"/>
          </w:tcPr>
          <w:p>
            <w:r>
              <w:rPr>
                <w:rFonts w:ascii="맑은 고딕" w:hAnsi="맑은 고딕" w:eastAsia="맑은 고딕"/>
              </w:rPr>
            </w:r>
            <w:r>
              <w:rPr>
                <w:rFonts w:ascii="맑은 고딕" w:hAnsi="맑은 고딕" w:eastAsia="맑은 고딕"/>
                <w:b w:val="0"/>
                <w:color w:val="000000"/>
                <w:sz w:val="16"/>
              </w:rPr>
              <w:t>StockPension Planner</w:t>
            </w:r>
          </w:p>
        </w:tc>
        <w:tc>
          <w:tcPr>
            <w:tcW w:type="dxa" w:w="5256"/>
            <w:vAlign w:val="center"/>
          </w:tcPr>
          <w:p>
            <w:r>
              <w:rPr>
                <w:rFonts w:ascii="맑은 고딕" w:hAnsi="맑은 고딕" w:eastAsia="맑은 고딕"/>
              </w:rPr>
            </w:r>
            <w:r>
              <w:rPr>
                <w:rFonts w:ascii="맑은 고딕" w:hAnsi="맑은 고딕" w:eastAsia="맑은 고딕"/>
                <w:b w:val="0"/>
                <w:color w:val="000000"/>
                <w:sz w:val="16"/>
              </w:rPr>
              <w:t>은퇴 생활비 인출 전략이라는 독특한 추천 주제</w:t>
            </w:r>
          </w:p>
        </w:tc>
        <w:tc>
          <w:tcPr>
            <w:tcW w:type="dxa" w:w="2880"/>
            <w:vAlign w:val="center"/>
          </w:tcPr>
          <w:p>
            <w:r>
              <w:rPr>
                <w:rFonts w:ascii="맑은 고딕" w:hAnsi="맑은 고딕" w:eastAsia="맑은 고딕"/>
              </w:rPr>
            </w:r>
            <w:r>
              <w:rPr>
                <w:rFonts w:ascii="맑은 고딕" w:hAnsi="맑은 고딕" w:eastAsia="맑은 고딕"/>
                <w:b w:val="0"/>
                <w:color w:val="000000"/>
                <w:sz w:val="16"/>
              </w:rPr>
              <w:t>투자 조언이 아니라 교육용 인출 전략으로 제한</w:t>
            </w:r>
          </w:p>
        </w:tc>
      </w:tr>
      <w:tr>
        <w:tc>
          <w:tcPr>
            <w:tcW w:type="dxa" w:w="864"/>
            <w:vAlign w:val="center"/>
            <w:shd w:fill="F6F8FB"/>
          </w:tcPr>
          <w:p>
            <w:r>
              <w:rPr>
                <w:rFonts w:ascii="맑은 고딕" w:hAnsi="맑은 고딕" w:eastAsia="맑은 고딕"/>
              </w:rPr>
            </w:r>
            <w:r>
              <w:rPr>
                <w:rFonts w:ascii="맑은 고딕" w:hAnsi="맑은 고딕" w:eastAsia="맑은 고딕"/>
                <w:b w:val="0"/>
                <w:color w:val="000000"/>
                <w:sz w:val="16"/>
              </w:rPr>
              <w:t>4</w:t>
            </w:r>
          </w:p>
        </w:tc>
        <w:tc>
          <w:tcPr>
            <w:tcW w:type="dxa" w:w="2088"/>
            <w:vAlign w:val="center"/>
            <w:shd w:fill="F6F8FB"/>
          </w:tcPr>
          <w:p>
            <w:r>
              <w:rPr>
                <w:rFonts w:ascii="맑은 고딕" w:hAnsi="맑은 고딕" w:eastAsia="맑은 고딕"/>
              </w:rPr>
            </w:r>
            <w:r>
              <w:rPr>
                <w:rFonts w:ascii="맑은 고딕" w:hAnsi="맑은 고딕" w:eastAsia="맑은 고딕"/>
                <w:b w:val="0"/>
                <w:color w:val="000000"/>
                <w:sz w:val="16"/>
              </w:rPr>
              <w:t>HealthSave</w:t>
            </w:r>
          </w:p>
        </w:tc>
        <w:tc>
          <w:tcPr>
            <w:tcW w:type="dxa" w:w="5256"/>
            <w:vAlign w:val="center"/>
            <w:shd w:fill="F6F8FB"/>
          </w:tcPr>
          <w:p>
            <w:r>
              <w:rPr>
                <w:rFonts w:ascii="맑은 고딕" w:hAnsi="맑은 고딕" w:eastAsia="맑은 고딕"/>
              </w:rPr>
            </w:r>
            <w:r>
              <w:rPr>
                <w:rFonts w:ascii="맑은 고딕" w:hAnsi="맑은 고딕" w:eastAsia="맑은 고딕"/>
                <w:b w:val="0"/>
                <w:color w:val="000000"/>
                <w:sz w:val="16"/>
              </w:rPr>
              <w:t>건강 습관과 금융 습관 결합이 독특하고 비주얼이 좋음</w:t>
            </w:r>
          </w:p>
        </w:tc>
        <w:tc>
          <w:tcPr>
            <w:tcW w:type="dxa" w:w="2880"/>
            <w:vAlign w:val="center"/>
            <w:shd w:fill="F6F8FB"/>
          </w:tcPr>
          <w:p>
            <w:r>
              <w:rPr>
                <w:rFonts w:ascii="맑은 고딕" w:hAnsi="맑은 고딕" w:eastAsia="맑은 고딕"/>
              </w:rPr>
            </w:r>
            <w:r>
              <w:rPr>
                <w:rFonts w:ascii="맑은 고딕" w:hAnsi="맑은 고딕" w:eastAsia="맑은 고딕"/>
                <w:b w:val="0"/>
                <w:color w:val="000000"/>
                <w:sz w:val="16"/>
              </w:rPr>
              <w:t>건강 데이터와 리워드 구현 리스크가 있어 MVP 축소 필요</w:t>
            </w:r>
          </w:p>
        </w:tc>
      </w:tr>
      <w:tr>
        <w:tc>
          <w:tcPr>
            <w:tcW w:type="dxa" w:w="864"/>
            <w:vAlign w:val="center"/>
          </w:tcPr>
          <w:p>
            <w:r>
              <w:rPr>
                <w:rFonts w:ascii="맑은 고딕" w:hAnsi="맑은 고딕" w:eastAsia="맑은 고딕"/>
              </w:rPr>
            </w:r>
            <w:r>
              <w:rPr>
                <w:rFonts w:ascii="맑은 고딕" w:hAnsi="맑은 고딕" w:eastAsia="맑은 고딕"/>
                <w:b w:val="0"/>
                <w:color w:val="000000"/>
                <w:sz w:val="16"/>
              </w:rPr>
              <w:t>5</w:t>
            </w:r>
          </w:p>
        </w:tc>
        <w:tc>
          <w:tcPr>
            <w:tcW w:type="dxa" w:w="2088"/>
            <w:vAlign w:val="center"/>
          </w:tcPr>
          <w:p>
            <w:r>
              <w:rPr>
                <w:rFonts w:ascii="맑은 고딕" w:hAnsi="맑은 고딕" w:eastAsia="맑은 고딕"/>
              </w:rPr>
            </w:r>
            <w:r>
              <w:rPr>
                <w:rFonts w:ascii="맑은 고딕" w:hAnsi="맑은 고딕" w:eastAsia="맑은 고딕"/>
                <w:b w:val="0"/>
                <w:color w:val="000000"/>
                <w:sz w:val="16"/>
              </w:rPr>
              <w:t>TalentSignal</w:t>
            </w:r>
          </w:p>
        </w:tc>
        <w:tc>
          <w:tcPr>
            <w:tcW w:type="dxa" w:w="5256"/>
            <w:vAlign w:val="center"/>
          </w:tcPr>
          <w:p>
            <w:r>
              <w:rPr>
                <w:rFonts w:ascii="맑은 고딕" w:hAnsi="맑은 고딕" w:eastAsia="맑은 고딕"/>
              </w:rPr>
            </w:r>
            <w:r>
              <w:rPr>
                <w:rFonts w:ascii="맑은 고딕" w:hAnsi="맑은 고딕" w:eastAsia="맑은 고딕"/>
                <w:b w:val="0"/>
                <w:color w:val="000000"/>
                <w:sz w:val="16"/>
              </w:rPr>
              <w:t>채용공고와 공시 기반 관심기업 추천은 차별적</w:t>
            </w:r>
          </w:p>
        </w:tc>
        <w:tc>
          <w:tcPr>
            <w:tcW w:type="dxa" w:w="2880"/>
            <w:vAlign w:val="center"/>
          </w:tcPr>
          <w:p>
            <w:r>
              <w:rPr>
                <w:rFonts w:ascii="맑은 고딕" w:hAnsi="맑은 고딕" w:eastAsia="맑은 고딕"/>
              </w:rPr>
            </w:r>
            <w:r>
              <w:rPr>
                <w:rFonts w:ascii="맑은 고딕" w:hAnsi="맑은 고딕" w:eastAsia="맑은 고딕"/>
                <w:b w:val="0"/>
                <w:color w:val="000000"/>
                <w:sz w:val="16"/>
              </w:rPr>
              <w:t>채용 데이터 확보와 크롤링 정책 확인 필요</w:t>
            </w:r>
          </w:p>
        </w:tc>
      </w:tr>
      <w:tr>
        <w:tc>
          <w:tcPr>
            <w:tcW w:type="dxa" w:w="864"/>
            <w:vAlign w:val="center"/>
            <w:shd w:fill="F6F8FB"/>
          </w:tcPr>
          <w:p>
            <w:r>
              <w:rPr>
                <w:rFonts w:ascii="맑은 고딕" w:hAnsi="맑은 고딕" w:eastAsia="맑은 고딕"/>
              </w:rPr>
            </w:r>
            <w:r>
              <w:rPr>
                <w:rFonts w:ascii="맑은 고딕" w:hAnsi="맑은 고딕" w:eastAsia="맑은 고딕"/>
                <w:b w:val="0"/>
                <w:color w:val="000000"/>
                <w:sz w:val="16"/>
              </w:rPr>
              <w:t>6</w:t>
            </w:r>
          </w:p>
        </w:tc>
        <w:tc>
          <w:tcPr>
            <w:tcW w:type="dxa" w:w="2088"/>
            <w:vAlign w:val="center"/>
            <w:shd w:fill="F6F8FB"/>
          </w:tcPr>
          <w:p>
            <w:r>
              <w:rPr>
                <w:rFonts w:ascii="맑은 고딕" w:hAnsi="맑은 고딕" w:eastAsia="맑은 고딕"/>
              </w:rPr>
            </w:r>
            <w:r>
              <w:rPr>
                <w:rFonts w:ascii="맑은 고딕" w:hAnsi="맑은 고딕" w:eastAsia="맑은 고딕"/>
                <w:b w:val="0"/>
                <w:color w:val="000000"/>
                <w:sz w:val="16"/>
              </w:rPr>
              <w:t>HypeCheck</w:t>
            </w:r>
          </w:p>
        </w:tc>
        <w:tc>
          <w:tcPr>
            <w:tcW w:type="dxa" w:w="5256"/>
            <w:vAlign w:val="center"/>
            <w:shd w:fill="F6F8FB"/>
          </w:tcPr>
          <w:p>
            <w:r>
              <w:rPr>
                <w:rFonts w:ascii="맑은 고딕" w:hAnsi="맑은 고딕" w:eastAsia="맑은 고딕"/>
              </w:rPr>
            </w:r>
            <w:r>
              <w:rPr>
                <w:rFonts w:ascii="맑은 고딕" w:hAnsi="맑은 고딕" w:eastAsia="맑은 고딕"/>
                <w:b w:val="0"/>
                <w:color w:val="000000"/>
                <w:sz w:val="16"/>
              </w:rPr>
              <w:t>감성 분석과 과열도 시각화는 흥미로움</w:t>
            </w:r>
          </w:p>
        </w:tc>
        <w:tc>
          <w:tcPr>
            <w:tcW w:type="dxa" w:w="2880"/>
            <w:vAlign w:val="center"/>
            <w:shd w:fill="F6F8FB"/>
          </w:tcPr>
          <w:p>
            <w:r>
              <w:rPr>
                <w:rFonts w:ascii="맑은 고딕" w:hAnsi="맑은 고딕" w:eastAsia="맑은 고딕"/>
              </w:rPr>
            </w:r>
            <w:r>
              <w:rPr>
                <w:rFonts w:ascii="맑은 고딕" w:hAnsi="맑은 고딕" w:eastAsia="맑은 고딕"/>
                <w:b w:val="0"/>
                <w:color w:val="000000"/>
                <w:sz w:val="16"/>
              </w:rPr>
              <w:t>크롤링·투자 조언 리스크로 단독 선택은 비추천</w:t>
            </w:r>
          </w:p>
        </w:tc>
      </w:tr>
      <w:tr>
        <w:tc>
          <w:tcPr>
            <w:tcW w:type="dxa" w:w="864"/>
            <w:vAlign w:val="center"/>
          </w:tcPr>
          <w:p>
            <w:r>
              <w:rPr>
                <w:rFonts w:ascii="맑은 고딕" w:hAnsi="맑은 고딕" w:eastAsia="맑은 고딕"/>
              </w:rPr>
            </w:r>
            <w:r>
              <w:rPr>
                <w:rFonts w:ascii="맑은 고딕" w:hAnsi="맑은 고딕" w:eastAsia="맑은 고딕"/>
                <w:b w:val="0"/>
                <w:color w:val="000000"/>
                <w:sz w:val="16"/>
              </w:rPr>
              <w:t>7</w:t>
            </w:r>
          </w:p>
        </w:tc>
        <w:tc>
          <w:tcPr>
            <w:tcW w:type="dxa" w:w="2088"/>
            <w:vAlign w:val="center"/>
          </w:tcPr>
          <w:p>
            <w:r>
              <w:rPr>
                <w:rFonts w:ascii="맑은 고딕" w:hAnsi="맑은 고딕" w:eastAsia="맑은 고딕"/>
              </w:rPr>
            </w:r>
            <w:r>
              <w:rPr>
                <w:rFonts w:ascii="맑은 고딕" w:hAnsi="맑은 고딕" w:eastAsia="맑은 고딕"/>
                <w:b w:val="0"/>
                <w:color w:val="000000"/>
                <w:sz w:val="16"/>
              </w:rPr>
              <w:t>SupplyRisk Map</w:t>
            </w:r>
          </w:p>
        </w:tc>
        <w:tc>
          <w:tcPr>
            <w:tcW w:type="dxa" w:w="5256"/>
            <w:vAlign w:val="center"/>
          </w:tcPr>
          <w:p>
            <w:r>
              <w:rPr>
                <w:rFonts w:ascii="맑은 고딕" w:hAnsi="맑은 고딕" w:eastAsia="맑은 고딕"/>
              </w:rPr>
            </w:r>
            <w:r>
              <w:rPr>
                <w:rFonts w:ascii="맑은 고딕" w:hAnsi="맑은 고딕" w:eastAsia="맑은 고딕"/>
                <w:b w:val="0"/>
                <w:color w:val="000000"/>
                <w:sz w:val="16"/>
              </w:rPr>
              <w:t>차별성은 가장 높지만 구현 난이도가 큼</w:t>
            </w:r>
          </w:p>
        </w:tc>
        <w:tc>
          <w:tcPr>
            <w:tcW w:type="dxa" w:w="2880"/>
            <w:vAlign w:val="center"/>
          </w:tcPr>
          <w:p>
            <w:r>
              <w:rPr>
                <w:rFonts w:ascii="맑은 고딕" w:hAnsi="맑은 고딕" w:eastAsia="맑은 고딕"/>
              </w:rPr>
            </w:r>
            <w:r>
              <w:rPr>
                <w:rFonts w:ascii="맑은 고딕" w:hAnsi="맑은 고딕" w:eastAsia="맑은 고딕"/>
                <w:b w:val="0"/>
                <w:color w:val="000000"/>
                <w:sz w:val="16"/>
              </w:rPr>
              <w:t>공급망 관계 DB 구축이 어려워 연구형 보류 권장</w:t>
            </w:r>
          </w:p>
        </w:tc>
      </w:tr>
    </w:tbl>
    <w:p>
      <w:r>
        <w:rPr>
          <w:rFonts w:ascii="맑은 고딕" w:hAnsi="맑은 고딕" w:eastAsia="맑은 고딕"/>
        </w:rPr>
        <w:t>최종적으로 신규 후보만 놓고 선택한다면 CashHome을 가장 추천한다. 기존 금융 후보와 결합한다면 GoalFit Duo + CashHome을 합친 “HomeGoal Duo: 커플·신혼부부의 내 집 마련 목표 기반 청약·저축 추천 서비스”가 가장 대회용으로 강해 보인다.</w:t>
      </w:r>
    </w:p>
    <w:sectPr w:rsidR="00FC693F" w:rsidRPr="0006063C" w:rsidSect="00034616">
      <w:footerReference w:type="default" r:id="rId65"/>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신규 금융 프로젝트 후보 관통 프로젝트 적합화</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ata.go.kr/data/15098547/openapi.do" TargetMode="External"/><Relationship Id="rId10" Type="http://schemas.openxmlformats.org/officeDocument/2006/relationships/hyperlink" Target="https://www.data.go.kr/data/15110812/openapi.do" TargetMode="External"/><Relationship Id="rId11" Type="http://schemas.openxmlformats.org/officeDocument/2006/relationships/hyperlink" Target="https://www.data.go.kr/data/15110991/fileData.do" TargetMode="External"/><Relationship Id="rId12" Type="http://schemas.openxmlformats.org/officeDocument/2006/relationships/hyperlink" Target="https://www.fss.or.kr/fss/main/contents.do?menuNo=200269" TargetMode="External"/><Relationship Id="rId13" Type="http://schemas.openxmlformats.org/officeDocument/2006/relationships/hyperlink" Target="https://ecos.bok.or.kr/api/" TargetMode="External"/><Relationship Id="rId14" Type="http://schemas.openxmlformats.org/officeDocument/2006/relationships/image" Target="media/image1.png"/><Relationship Id="rId15" Type="http://schemas.openxmlformats.org/officeDocument/2006/relationships/hyperlink" Target="https://www.applyhome.co.kr/" TargetMode="External"/><Relationship Id="rId16" Type="http://schemas.openxmlformats.org/officeDocument/2006/relationships/hyperlink" Target="https://hogangnono.com/" TargetMode="External"/><Relationship Id="rId17" Type="http://schemas.openxmlformats.org/officeDocument/2006/relationships/hyperlink" Target="https://www.kakaopay.com/" TargetMode="External"/><Relationship Id="rId18" Type="http://schemas.openxmlformats.org/officeDocument/2006/relationships/hyperlink" Target="https://www.bankrate.com/mortgages/mortgage-calculator/" TargetMode="External"/><Relationship Id="rId19" Type="http://schemas.openxmlformats.org/officeDocument/2006/relationships/hyperlink" Target="https://huggingface.co/datasets/meal-bbang/Korean_message" TargetMode="External"/><Relationship Id="rId20" Type="http://schemas.openxmlformats.org/officeDocument/2006/relationships/hyperlink" Target="https://www.data.go.kr/data/15143094/fileData.do" TargetMode="External"/><Relationship Id="rId21" Type="http://schemas.openxmlformats.org/officeDocument/2006/relationships/hyperlink" Target="https://www.data.go.kr/data/15134609/fileData.do" TargetMode="External"/><Relationship Id="rId22" Type="http://schemas.openxmlformats.org/officeDocument/2006/relationships/hyperlink" Target="https://www.kaggle.com/datasets" TargetMode="External"/><Relationship Id="rId23" Type="http://schemas.openxmlformats.org/officeDocument/2006/relationships/image" Target="media/image2.png"/><Relationship Id="rId24" Type="http://schemas.openxmlformats.org/officeDocument/2006/relationships/hyperlink" Target="https://toss.im/" TargetMode="External"/><Relationship Id="rId25" Type="http://schemas.openxmlformats.org/officeDocument/2006/relationships/hyperlink" Target="https://www.kakaobank.com/" TargetMode="External"/><Relationship Id="rId26" Type="http://schemas.openxmlformats.org/officeDocument/2006/relationships/hyperlink" Target="https://www.boho.or.kr/" TargetMode="External"/><Relationship Id="rId27" Type="http://schemas.openxmlformats.org/officeDocument/2006/relationships/hyperlink" Target="https://support.google.com/messages/" TargetMode="External"/><Relationship Id="rId28" Type="http://schemas.openxmlformats.org/officeDocument/2006/relationships/hyperlink" Target="https://opendart.fss.or.kr/guide/detail.do?apiGrpCd=DS002&amp;apiId=2019005" TargetMode="External"/><Relationship Id="rId29" Type="http://schemas.openxmlformats.org/officeDocument/2006/relationships/hyperlink" Target="https://openapi.krx.co.kr/contents/OPP/INFO/service/OPPINFO004.cmd" TargetMode="External"/><Relationship Id="rId30" Type="http://schemas.openxmlformats.org/officeDocument/2006/relationships/hyperlink" Target="https://data.krx.co.kr/" TargetMode="External"/><Relationship Id="rId31" Type="http://schemas.openxmlformats.org/officeDocument/2006/relationships/image" Target="media/image3.png"/><Relationship Id="rId32" Type="http://schemas.openxmlformats.org/officeDocument/2006/relationships/hyperlink" Target="https://www.portfoliovisualizer.com/" TargetMode="External"/><Relationship Id="rId33" Type="http://schemas.openxmlformats.org/officeDocument/2006/relationships/hyperlink" Target="https://firecalc.com/" TargetMode="External"/><Relationship Id="rId34" Type="http://schemas.openxmlformats.org/officeDocument/2006/relationships/hyperlink" Target="https://www.bankrate.com/retirement/retirement-plan-calculator/" TargetMode="External"/><Relationship Id="rId35" Type="http://schemas.openxmlformats.org/officeDocument/2006/relationships/hyperlink" Target="https://www.dataroma.com/" TargetMode="External"/><Relationship Id="rId36" Type="http://schemas.openxmlformats.org/officeDocument/2006/relationships/hyperlink" Target="https://developers.google.com/fit" TargetMode="External"/><Relationship Id="rId37" Type="http://schemas.openxmlformats.org/officeDocument/2006/relationships/hyperlink" Target="https://developer.apple.com/health-fitness/" TargetMode="External"/><Relationship Id="rId38" Type="http://schemas.openxmlformats.org/officeDocument/2006/relationships/hyperlink" Target="https://finlife.fss.or.kr/" TargetMode="External"/><Relationship Id="rId39" Type="http://schemas.openxmlformats.org/officeDocument/2006/relationships/image" Target="media/image4.png"/><Relationship Id="rId40" Type="http://schemas.openxmlformats.org/officeDocument/2006/relationships/hyperlink" Target="https://cashwalk.com/" TargetMode="External"/><Relationship Id="rId41" Type="http://schemas.openxmlformats.org/officeDocument/2006/relationships/hyperlink" Target="https://www.google.com/fit/" TargetMode="External"/><Relationship Id="rId42" Type="http://schemas.openxmlformats.org/officeDocument/2006/relationships/hyperlink" Target="https://www.apple.com/ios/health/" TargetMode="External"/><Relationship Id="rId43" Type="http://schemas.openxmlformats.org/officeDocument/2006/relationships/hyperlink" Target="https://www.acorns.com/earn/" TargetMode="External"/><Relationship Id="rId44" Type="http://schemas.openxmlformats.org/officeDocument/2006/relationships/hyperlink" Target="https://opendart.fss.or.kr/guide/main.do?apiGrpCd=DS002" TargetMode="External"/><Relationship Id="rId45" Type="http://schemas.openxmlformats.org/officeDocument/2006/relationships/hyperlink" Target="https://www.work24.go.kr/" TargetMode="External"/><Relationship Id="rId46" Type="http://schemas.openxmlformats.org/officeDocument/2006/relationships/hyperlink" Target="https://www.saramin.co.kr/" TargetMode="External"/><Relationship Id="rId47" Type="http://schemas.openxmlformats.org/officeDocument/2006/relationships/image" Target="media/image5.png"/><Relationship Id="rId48" Type="http://schemas.openxmlformats.org/officeDocument/2006/relationships/hyperlink" Target="https://business.linkedin.com/talent-solutions/talent-insights" TargetMode="External"/><Relationship Id="rId49" Type="http://schemas.openxmlformats.org/officeDocument/2006/relationships/hyperlink" Target="https://www.jobplanet.co.kr/" TargetMode="External"/><Relationship Id="rId50" Type="http://schemas.openxmlformats.org/officeDocument/2006/relationships/hyperlink" Target="https://opendart.fss.or.kr/" TargetMode="External"/><Relationship Id="rId51" Type="http://schemas.openxmlformats.org/officeDocument/2006/relationships/hyperlink" Target="https://developers.naver.com/docs/serviceapi/search/news/news.md" TargetMode="External"/><Relationship Id="rId52" Type="http://schemas.openxmlformats.org/officeDocument/2006/relationships/hyperlink" Target="https://pypi.org/project/yfinance/" TargetMode="External"/><Relationship Id="rId53" Type="http://schemas.openxmlformats.org/officeDocument/2006/relationships/hyperlink" Target="https://finance.naver.com/" TargetMode="External"/><Relationship Id="rId54" Type="http://schemas.openxmlformats.org/officeDocument/2006/relationships/image" Target="media/image6.png"/><Relationship Id="rId55" Type="http://schemas.openxmlformats.org/officeDocument/2006/relationships/hyperlink" Target="https://www.cnn.com/markets/fear-and-greed" TargetMode="External"/><Relationship Id="rId56" Type="http://schemas.openxmlformats.org/officeDocument/2006/relationships/hyperlink" Target="https://stocktwits.com/" TargetMode="External"/><Relationship Id="rId57" Type="http://schemas.openxmlformats.org/officeDocument/2006/relationships/hyperlink" Target="https://alternative.me/crypto/fear-and-greed-index/" TargetMode="External"/><Relationship Id="rId58" Type="http://schemas.openxmlformats.org/officeDocument/2006/relationships/hyperlink" Target="https://comtrade.un.org/" TargetMode="External"/><Relationship Id="rId59" Type="http://schemas.openxmlformats.org/officeDocument/2006/relationships/hyperlink" Target="https://dream.kotra.or.kr/kotranews/index.do" TargetMode="External"/><Relationship Id="rId60" Type="http://schemas.openxmlformats.org/officeDocument/2006/relationships/hyperlink" Target="https://dream.kotra.or.kr/kotranews/cms/com/index.do?MENU_ID=340" TargetMode="External"/><Relationship Id="rId61" Type="http://schemas.openxmlformats.org/officeDocument/2006/relationships/hyperlink" Target="https://opendart.fss.or.kr/guide/main.do" TargetMode="External"/><Relationship Id="rId62" Type="http://schemas.openxmlformats.org/officeDocument/2006/relationships/image" Target="media/image7.png"/><Relationship Id="rId63" Type="http://schemas.openxmlformats.org/officeDocument/2006/relationships/hyperlink" Target="https://www.resilinc.com/" TargetMode="External"/><Relationship Id="rId64" Type="http://schemas.openxmlformats.org/officeDocument/2006/relationships/hyperlink" Target="https://www.everstream.ai/" TargetMode="External"/><Relationship Id="rId6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