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764" w:lineRule="exact"/>
        <w:ind w:left="719"/>
        <w:rPr>
          <w:b w:val="0"/>
        </w:rPr>
      </w:pPr>
      <w:r>
        <w:rPr>
          <w:rFonts w:ascii="Times New Roman" w:eastAsia="Times New Roman"/>
        </w:rPr>
        <w:t>Mobile</w:t>
      </w:r>
      <w:r>
        <w:rPr>
          <w:rFonts w:ascii="Times New Roman" w:eastAsia="Times New Roman"/>
          <w:spacing w:val="-5"/>
        </w:rPr>
        <w:t> </w:t>
      </w:r>
      <w:r>
        <w:rPr>
          <w:rFonts w:ascii="Times New Roman" w:eastAsia="Times New Roman"/>
        </w:rPr>
        <w:t>Bookkeeper</w:t>
      </w:r>
      <w:r>
        <w:rPr>
          <w:b w:val="0"/>
        </w:rPr>
        <w:t>：使用光学字符识别技术</w:t>
      </w:r>
    </w:p>
    <w:p>
      <w:pPr>
        <w:spacing w:before="160"/>
        <w:ind w:left="713" w:right="0" w:firstLine="0"/>
        <w:jc w:val="left"/>
        <w:rPr>
          <w:b w:val="0"/>
          <w:sz w:val="48"/>
        </w:rPr>
      </w:pPr>
      <w:r>
        <w:rPr>
          <w:b w:val="0"/>
          <w:sz w:val="48"/>
        </w:rPr>
        <w:t>的个人财务管理应用程序，带有收据扫描器</w:t>
      </w:r>
    </w:p>
    <w:p>
      <w:pPr>
        <w:spacing w:after="0"/>
        <w:jc w:val="left"/>
        <w:rPr>
          <w:sz w:val="48"/>
        </w:rPr>
        <w:sectPr>
          <w:type w:val="continuous"/>
          <w:pgSz w:w="11910" w:h="16840"/>
          <w:pgMar w:top="920" w:bottom="280" w:left="680" w:right="680"/>
        </w:sectPr>
      </w:pPr>
    </w:p>
    <w:p>
      <w:pPr>
        <w:spacing w:before="126"/>
        <w:ind w:left="1516" w:right="21" w:firstLine="404"/>
        <w:jc w:val="left"/>
        <w:rPr>
          <w:rFonts w:ascii="Times New Roman"/>
          <w:sz w:val="18"/>
        </w:rPr>
      </w:pPr>
      <w:r>
        <w:rPr>
          <w:rFonts w:ascii="Times New Roman"/>
          <w:sz w:val="18"/>
        </w:rPr>
        <w:t>Manuel B. Garcia College of Computer Studies FEU Institute of Technology</w:t>
      </w:r>
    </w:p>
    <w:p>
      <w:pPr>
        <w:spacing w:before="0"/>
        <w:ind w:left="1616" w:right="121" w:firstLine="242"/>
        <w:jc w:val="left"/>
        <w:rPr>
          <w:rFonts w:ascii="Times New Roman"/>
          <w:sz w:val="18"/>
        </w:rPr>
      </w:pPr>
      <w:r>
        <w:rPr>
          <w:rFonts w:ascii="Times New Roman"/>
          <w:sz w:val="18"/>
        </w:rPr>
        <w:t>Manila, Philippines </w:t>
      </w:r>
      <w:hyperlink r:id="rId5">
        <w:r>
          <w:rPr>
            <w:rFonts w:ascii="Times New Roman"/>
            <w:sz w:val="18"/>
          </w:rPr>
          <w:t>mbgarcia@feutech.edu.ph</w:t>
        </w:r>
      </w:hyperlink>
    </w:p>
    <w:p>
      <w:pPr>
        <w:spacing w:before="126"/>
        <w:ind w:left="1516" w:right="1498" w:firstLine="474"/>
        <w:jc w:val="left"/>
        <w:rPr>
          <w:rFonts w:ascii="Times New Roman"/>
          <w:sz w:val="18"/>
        </w:rPr>
      </w:pPr>
      <w:r>
        <w:rPr/>
        <w:br w:type="column"/>
      </w:r>
      <w:r>
        <w:rPr>
          <w:rFonts w:ascii="Times New Roman"/>
          <w:sz w:val="18"/>
        </w:rPr>
        <w:t>Julius P. Claour College of Computer Studies FEU Institute of Technology</w:t>
      </w:r>
    </w:p>
    <w:p>
      <w:pPr>
        <w:spacing w:before="0"/>
        <w:ind w:left="1655" w:right="1638" w:firstLine="202"/>
        <w:jc w:val="left"/>
        <w:rPr>
          <w:rFonts w:ascii="Times New Roman"/>
          <w:sz w:val="18"/>
        </w:rPr>
      </w:pPr>
      <w:r>
        <w:rPr>
          <w:rFonts w:ascii="Times New Roman"/>
          <w:sz w:val="18"/>
        </w:rPr>
        <w:t>Manila, Philippines </w:t>
      </w:r>
      <w:hyperlink r:id="rId6">
        <w:r>
          <w:rPr>
            <w:rFonts w:ascii="Times New Roman"/>
            <w:sz w:val="18"/>
          </w:rPr>
          <w:t>jpclaour@feutech.edu.ph</w:t>
        </w:r>
      </w:hyperlink>
    </w:p>
    <w:p>
      <w:pPr>
        <w:spacing w:after="0"/>
        <w:jc w:val="left"/>
        <w:rPr>
          <w:rFonts w:ascii="Times New Roman"/>
          <w:sz w:val="18"/>
        </w:rPr>
        <w:sectPr>
          <w:type w:val="continuous"/>
          <w:pgSz w:w="11910" w:h="16840"/>
          <w:pgMar w:top="920" w:bottom="280" w:left="680" w:right="680"/>
          <w:cols w:num="2" w:equalWidth="0">
            <w:col w:w="3652" w:space="1769"/>
            <w:col w:w="5129"/>
          </w:cols>
        </w:sectPr>
      </w:pPr>
    </w:p>
    <w:p>
      <w:pPr>
        <w:pStyle w:val="BodyText"/>
        <w:ind w:left="0"/>
        <w:rPr>
          <w:rFonts w:ascii="Times New Roman"/>
        </w:rPr>
      </w:pPr>
    </w:p>
    <w:p>
      <w:pPr>
        <w:pStyle w:val="BodyText"/>
        <w:spacing w:before="10"/>
        <w:ind w:left="0"/>
        <w:rPr>
          <w:rFonts w:ascii="Times New Roman"/>
          <w:sz w:val="17"/>
        </w:rPr>
      </w:pPr>
    </w:p>
    <w:p>
      <w:pPr>
        <w:spacing w:after="0"/>
        <w:rPr>
          <w:rFonts w:ascii="Times New Roman"/>
          <w:sz w:val="17"/>
        </w:rPr>
        <w:sectPr>
          <w:type w:val="continuous"/>
          <w:pgSz w:w="11910" w:h="16840"/>
          <w:pgMar w:top="920" w:bottom="280" w:left="680" w:right="680"/>
        </w:sectPr>
      </w:pPr>
    </w:p>
    <w:p>
      <w:pPr>
        <w:spacing w:line="201" w:lineRule="auto" w:before="88"/>
        <w:ind w:left="227" w:right="120" w:firstLine="272"/>
        <w:jc w:val="left"/>
        <w:rPr>
          <w:b w:val="0"/>
          <w:sz w:val="18"/>
        </w:rPr>
      </w:pPr>
      <w:r>
        <w:rPr>
          <w:b w:val="0"/>
          <w:sz w:val="18"/>
        </w:rPr>
        <w:t>摘要：个人财务管理是一种无可否认的有价值的实践，可以在经济困难时期建立财务安全，并在面对大量消费诱惑时做出明智的货币决策。监控个人现金流是实现财务独立的一部分，现在由于可用的个人预算应用程序和金融工具，这已经变得不费吹灰之力了。然而，这些技术驱动的创新的一个缺失特征是记录、跟踪和监控收据以及基于这些收集的纸张生成个人支出报告。通过这个名为</w:t>
      </w:r>
      <w:r>
        <w:rPr>
          <w:rFonts w:ascii="Times New Roman" w:hAnsi="Times New Roman" w:eastAsia="Times New Roman"/>
          <w:b/>
          <w:sz w:val="18"/>
        </w:rPr>
        <w:t>“</w:t>
      </w:r>
      <w:r>
        <w:rPr>
          <w:b w:val="0"/>
          <w:sz w:val="18"/>
        </w:rPr>
        <w:t>移动记账员</w:t>
      </w:r>
      <w:r>
        <w:rPr>
          <w:rFonts w:ascii="Times New Roman" w:hAnsi="Times New Roman" w:eastAsia="Times New Roman"/>
          <w:b/>
          <w:sz w:val="18"/>
        </w:rPr>
        <w:t>”</w:t>
      </w:r>
      <w:r>
        <w:rPr>
          <w:b w:val="0"/>
          <w:sz w:val="18"/>
        </w:rPr>
        <w:t>的应用程</w:t>
      </w:r>
    </w:p>
    <w:p>
      <w:pPr>
        <w:spacing w:line="242" w:lineRule="exact" w:before="0"/>
        <w:ind w:left="227" w:right="0" w:firstLine="0"/>
        <w:jc w:val="left"/>
        <w:rPr>
          <w:b w:val="0"/>
          <w:sz w:val="18"/>
        </w:rPr>
      </w:pPr>
      <w:r>
        <w:rPr>
          <w:b w:val="0"/>
          <w:sz w:val="18"/>
        </w:rPr>
        <w:t>序，金融爱好者可以使用任何智能手机的内置相机扫描收</w:t>
      </w:r>
    </w:p>
    <w:p>
      <w:pPr>
        <w:spacing w:line="201" w:lineRule="auto" w:before="9"/>
        <w:ind w:left="227" w:right="38" w:firstLine="0"/>
        <w:jc w:val="left"/>
        <w:rPr>
          <w:b w:val="0"/>
          <w:sz w:val="18"/>
        </w:rPr>
      </w:pPr>
      <w:r>
        <w:rPr>
          <w:b w:val="0"/>
          <w:sz w:val="18"/>
        </w:rPr>
        <w:t>据，使用光学字符识别（</w:t>
      </w:r>
      <w:r>
        <w:rPr>
          <w:rFonts w:ascii="Times New Roman" w:hAnsi="Times New Roman" w:eastAsia="Times New Roman"/>
          <w:b/>
          <w:sz w:val="18"/>
        </w:rPr>
        <w:t>OCR</w:t>
      </w:r>
      <w:r>
        <w:rPr>
          <w:b w:val="0"/>
          <w:sz w:val="18"/>
        </w:rPr>
        <w:t>）自动转录细节。为了衡量移动应用程序的满意度和测试可用性，分别采用了</w:t>
      </w:r>
      <w:r>
        <w:rPr>
          <w:rFonts w:ascii="Times New Roman" w:hAnsi="Times New Roman" w:eastAsia="Times New Roman"/>
          <w:b/>
          <w:sz w:val="18"/>
        </w:rPr>
        <w:t>ISO</w:t>
      </w:r>
      <w:r>
        <w:rPr>
          <w:rFonts w:ascii="Times New Roman" w:hAnsi="Times New Roman" w:eastAsia="Times New Roman"/>
          <w:b/>
          <w:spacing w:val="41"/>
          <w:sz w:val="18"/>
        </w:rPr>
        <w:t> </w:t>
      </w:r>
      <w:r>
        <w:rPr>
          <w:rFonts w:ascii="Times New Roman" w:hAnsi="Times New Roman" w:eastAsia="Times New Roman"/>
          <w:b/>
          <w:sz w:val="18"/>
        </w:rPr>
        <w:t>25062</w:t>
      </w:r>
      <w:r>
        <w:rPr>
          <w:b w:val="0"/>
          <w:sz w:val="18"/>
        </w:rPr>
        <w:t>和</w:t>
      </w:r>
      <w:r>
        <w:rPr>
          <w:rFonts w:ascii="Times New Roman" w:hAnsi="Times New Roman" w:eastAsia="Times New Roman"/>
          <w:b/>
          <w:sz w:val="18"/>
        </w:rPr>
        <w:t>ISO</w:t>
      </w:r>
      <w:r>
        <w:rPr>
          <w:rFonts w:ascii="Times New Roman" w:hAnsi="Times New Roman" w:eastAsia="Times New Roman"/>
          <w:b/>
          <w:spacing w:val="2"/>
          <w:sz w:val="18"/>
        </w:rPr>
        <w:t> </w:t>
      </w:r>
      <w:r>
        <w:rPr>
          <w:rFonts w:ascii="Times New Roman" w:hAnsi="Times New Roman" w:eastAsia="Times New Roman"/>
          <w:b/>
          <w:sz w:val="18"/>
        </w:rPr>
        <w:t>9241</w:t>
      </w:r>
      <w:r>
        <w:rPr>
          <w:b w:val="0"/>
          <w:sz w:val="18"/>
        </w:rPr>
        <w:t>标准的主观和客观测量以及</w:t>
      </w:r>
      <w:r>
        <w:rPr>
          <w:rFonts w:ascii="Times New Roman" w:hAnsi="Times New Roman" w:eastAsia="Times New Roman"/>
          <w:b/>
          <w:sz w:val="18"/>
        </w:rPr>
        <w:t>QUIS</w:t>
      </w:r>
      <w:r>
        <w:rPr>
          <w:rFonts w:ascii="Times New Roman" w:hAnsi="Times New Roman" w:eastAsia="Times New Roman"/>
          <w:b/>
          <w:spacing w:val="2"/>
          <w:sz w:val="18"/>
        </w:rPr>
        <w:t> </w:t>
      </w:r>
      <w:r>
        <w:rPr>
          <w:rFonts w:ascii="Times New Roman" w:hAnsi="Times New Roman" w:eastAsia="Times New Roman"/>
          <w:b/>
          <w:sz w:val="18"/>
        </w:rPr>
        <w:t>7.0</w:t>
      </w:r>
      <w:r>
        <w:rPr>
          <w:b w:val="0"/>
          <w:sz w:val="18"/>
        </w:rPr>
        <w:t>问卷。测试结果表明，</w:t>
      </w:r>
      <w:r>
        <w:rPr>
          <w:rFonts w:ascii="Times New Roman" w:hAnsi="Times New Roman" w:eastAsia="Times New Roman"/>
          <w:b/>
          <w:sz w:val="18"/>
        </w:rPr>
        <w:t>“</w:t>
      </w:r>
      <w:r>
        <w:rPr>
          <w:b w:val="0"/>
          <w:sz w:val="18"/>
        </w:rPr>
        <w:t>移动记账员</w:t>
      </w:r>
      <w:r>
        <w:rPr>
          <w:rFonts w:ascii="Times New Roman" w:hAnsi="Times New Roman" w:eastAsia="Times New Roman"/>
          <w:b/>
          <w:sz w:val="18"/>
        </w:rPr>
        <w:t>”</w:t>
      </w:r>
      <w:r>
        <w:rPr>
          <w:b w:val="0"/>
          <w:sz w:val="18"/>
        </w:rPr>
        <w:t>特别是其收据扫描器功能是一款必需的 移动金融应用程序。与此同时，报告强调了开发此类移动应 用程序的问题和挑战，特别是</w:t>
      </w:r>
      <w:r>
        <w:rPr>
          <w:rFonts w:ascii="Times New Roman" w:hAnsi="Times New Roman" w:eastAsia="Times New Roman"/>
          <w:b/>
          <w:sz w:val="18"/>
        </w:rPr>
        <w:t>OCR</w:t>
      </w:r>
      <w:r>
        <w:rPr>
          <w:b w:val="0"/>
          <w:sz w:val="18"/>
        </w:rPr>
        <w:t>集成及其文本识别的准确性方面。</w:t>
      </w:r>
    </w:p>
    <w:p>
      <w:pPr>
        <w:pStyle w:val="BodyText"/>
        <w:spacing w:before="8"/>
        <w:ind w:left="0"/>
        <w:rPr>
          <w:b w:val="0"/>
          <w:sz w:val="11"/>
        </w:rPr>
      </w:pPr>
    </w:p>
    <w:p>
      <w:pPr>
        <w:spacing w:line="256" w:lineRule="exact" w:before="0"/>
        <w:ind w:left="0" w:right="38" w:firstLine="0"/>
        <w:jc w:val="right"/>
        <w:rPr>
          <w:i/>
          <w:sz w:val="18"/>
        </w:rPr>
      </w:pPr>
      <w:r>
        <w:rPr>
          <w:i/>
          <w:sz w:val="18"/>
        </w:rPr>
        <w:t>关键词-簿记，移动应用程序开发，光学字符识别，个人财务</w:t>
      </w:r>
    </w:p>
    <w:p>
      <w:pPr>
        <w:spacing w:line="256" w:lineRule="exact" w:before="0"/>
        <w:ind w:left="0" w:right="38" w:firstLine="0"/>
        <w:jc w:val="right"/>
        <w:rPr>
          <w:i/>
          <w:sz w:val="18"/>
        </w:rPr>
      </w:pPr>
      <w:r>
        <w:rPr>
          <w:i/>
          <w:sz w:val="18"/>
        </w:rPr>
        <w:t>管理。</w:t>
      </w:r>
    </w:p>
    <w:p>
      <w:pPr>
        <w:pStyle w:val="ListParagraph"/>
        <w:numPr>
          <w:ilvl w:val="0"/>
          <w:numId w:val="1"/>
        </w:numPr>
        <w:tabs>
          <w:tab w:pos="2538" w:val="left" w:leader="none"/>
        </w:tabs>
        <w:spacing w:line="240" w:lineRule="auto" w:before="197" w:after="0"/>
        <w:ind w:left="2537" w:right="0" w:hanging="166"/>
        <w:jc w:val="left"/>
        <w:rPr>
          <w:rFonts w:ascii="Adobe 宋体 Std L" w:eastAsia="Adobe 宋体 Std L" w:hint="eastAsia"/>
          <w:b w:val="0"/>
          <w:sz w:val="20"/>
        </w:rPr>
      </w:pPr>
      <w:r>
        <w:rPr>
          <w:rFonts w:ascii="Adobe 宋体 Std L" w:eastAsia="Adobe 宋体 Std L" w:hint="eastAsia"/>
          <w:b w:val="0"/>
          <w:sz w:val="20"/>
        </w:rPr>
        <w:t>引言</w:t>
      </w:r>
    </w:p>
    <w:p>
      <w:pPr>
        <w:pStyle w:val="BodyText"/>
        <w:tabs>
          <w:tab w:pos="3058" w:val="left" w:leader="none"/>
          <w:tab w:pos="3659" w:val="left" w:leader="none"/>
        </w:tabs>
        <w:spacing w:line="230" w:lineRule="auto" w:before="56"/>
        <w:ind w:right="38" w:firstLine="288"/>
        <w:rPr>
          <w:b w:val="0"/>
        </w:rPr>
      </w:pPr>
      <w:r>
        <w:rPr>
          <w:b w:val="0"/>
        </w:rPr>
        <w:t>在复杂的经济状况下，尽管有众多的消费诱惑，个人财务管理是每个经济参与者都应该掌握的必备技能。然而，由于财务信息的多态性（账单、对账单、发票、工资单、收据等），财务管理有时可能会变得复杂。因此，当需要查找这些财务文件时，人们经常会遇到困难</w:t>
      </w:r>
      <w:r>
        <w:rPr>
          <w:rFonts w:ascii="Times New Roman" w:eastAsia="Times New Roman"/>
        </w:rPr>
        <w:t>[1]</w:t>
      </w:r>
      <w:r>
        <w:rPr>
          <w:b w:val="0"/>
        </w:rPr>
        <w:t>，更不用说跟踪和监控个人现金流了。资金的流动只有在资金流入时才变得重要，但当资金流出时，人们往往会忘记这一点，因为他们低估了在购买未计划和超预算的物品上花费的现金金额</w:t>
        <w:tab/>
      </w:r>
      <w:r>
        <w:rPr>
          <w:rFonts w:ascii="Times New Roman" w:eastAsia="Times New Roman"/>
        </w:rPr>
        <w:t>[2]</w:t>
      </w:r>
      <w:r>
        <w:rPr>
          <w:b w:val="0"/>
        </w:rPr>
        <w:t>，尽管他们有心理</w:t>
      </w:r>
      <w:r>
        <w:rPr>
          <w:b w:val="0"/>
          <w:spacing w:val="-17"/>
        </w:rPr>
        <w:t>预</w:t>
      </w:r>
      <w:r>
        <w:rPr>
          <w:b w:val="0"/>
        </w:rPr>
        <w:t>算。在一系列便利店进行的现场实验中，结果突出了折扣店对消费者行为的影响，当每个商品都看起来是一个好买卖时，消费者会购买更多的商品</w:t>
        <w:tab/>
      </w:r>
      <w:r>
        <w:rPr>
          <w:rFonts w:ascii="Times New Roman" w:eastAsia="Times New Roman"/>
        </w:rPr>
        <w:t>[3]</w:t>
      </w:r>
      <w:r>
        <w:rPr>
          <w:b w:val="0"/>
        </w:rPr>
        <w:t>。尽管缺乏</w:t>
      </w:r>
      <w:r>
        <w:rPr>
          <w:b w:val="0"/>
          <w:spacing w:val="-17"/>
        </w:rPr>
        <w:t>节</w:t>
      </w:r>
      <w:r>
        <w:rPr>
          <w:b w:val="0"/>
        </w:rPr>
        <w:t>俭的长期好处，大多数消费者仍会成为这种营销策略的牺牲品，因为消费诱惑和带来的满足感很难抵制。解决这种财务困境的一个潜在解决方案是通过提供有关累计支出的反馈，如预算应用程序中所示</w:t>
        <w:tab/>
      </w:r>
      <w:r>
        <w:rPr>
          <w:rFonts w:ascii="Times New Roman" w:eastAsia="Times New Roman"/>
        </w:rPr>
        <w:t>[1]</w:t>
      </w:r>
      <w:r>
        <w:rPr>
          <w:b w:val="0"/>
        </w:rPr>
        <w:t>，来反馈消</w:t>
      </w:r>
      <w:r>
        <w:rPr>
          <w:b w:val="0"/>
          <w:spacing w:val="-17"/>
        </w:rPr>
        <w:t>费</w:t>
      </w:r>
      <w:r>
        <w:rPr>
          <w:b w:val="0"/>
        </w:rPr>
        <w:t>行为的信息。</w:t>
      </w:r>
    </w:p>
    <w:p>
      <w:pPr>
        <w:pStyle w:val="BodyText"/>
        <w:spacing w:line="230" w:lineRule="auto" w:before="93"/>
        <w:ind w:right="220" w:firstLine="288"/>
        <w:rPr>
          <w:b w:val="0"/>
        </w:rPr>
      </w:pPr>
      <w:r>
        <w:rPr/>
        <w:br w:type="column"/>
      </w:r>
      <w:r>
        <w:rPr>
          <w:b w:val="0"/>
          <w:w w:val="100"/>
        </w:rPr>
        <w:t>本研究旨在开发一款名为</w:t>
      </w:r>
      <w:r>
        <w:rPr>
          <w:rFonts w:ascii="Times New Roman" w:hAnsi="Times New Roman" w:eastAsia="Times New Roman"/>
          <w:spacing w:val="-89"/>
          <w:w w:val="100"/>
        </w:rPr>
        <w:t>“</w:t>
      </w:r>
      <w:r>
        <w:rPr>
          <w:rFonts w:ascii="Times New Roman" w:hAnsi="Times New Roman" w:eastAsia="Times New Roman"/>
          <w:spacing w:val="-1"/>
          <w:w w:val="100"/>
        </w:rPr>
        <w:t>Mobil</w:t>
      </w:r>
      <w:r>
        <w:rPr>
          <w:rFonts w:ascii="Times New Roman" w:hAnsi="Times New Roman" w:eastAsia="Times New Roman"/>
          <w:w w:val="100"/>
        </w:rPr>
        <w:t>e</w:t>
      </w:r>
      <w:r>
        <w:rPr>
          <w:rFonts w:ascii="Times New Roman" w:hAnsi="Times New Roman" w:eastAsia="Times New Roman"/>
          <w:spacing w:val="-4"/>
        </w:rPr>
        <w:t>   </w:t>
      </w:r>
      <w:r>
        <w:rPr>
          <w:rFonts w:ascii="Times New Roman" w:hAnsi="Times New Roman" w:eastAsia="Times New Roman"/>
          <w:w w:val="100"/>
        </w:rPr>
        <w:t>Bookkeeper”</w:t>
      </w:r>
      <w:r>
        <w:rPr>
          <w:b w:val="0"/>
          <w:spacing w:val="-4"/>
          <w:w w:val="100"/>
        </w:rPr>
        <w:t>的预算</w:t>
      </w:r>
      <w:r>
        <w:rPr>
          <w:b w:val="0"/>
        </w:rPr>
        <w:t>应用程序，并为其收据扫描器功能引入光学字符识别</w:t>
      </w:r>
    </w:p>
    <w:p>
      <w:pPr>
        <w:pStyle w:val="BodyText"/>
        <w:tabs>
          <w:tab w:pos="4261" w:val="left" w:leader="none"/>
        </w:tabs>
        <w:spacing w:line="230" w:lineRule="auto" w:before="2"/>
        <w:ind w:right="220"/>
        <w:rPr>
          <w:b w:val="0"/>
        </w:rPr>
      </w:pPr>
      <w:r>
        <w:rPr>
          <w:b w:val="0"/>
        </w:rPr>
        <w:t>（</w:t>
      </w:r>
      <w:r>
        <w:rPr>
          <w:rFonts w:ascii="Times New Roman" w:eastAsia="Times New Roman"/>
        </w:rPr>
        <w:t>OCR</w:t>
      </w:r>
      <w:r>
        <w:rPr>
          <w:b w:val="0"/>
        </w:rPr>
        <w:t>）。实施</w:t>
      </w:r>
      <w:r>
        <w:rPr>
          <w:rFonts w:ascii="Times New Roman" w:eastAsia="Times New Roman"/>
        </w:rPr>
        <w:t>OCR</w:t>
      </w:r>
      <w:r>
        <w:rPr>
          <w:b w:val="0"/>
        </w:rPr>
        <w:t>是为了将印刷的财务文件（如收  据）数字化，而无需手动输入</w:t>
      </w:r>
      <w:r>
        <w:rPr>
          <w:rFonts w:ascii="Times New Roman" w:eastAsia="Times New Roman"/>
        </w:rPr>
        <w:t>Mobile</w:t>
      </w:r>
      <w:r>
        <w:rPr>
          <w:rFonts w:ascii="Times New Roman" w:eastAsia="Times New Roman"/>
          <w:spacing w:val="18"/>
        </w:rPr>
        <w:t> </w:t>
      </w:r>
      <w:r>
        <w:rPr>
          <w:rFonts w:ascii="Times New Roman" w:eastAsia="Times New Roman"/>
        </w:rPr>
        <w:t>Bookkeeper</w:t>
      </w:r>
      <w:r>
        <w:rPr>
          <w:b w:val="0"/>
        </w:rPr>
        <w:t>所需</w:t>
      </w:r>
      <w:r>
        <w:rPr>
          <w:b w:val="0"/>
          <w:spacing w:val="-11"/>
        </w:rPr>
        <w:t>的</w:t>
      </w:r>
      <w:r>
        <w:rPr>
          <w:b w:val="0"/>
        </w:rPr>
        <w:t>信息，以生成有用的财务报告。这样的报告旨在提供反馈，以及关于个人支出行为的累积支出和费用信息。开发</w:t>
      </w:r>
      <w:r>
        <w:rPr>
          <w:rFonts w:ascii="Times New Roman" w:eastAsia="Times New Roman"/>
        </w:rPr>
        <w:t>Mobile</w:t>
      </w:r>
      <w:r>
        <w:rPr>
          <w:rFonts w:ascii="Times New Roman" w:eastAsia="Times New Roman"/>
          <w:spacing w:val="18"/>
        </w:rPr>
        <w:t> </w:t>
      </w:r>
      <w:r>
        <w:rPr>
          <w:rFonts w:ascii="Times New Roman" w:eastAsia="Times New Roman"/>
        </w:rPr>
        <w:t>Bookkeeper</w:t>
      </w:r>
      <w:r>
        <w:rPr>
          <w:b w:val="0"/>
        </w:rPr>
        <w:t>后，通过与移动应用程序专家、</w:t>
      </w:r>
      <w:r>
        <w:rPr>
          <w:b w:val="0"/>
          <w:spacing w:val="-11"/>
        </w:rPr>
        <w:t>财</w:t>
      </w:r>
      <w:r>
        <w:rPr>
          <w:b w:val="0"/>
        </w:rPr>
        <w:t>务教授和其他参与者使用</w:t>
      </w:r>
      <w:r>
        <w:rPr>
          <w:rFonts w:ascii="Times New Roman" w:eastAsia="Times New Roman"/>
        </w:rPr>
        <w:t>ISO</w:t>
      </w:r>
      <w:r>
        <w:rPr>
          <w:rFonts w:ascii="Times New Roman" w:eastAsia="Times New Roman"/>
          <w:spacing w:val="14"/>
        </w:rPr>
        <w:t> </w:t>
      </w:r>
      <w:r>
        <w:rPr>
          <w:rFonts w:ascii="Times New Roman" w:eastAsia="Times New Roman"/>
        </w:rPr>
        <w:t>25062</w:t>
      </w:r>
      <w:r>
        <w:rPr>
          <w:rFonts w:ascii="Times New Roman" w:eastAsia="Times New Roman"/>
          <w:spacing w:val="14"/>
        </w:rPr>
        <w:t> </w:t>
      </w:r>
      <w:r>
        <w:rPr>
          <w:rFonts w:ascii="Times New Roman" w:eastAsia="Times New Roman"/>
        </w:rPr>
        <w:t>[5]</w:t>
      </w:r>
      <w:r>
        <w:rPr>
          <w:b w:val="0"/>
        </w:rPr>
        <w:t>和</w:t>
      </w:r>
      <w:r>
        <w:rPr>
          <w:rFonts w:ascii="Times New Roman" w:eastAsia="Times New Roman"/>
        </w:rPr>
        <w:t>ISO</w:t>
      </w:r>
      <w:r>
        <w:rPr>
          <w:rFonts w:ascii="Times New Roman" w:eastAsia="Times New Roman"/>
          <w:spacing w:val="14"/>
        </w:rPr>
        <w:t> </w:t>
      </w:r>
      <w:r>
        <w:rPr>
          <w:rFonts w:ascii="Times New Roman" w:eastAsia="Times New Roman"/>
        </w:rPr>
        <w:t>9241</w:t>
      </w:r>
      <w:r>
        <w:rPr>
          <w:rFonts w:ascii="Times New Roman" w:eastAsia="Times New Roman"/>
          <w:spacing w:val="14"/>
        </w:rPr>
        <w:t> </w:t>
      </w:r>
      <w:r>
        <w:rPr>
          <w:rFonts w:ascii="Times New Roman" w:eastAsia="Times New Roman"/>
        </w:rPr>
        <w:t>[6]</w:t>
      </w:r>
      <w:r>
        <w:rPr>
          <w:b w:val="0"/>
          <w:spacing w:val="-16"/>
        </w:rPr>
        <w:t>标</w:t>
      </w:r>
      <w:r>
        <w:rPr>
          <w:b w:val="0"/>
        </w:rPr>
        <w:t>准以及</w:t>
      </w:r>
      <w:r>
        <w:rPr>
          <w:rFonts w:ascii="Times New Roman" w:eastAsia="Times New Roman"/>
        </w:rPr>
        <w:t>QUIS</w:t>
      </w:r>
      <w:r>
        <w:rPr>
          <w:rFonts w:ascii="Times New Roman" w:eastAsia="Times New Roman"/>
          <w:spacing w:val="8"/>
        </w:rPr>
        <w:t> </w:t>
      </w:r>
      <w:r>
        <w:rPr>
          <w:rFonts w:ascii="Times New Roman" w:eastAsia="Times New Roman"/>
        </w:rPr>
        <w:t>7.0</w:t>
      </w:r>
      <w:r>
        <w:rPr>
          <w:b w:val="0"/>
        </w:rPr>
        <w:t>问卷</w:t>
      </w:r>
      <w:r>
        <w:rPr>
          <w:b w:val="0"/>
          <w:spacing w:val="16"/>
        </w:rPr>
        <w:t> </w:t>
      </w:r>
      <w:r>
        <w:rPr>
          <w:rFonts w:ascii="Times New Roman" w:eastAsia="Times New Roman"/>
        </w:rPr>
        <w:t>[7]</w:t>
      </w:r>
      <w:r>
        <w:rPr>
          <w:b w:val="0"/>
        </w:rPr>
        <w:t>进行满意度和可用性测试，该</w:t>
      </w:r>
      <w:r>
        <w:rPr>
          <w:b w:val="0"/>
          <w:spacing w:val="-14"/>
        </w:rPr>
        <w:t>问</w:t>
      </w:r>
      <w:r>
        <w:rPr>
          <w:b w:val="0"/>
        </w:rPr>
        <w:t>卷遵循评估移动应用程序可用性的实证研究</w:t>
        <w:tab/>
      </w:r>
      <w:r>
        <w:rPr>
          <w:rFonts w:ascii="Times New Roman" w:eastAsia="Times New Roman"/>
        </w:rPr>
        <w:t>[8]</w:t>
      </w:r>
      <w:r>
        <w:rPr>
          <w:b w:val="0"/>
        </w:rPr>
        <w:t>。由</w:t>
      </w:r>
      <w:r>
        <w:rPr>
          <w:b w:val="0"/>
          <w:spacing w:val="-17"/>
        </w:rPr>
        <w:t>于</w:t>
      </w:r>
      <w:r>
        <w:rPr>
          <w:b w:val="0"/>
        </w:rPr>
        <w:t>在使用</w:t>
      </w:r>
      <w:r>
        <w:rPr>
          <w:rFonts w:ascii="Times New Roman" w:eastAsia="Times New Roman"/>
        </w:rPr>
        <w:t>OCR</w:t>
      </w:r>
      <w:r>
        <w:rPr>
          <w:b w:val="0"/>
        </w:rPr>
        <w:t>技术开发移动预算应用程序及其目标用户对其可用性和满意度的感知方面，目前发布的移动应用原型和研究较少，因此本研究旨在填补文献中的空白，并为未来进行类似项目和研究的移动应用程序开发人员、从业者和研究人员提供基础。本研究试图解决的文献空白是通过</w:t>
      </w:r>
      <w:r>
        <w:rPr>
          <w:rFonts w:ascii="Times New Roman" w:eastAsia="Times New Roman"/>
        </w:rPr>
        <w:t>OCR</w:t>
      </w:r>
      <w:r>
        <w:rPr>
          <w:b w:val="0"/>
        </w:rPr>
        <w:t>在预算应用程序中增加收据扫描器的功</w:t>
      </w:r>
    </w:p>
    <w:p>
      <w:pPr>
        <w:pStyle w:val="BodyText"/>
        <w:spacing w:line="332" w:lineRule="exact"/>
        <w:rPr>
          <w:b w:val="0"/>
        </w:rPr>
      </w:pPr>
      <w:r>
        <w:rPr>
          <w:b w:val="0"/>
        </w:rPr>
        <w:t>能。</w:t>
      </w:r>
    </w:p>
    <w:p>
      <w:pPr>
        <w:pStyle w:val="ListParagraph"/>
        <w:numPr>
          <w:ilvl w:val="0"/>
          <w:numId w:val="1"/>
        </w:numPr>
        <w:tabs>
          <w:tab w:pos="2416" w:val="left" w:leader="none"/>
        </w:tabs>
        <w:spacing w:line="240" w:lineRule="auto" w:before="176" w:after="0"/>
        <w:ind w:left="2415" w:right="0" w:hanging="307"/>
        <w:jc w:val="left"/>
        <w:rPr>
          <w:rFonts w:ascii="Adobe 宋体 Std L" w:eastAsia="Adobe 宋体 Std L" w:hint="eastAsia"/>
          <w:b w:val="0"/>
          <w:sz w:val="20"/>
        </w:rPr>
      </w:pPr>
      <w:r>
        <w:rPr>
          <w:rFonts w:ascii="Adobe 宋体 Std L" w:eastAsia="Adobe 宋体 Std L" w:hint="eastAsia"/>
          <w:b w:val="0"/>
          <w:sz w:val="20"/>
        </w:rPr>
        <w:t>相关研究</w:t>
      </w:r>
    </w:p>
    <w:p>
      <w:pPr>
        <w:pStyle w:val="BodyText"/>
        <w:spacing w:line="230" w:lineRule="auto" w:before="65"/>
        <w:ind w:right="220" w:firstLine="288"/>
        <w:rPr>
          <w:b w:val="0"/>
        </w:rPr>
      </w:pPr>
      <w:r>
        <w:rPr>
          <w:b w:val="0"/>
        </w:rPr>
        <w:t>本文建立在文献研究的基础上，分析了三个概念。首先，对现有财务管理工具和预算应用程序进行了系统评审和分析，以确定软件功能和特性，以及一般使这些工具对其目标用户可用的特点。研究结果作为移动应用程序开发的系统基础的模板。然后，研究了</w:t>
      </w:r>
      <w:r>
        <w:rPr>
          <w:rFonts w:ascii="Times New Roman" w:eastAsia="Times New Roman"/>
        </w:rPr>
        <w:t>OCR</w:t>
      </w:r>
      <w:r>
        <w:rPr>
          <w:b w:val="0"/>
        </w:rPr>
        <w:t>技术， 旨在了解其在移动平台上的实施程序以及如何提高文本识别的准确性 </w:t>
      </w:r>
      <w:r>
        <w:rPr>
          <w:rFonts w:ascii="Times New Roman" w:eastAsia="Times New Roman"/>
        </w:rPr>
        <w:t>- OCR</w:t>
      </w:r>
      <w:r>
        <w:rPr>
          <w:b w:val="0"/>
        </w:rPr>
        <w:t>集成中常见的问题是光照不均匀、模糊、倾斜、场景复杂度、旋转、字体、变形、多语言环境和影响图像质量的其他因素。此外，还对</w:t>
      </w:r>
      <w:r>
        <w:rPr>
          <w:rFonts w:ascii="Times New Roman" w:eastAsia="Times New Roman"/>
        </w:rPr>
        <w:t>OCR</w:t>
      </w:r>
      <w:r>
        <w:rPr>
          <w:b w:val="0"/>
        </w:rPr>
        <w:t>的各个阶段进行了批判性审查，从预处理到后处理阶段。最后，对移动应用程序进行了基于经验的可用性评估检</w:t>
      </w:r>
    </w:p>
    <w:p>
      <w:pPr>
        <w:pStyle w:val="BodyText"/>
        <w:spacing w:line="230" w:lineRule="auto" w:before="7"/>
        <w:ind w:right="280"/>
        <w:jc w:val="both"/>
        <w:rPr>
          <w:b w:val="0"/>
        </w:rPr>
      </w:pPr>
      <w:r>
        <w:rPr>
          <w:b w:val="0"/>
        </w:rPr>
        <w:t>查，以调整可能存在的问题和移动限制。此外，这也是为了确保采用了适当的评估过程和工具，以评估潜在用户的满意度和</w:t>
      </w:r>
      <w:r>
        <w:rPr>
          <w:rFonts w:ascii="Times New Roman" w:eastAsia="Times New Roman"/>
        </w:rPr>
        <w:t>Mobile Bookkeeper</w:t>
      </w:r>
      <w:r>
        <w:rPr>
          <w:b w:val="0"/>
        </w:rPr>
        <w:t>的通用可用性。</w:t>
      </w:r>
    </w:p>
    <w:p>
      <w:pPr>
        <w:spacing w:after="0" w:line="230" w:lineRule="auto"/>
        <w:jc w:val="both"/>
        <w:sectPr>
          <w:type w:val="continuous"/>
          <w:pgSz w:w="11910" w:h="16840"/>
          <w:pgMar w:top="920" w:bottom="280" w:left="680" w:right="680"/>
          <w:cols w:num="2" w:equalWidth="0">
            <w:col w:w="5137" w:space="90"/>
            <w:col w:w="5323"/>
          </w:cols>
        </w:sectPr>
      </w:pPr>
    </w:p>
    <w:p>
      <w:pPr>
        <w:pStyle w:val="BodyText"/>
      </w:pPr>
      <w:r>
        <w:rPr/>
        <w:drawing>
          <wp:inline distT="0" distB="0" distL="0" distR="0">
            <wp:extent cx="6389775" cy="3721608"/>
            <wp:effectExtent l="0" t="0" r="0" b="0"/>
            <wp:docPr id="1" name="image1.jpeg" descr=""/>
            <wp:cNvGraphicFramePr>
              <a:graphicFrameLocks noChangeAspect="1"/>
            </wp:cNvGraphicFramePr>
            <a:graphic>
              <a:graphicData uri="http://schemas.openxmlformats.org/drawingml/2006/picture">
                <pic:pic>
                  <pic:nvPicPr>
                    <pic:cNvPr id="2" name="image1.jpeg"/>
                    <pic:cNvPicPr/>
                  </pic:nvPicPr>
                  <pic:blipFill>
                    <a:blip r:embed="rId7" cstate="print"/>
                    <a:stretch>
                      <a:fillRect/>
                    </a:stretch>
                  </pic:blipFill>
                  <pic:spPr>
                    <a:xfrm>
                      <a:off x="0" y="0"/>
                      <a:ext cx="6389775" cy="3721608"/>
                    </a:xfrm>
                    <a:prstGeom prst="rect">
                      <a:avLst/>
                    </a:prstGeom>
                  </pic:spPr>
                </pic:pic>
              </a:graphicData>
            </a:graphic>
          </wp:inline>
        </w:drawing>
      </w:r>
      <w:r>
        <w:rPr/>
      </w:r>
    </w:p>
    <w:p>
      <w:pPr>
        <w:spacing w:before="90"/>
        <w:ind w:left="1150" w:right="0" w:firstLine="0"/>
        <w:jc w:val="left"/>
        <w:rPr>
          <w:b w:val="0"/>
          <w:sz w:val="16"/>
        </w:rPr>
      </w:pPr>
      <w:r>
        <w:rPr>
          <w:rFonts w:ascii="Times New Roman" w:eastAsia="Times New Roman"/>
          <w:sz w:val="16"/>
        </w:rPr>
        <w:t>Fig 1. </w:t>
      </w:r>
      <w:r>
        <w:rPr>
          <w:b w:val="0"/>
          <w:sz w:val="16"/>
        </w:rPr>
        <w:t>移动簿记员块状图：将收据信息转换为数据库数据以生成费用报告。</w:t>
      </w:r>
    </w:p>
    <w:p>
      <w:pPr>
        <w:spacing w:after="0"/>
        <w:jc w:val="left"/>
        <w:rPr>
          <w:sz w:val="16"/>
        </w:rPr>
        <w:sectPr>
          <w:pgSz w:w="11910" w:h="16840"/>
          <w:pgMar w:top="1060" w:bottom="280" w:left="680" w:right="680"/>
        </w:sectPr>
      </w:pPr>
    </w:p>
    <w:p>
      <w:pPr>
        <w:pStyle w:val="ListParagraph"/>
        <w:numPr>
          <w:ilvl w:val="0"/>
          <w:numId w:val="2"/>
        </w:numPr>
        <w:tabs>
          <w:tab w:pos="516" w:val="left" w:leader="none"/>
        </w:tabs>
        <w:spacing w:line="304" w:lineRule="exact" w:before="29" w:after="0"/>
        <w:ind w:left="515" w:right="0" w:hanging="288"/>
        <w:jc w:val="left"/>
        <w:rPr>
          <w:rFonts w:ascii="Adobe 宋体 Std L" w:eastAsia="Adobe 宋体 Std L" w:hint="eastAsia"/>
          <w:i/>
          <w:sz w:val="20"/>
        </w:rPr>
      </w:pPr>
      <w:r>
        <w:rPr>
          <w:rFonts w:ascii="Adobe 宋体 Std L" w:eastAsia="Adobe 宋体 Std L" w:hint="eastAsia"/>
          <w:i/>
          <w:sz w:val="20"/>
        </w:rPr>
        <w:t>财务工具和预算应用</w:t>
      </w:r>
    </w:p>
    <w:p>
      <w:pPr>
        <w:pStyle w:val="BodyText"/>
        <w:spacing w:line="201" w:lineRule="auto" w:before="8"/>
        <w:ind w:right="22" w:firstLine="288"/>
        <w:rPr>
          <w:b w:val="0"/>
        </w:rPr>
      </w:pPr>
      <w:r>
        <w:rPr>
          <w:b w:val="0"/>
        </w:rPr>
        <w:t>预算应用程序的存在是为了通过跟踪账单、制定储蓄目标、制定预算计划、将财务文件存储为数字文件以及普遍提高财务意识等方式轻松管理财务。一个移动平台上的预算应用程序的例子是</w:t>
      </w:r>
      <w:r>
        <w:rPr>
          <w:rFonts w:ascii="Times New Roman" w:eastAsia="Times New Roman"/>
        </w:rPr>
        <w:t>PocketGuard[10]</w:t>
      </w:r>
      <w:r>
        <w:rPr>
          <w:b w:val="0"/>
        </w:rPr>
        <w:t>，其目标是实现轻松管理资金。这款移动预算应用程序的优势在于将财务帐户连接在一个地方，以便查看自己的财务情</w:t>
      </w:r>
    </w:p>
    <w:p>
      <w:pPr>
        <w:pStyle w:val="BodyText"/>
        <w:spacing w:line="201" w:lineRule="auto" w:before="3"/>
        <w:ind w:right="2"/>
        <w:rPr>
          <w:b w:val="0"/>
        </w:rPr>
      </w:pPr>
      <w:r>
        <w:rPr>
          <w:b w:val="0"/>
        </w:rPr>
        <w:t>况。</w:t>
      </w:r>
      <w:r>
        <w:rPr>
          <w:rFonts w:ascii="Times New Roman" w:eastAsia="Times New Roman"/>
        </w:rPr>
        <w:t>Mint by Intuit[11]</w:t>
      </w:r>
      <w:r>
        <w:rPr>
          <w:b w:val="0"/>
        </w:rPr>
        <w:t>是另一个旨在实现相同目标的预算应用程序，它通过自动更新和分类来自银行账户到退休账户的信息来实现这一目标。在软件方</w:t>
      </w:r>
    </w:p>
    <w:p>
      <w:pPr>
        <w:pStyle w:val="BodyText"/>
        <w:spacing w:line="201" w:lineRule="auto" w:before="2"/>
        <w:ind w:right="110"/>
        <w:rPr>
          <w:b w:val="0"/>
        </w:rPr>
      </w:pPr>
      <w:r>
        <w:rPr>
          <w:b w:val="0"/>
        </w:rPr>
        <w:t>面，</w:t>
      </w:r>
      <w:r>
        <w:rPr>
          <w:rFonts w:ascii="Times New Roman" w:eastAsia="Times New Roman"/>
        </w:rPr>
        <w:t>BudgetPulse[12]</w:t>
      </w:r>
      <w:r>
        <w:rPr>
          <w:b w:val="0"/>
        </w:rPr>
        <w:t>提供了全面的图表和先进的资金管理功能，如轻松跟踪经常性活动和将大额交易分成类 </w:t>
      </w:r>
      <w:r>
        <w:rPr>
          <w:b w:val="0"/>
          <w:spacing w:val="-1"/>
        </w:rPr>
        <w:t>别。所有这些金融工具和预算应用程序，无论是移动应用程序还是软件，都具有全面的功能，但当用户无法或不愿输入从收据中获得的交易细节时，用户无法充分发</w:t>
      </w:r>
      <w:r>
        <w:rPr>
          <w:b w:val="0"/>
        </w:rPr>
        <w:t>挥其潜力。因此，上述软件工具库缺少</w:t>
      </w:r>
      <w:r>
        <w:rPr>
          <w:rFonts w:ascii="Times New Roman" w:eastAsia="Times New Roman"/>
        </w:rPr>
        <w:t>OCR</w:t>
      </w:r>
      <w:r>
        <w:rPr>
          <w:b w:val="0"/>
        </w:rPr>
        <w:t>技术。</w:t>
      </w:r>
    </w:p>
    <w:p>
      <w:pPr>
        <w:pStyle w:val="BodyText"/>
        <w:spacing w:before="6"/>
        <w:ind w:left="0"/>
        <w:rPr>
          <w:b w:val="0"/>
          <w:sz w:val="13"/>
        </w:rPr>
      </w:pPr>
    </w:p>
    <w:p>
      <w:pPr>
        <w:pStyle w:val="ListParagraph"/>
        <w:numPr>
          <w:ilvl w:val="0"/>
          <w:numId w:val="2"/>
        </w:numPr>
        <w:tabs>
          <w:tab w:pos="516" w:val="left" w:leader="none"/>
        </w:tabs>
        <w:spacing w:line="323" w:lineRule="exact" w:before="0" w:after="0"/>
        <w:ind w:left="515" w:right="0" w:hanging="288"/>
        <w:jc w:val="left"/>
        <w:rPr>
          <w:rFonts w:ascii="Adobe 宋体 Std L" w:eastAsia="Adobe 宋体 Std L" w:hint="eastAsia"/>
          <w:i/>
          <w:sz w:val="20"/>
        </w:rPr>
      </w:pPr>
      <w:r>
        <w:rPr>
          <w:rFonts w:ascii="Adobe 宋体 Std L" w:eastAsia="Adobe 宋体 Std L" w:hint="eastAsia"/>
          <w:i/>
          <w:sz w:val="20"/>
        </w:rPr>
        <w:t>光学字符识别（</w:t>
      </w:r>
      <w:r>
        <w:rPr>
          <w:i/>
          <w:sz w:val="20"/>
        </w:rPr>
        <w:t>OCR</w:t>
      </w:r>
      <w:r>
        <w:rPr>
          <w:rFonts w:ascii="Adobe 宋体 Std L" w:eastAsia="Adobe 宋体 Std L" w:hint="eastAsia"/>
          <w:i/>
          <w:sz w:val="20"/>
        </w:rPr>
        <w:t>）</w:t>
      </w:r>
    </w:p>
    <w:p>
      <w:pPr>
        <w:pStyle w:val="BodyText"/>
        <w:spacing w:line="230" w:lineRule="auto"/>
        <w:ind w:left="229" w:firstLine="288"/>
        <w:rPr>
          <w:b w:val="0"/>
        </w:rPr>
      </w:pPr>
      <w:r>
        <w:rPr>
          <w:rFonts w:ascii="Times New Roman" w:eastAsia="Times New Roman"/>
        </w:rPr>
        <w:t>OCR</w:t>
      </w:r>
      <w:r>
        <w:rPr>
          <w:b w:val="0"/>
        </w:rPr>
        <w:t>是将纸上的文字转换为电子形式的过程，广泛应用于银行自动处理支票、法律行业数字化文件、商业收据成像以及医疗行业转换病人信息等众多领域 </w:t>
      </w:r>
      <w:r>
        <w:rPr>
          <w:rFonts w:ascii="Times New Roman" w:eastAsia="Times New Roman"/>
        </w:rPr>
        <w:t>[13]</w:t>
      </w:r>
      <w:r>
        <w:rPr>
          <w:b w:val="0"/>
        </w:rPr>
        <w:t>。对</w:t>
      </w:r>
    </w:p>
    <w:p>
      <w:pPr>
        <w:pStyle w:val="BodyText"/>
        <w:spacing w:line="230" w:lineRule="auto"/>
        <w:ind w:left="229"/>
        <w:rPr>
          <w:b w:val="0"/>
        </w:rPr>
      </w:pPr>
      <w:r>
        <w:rPr>
          <w:rFonts w:ascii="Times New Roman" w:eastAsia="Times New Roman"/>
        </w:rPr>
        <w:t>OCR</w:t>
      </w:r>
      <w:r>
        <w:rPr>
          <w:b w:val="0"/>
        </w:rPr>
        <w:t>技术的详细分析 </w:t>
      </w:r>
      <w:r>
        <w:rPr>
          <w:rFonts w:ascii="Times New Roman" w:eastAsia="Times New Roman"/>
        </w:rPr>
        <w:t>[9] </w:t>
      </w:r>
      <w:r>
        <w:rPr>
          <w:b w:val="0"/>
        </w:rPr>
        <w:t>意味着实施计算机化</w:t>
      </w:r>
      <w:r>
        <w:rPr>
          <w:rFonts w:ascii="Times New Roman" w:eastAsia="Times New Roman"/>
        </w:rPr>
        <w:t>OCR</w:t>
      </w:r>
      <w:r>
        <w:rPr>
          <w:b w:val="0"/>
        </w:rPr>
        <w:t>并非没有挑战，这些问题必须采用积极的方法去发现和解</w:t>
      </w:r>
    </w:p>
    <w:p>
      <w:pPr>
        <w:pStyle w:val="BodyText"/>
        <w:spacing w:line="230" w:lineRule="auto" w:before="2"/>
        <w:ind w:left="229"/>
        <w:rPr>
          <w:b w:val="0"/>
        </w:rPr>
      </w:pPr>
      <w:r>
        <w:rPr>
          <w:b w:val="0"/>
        </w:rPr>
        <w:t>决。像倾斜、模糊和倾斜等棘手的与图像有关的问题， 可以通过在实际转换之前进行预处理阶段来解决，该阶段使用图像处理技术 </w:t>
      </w:r>
      <w:r>
        <w:rPr>
          <w:rFonts w:ascii="Times New Roman" w:eastAsia="Times New Roman"/>
        </w:rPr>
        <w:t>[14]</w:t>
      </w:r>
      <w:r>
        <w:rPr>
          <w:b w:val="0"/>
        </w:rPr>
        <w:t>，如倾斜矫正、光照校正、二值化、直方图均衡化和降噪。</w:t>
      </w:r>
    </w:p>
    <w:p>
      <w:pPr>
        <w:pStyle w:val="BodyText"/>
        <w:spacing w:line="230" w:lineRule="auto" w:before="104"/>
        <w:ind w:right="172"/>
        <w:rPr>
          <w:b w:val="0"/>
        </w:rPr>
      </w:pPr>
      <w:r>
        <w:rPr/>
        <w:br w:type="column"/>
      </w:r>
      <w:r>
        <w:rPr>
          <w:b w:val="0"/>
        </w:rPr>
        <w:t>此外，为了获得高的字符识别率，将纸质文字转换为数字形式的过程应经过多个过程：（</w:t>
      </w:r>
      <w:r>
        <w:rPr>
          <w:rFonts w:ascii="Times New Roman" w:eastAsia="Times New Roman"/>
        </w:rPr>
        <w:t>1</w:t>
      </w:r>
      <w:r>
        <w:rPr>
          <w:b w:val="0"/>
        </w:rPr>
        <w:t>）分割以隔离文本和背景，（</w:t>
      </w:r>
      <w:r>
        <w:rPr>
          <w:rFonts w:ascii="Times New Roman" w:eastAsia="Times New Roman"/>
        </w:rPr>
        <w:t>2</w:t>
      </w:r>
      <w:r>
        <w:rPr>
          <w:b w:val="0"/>
        </w:rPr>
        <w:t>）归一化以拒绝不必要的数据，而不会丢失重要的信息 </w:t>
      </w:r>
      <w:r>
        <w:rPr>
          <w:rFonts w:ascii="Times New Roman" w:eastAsia="Times New Roman"/>
        </w:rPr>
        <w:t>[15]</w:t>
      </w:r>
      <w:r>
        <w:rPr>
          <w:b w:val="0"/>
        </w:rPr>
        <w:t>，（</w:t>
      </w:r>
      <w:r>
        <w:rPr>
          <w:rFonts w:ascii="Times New Roman" w:eastAsia="Times New Roman"/>
        </w:rPr>
        <w:t>3</w:t>
      </w:r>
      <w:r>
        <w:rPr>
          <w:b w:val="0"/>
        </w:rPr>
        <w:t>）特征提取以利用神经网络</w:t>
      </w:r>
      <w:r>
        <w:rPr>
          <w:rFonts w:ascii="Times New Roman" w:eastAsia="Times New Roman"/>
        </w:rPr>
        <w:t>[16]</w:t>
      </w:r>
      <w:r>
        <w:rPr>
          <w:b w:val="0"/>
        </w:rPr>
        <w:t>或欧拉数</w:t>
      </w:r>
      <w:r>
        <w:rPr>
          <w:rFonts w:ascii="Times New Roman" w:eastAsia="Times New Roman"/>
        </w:rPr>
        <w:t>[17]</w:t>
      </w:r>
      <w:r>
        <w:rPr>
          <w:b w:val="0"/>
        </w:rPr>
        <w:t>挖掘重要特征，（</w:t>
      </w:r>
      <w:r>
        <w:rPr>
          <w:rFonts w:ascii="Times New Roman" w:eastAsia="Times New Roman"/>
        </w:rPr>
        <w:t>4</w:t>
      </w:r>
      <w:r>
        <w:rPr>
          <w:b w:val="0"/>
        </w:rPr>
        <w:t>）分类以使用支持向量机、统计技术或分类器组合来分配输入，以及（</w:t>
      </w:r>
      <w:r>
        <w:rPr>
          <w:rFonts w:ascii="Times New Roman" w:eastAsia="Times New Roman"/>
        </w:rPr>
        <w:t>5</w:t>
      </w:r>
      <w:r>
        <w:rPr>
          <w:b w:val="0"/>
        </w:rPr>
        <w:t>）后处理阶段进行一轮手动双重检查数据，包括拼写检查或内容匹配。使用上述阶段，将</w:t>
      </w:r>
      <w:r>
        <w:rPr>
          <w:rFonts w:ascii="Times New Roman" w:eastAsia="Times New Roman"/>
        </w:rPr>
        <w:t>OCR</w:t>
      </w:r>
      <w:r>
        <w:rPr>
          <w:b w:val="0"/>
        </w:rPr>
        <w:t>实现到</w:t>
      </w:r>
      <w:r>
        <w:rPr>
          <w:rFonts w:ascii="Times New Roman" w:eastAsia="Times New Roman"/>
        </w:rPr>
        <w:t>Mobile Bookkeeper</w:t>
      </w:r>
      <w:r>
        <w:rPr>
          <w:b w:val="0"/>
        </w:rPr>
        <w:t>等应用程序中可能会导致更高的准确字符识别率</w:t>
      </w:r>
      <w:r>
        <w:rPr>
          <w:rFonts w:ascii="Times New Roman" w:eastAsia="Times New Roman"/>
        </w:rPr>
        <w:t>[9]</w:t>
      </w:r>
      <w:r>
        <w:rPr>
          <w:b w:val="0"/>
        </w:rPr>
        <w:t>。</w:t>
      </w:r>
    </w:p>
    <w:p>
      <w:pPr>
        <w:pStyle w:val="BodyText"/>
        <w:spacing w:before="9"/>
        <w:ind w:left="0"/>
        <w:rPr>
          <w:b w:val="0"/>
          <w:sz w:val="26"/>
        </w:rPr>
      </w:pPr>
    </w:p>
    <w:p>
      <w:pPr>
        <w:pStyle w:val="ListParagraph"/>
        <w:numPr>
          <w:ilvl w:val="0"/>
          <w:numId w:val="2"/>
        </w:numPr>
        <w:tabs>
          <w:tab w:pos="515" w:val="left" w:leader="none"/>
        </w:tabs>
        <w:spacing w:line="240" w:lineRule="auto" w:before="0" w:after="0"/>
        <w:ind w:left="514" w:right="0" w:hanging="287"/>
        <w:jc w:val="left"/>
        <w:rPr>
          <w:rFonts w:ascii="Adobe 宋体 Std L" w:eastAsia="Adobe 宋体 Std L" w:hint="eastAsia"/>
          <w:i/>
          <w:sz w:val="20"/>
        </w:rPr>
      </w:pPr>
      <w:r>
        <w:rPr>
          <w:rFonts w:ascii="Adobe 宋体 Std L" w:eastAsia="Adobe 宋体 Std L" w:hint="eastAsia"/>
          <w:i/>
          <w:sz w:val="20"/>
        </w:rPr>
        <w:t>移动应用的可用性评估</w:t>
      </w:r>
    </w:p>
    <w:p>
      <w:pPr>
        <w:pStyle w:val="BodyText"/>
        <w:spacing w:line="216" w:lineRule="auto" w:before="25"/>
        <w:ind w:right="173" w:firstLine="288"/>
        <w:rPr>
          <w:b w:val="0"/>
        </w:rPr>
      </w:pPr>
      <w:r>
        <w:rPr>
          <w:b w:val="0"/>
        </w:rPr>
        <w:t>在移动应用的背景下，可用性主要指移动应用与其目标目标相匹配的易用性。尼尔森的启发式评估框架被认为是最著名的可用性评估框架，但是智能手机的出现引入了一些问题，例如连接性、显示分辨率、有限的处理能力、数据输入方法和屏幕尺寸等 </w:t>
      </w:r>
      <w:r>
        <w:rPr>
          <w:rFonts w:ascii="Times New Roman" w:eastAsia="Times New Roman"/>
        </w:rPr>
        <w:t>[19]</w:t>
      </w:r>
      <w:r>
        <w:rPr>
          <w:b w:val="0"/>
        </w:rPr>
        <w:t>，这些问题严重影响了传统的可用性测试方法的效果。不言而</w:t>
      </w:r>
    </w:p>
    <w:p>
      <w:pPr>
        <w:pStyle w:val="BodyText"/>
        <w:tabs>
          <w:tab w:pos="3184" w:val="left" w:leader="none"/>
        </w:tabs>
        <w:spacing w:line="216" w:lineRule="auto" w:before="4"/>
        <w:ind w:right="173"/>
        <w:rPr>
          <w:b w:val="0"/>
        </w:rPr>
      </w:pPr>
      <w:r>
        <w:rPr>
          <w:b w:val="0"/>
        </w:rPr>
        <w:t>喻，</w:t>
      </w:r>
      <w:r>
        <w:rPr>
          <w:rFonts w:ascii="Times New Roman" w:eastAsia="Times New Roman"/>
        </w:rPr>
        <w:t>Mobile</w:t>
      </w:r>
      <w:r>
        <w:rPr>
          <w:rFonts w:ascii="Times New Roman" w:eastAsia="Times New Roman"/>
          <w:spacing w:val="15"/>
        </w:rPr>
        <w:t> </w:t>
      </w:r>
      <w:r>
        <w:rPr>
          <w:rFonts w:ascii="Times New Roman" w:eastAsia="Times New Roman"/>
        </w:rPr>
        <w:t>Bookkeeper</w:t>
      </w:r>
      <w:r>
        <w:rPr>
          <w:b w:val="0"/>
        </w:rPr>
        <w:t>的可用性评估需要更加适合的</w:t>
      </w:r>
      <w:r>
        <w:rPr>
          <w:b w:val="0"/>
          <w:spacing w:val="-11"/>
        </w:rPr>
        <w:t>框</w:t>
      </w:r>
      <w:r>
        <w:rPr>
          <w:b w:val="0"/>
        </w:rPr>
        <w:t>架。幸运的是，现有一个经过实证评估用于移动应用的框架，可以作为基础进行使用</w:t>
        <w:tab/>
      </w:r>
      <w:r>
        <w:rPr>
          <w:rFonts w:ascii="Times New Roman" w:eastAsia="Times New Roman"/>
        </w:rPr>
        <w:t>[7]</w:t>
      </w:r>
      <w:r>
        <w:rPr>
          <w:b w:val="0"/>
        </w:rPr>
        <w:t>。该框架使用了</w:t>
      </w:r>
      <w:r>
        <w:rPr>
          <w:rFonts w:ascii="Times New Roman" w:eastAsia="Times New Roman"/>
          <w:spacing w:val="-6"/>
        </w:rPr>
        <w:t>ISO </w:t>
      </w:r>
      <w:r>
        <w:rPr>
          <w:rFonts w:ascii="Times New Roman" w:eastAsia="Times New Roman"/>
        </w:rPr>
        <w:t>9241-11:1998</w:t>
      </w:r>
      <w:r>
        <w:rPr>
          <w:rFonts w:ascii="Times New Roman" w:eastAsia="Times New Roman"/>
          <w:spacing w:val="33"/>
        </w:rPr>
        <w:t> </w:t>
      </w:r>
      <w:r>
        <w:rPr>
          <w:rFonts w:ascii="Times New Roman" w:eastAsia="Times New Roman"/>
        </w:rPr>
        <w:t>[6]</w:t>
      </w:r>
      <w:r>
        <w:rPr>
          <w:b w:val="0"/>
        </w:rPr>
        <w:t>和</w:t>
      </w:r>
      <w:r>
        <w:rPr>
          <w:rFonts w:ascii="Times New Roman" w:eastAsia="Times New Roman"/>
        </w:rPr>
        <w:t>ISO</w:t>
      </w:r>
      <w:r>
        <w:rPr>
          <w:rFonts w:ascii="Times New Roman" w:eastAsia="Times New Roman"/>
          <w:spacing w:val="33"/>
        </w:rPr>
        <w:t> </w:t>
      </w:r>
      <w:r>
        <w:rPr>
          <w:rFonts w:ascii="Times New Roman" w:eastAsia="Times New Roman"/>
        </w:rPr>
        <w:t>25062:2006</w:t>
      </w:r>
      <w:r>
        <w:rPr>
          <w:rFonts w:ascii="Times New Roman" w:eastAsia="Times New Roman"/>
          <w:spacing w:val="33"/>
        </w:rPr>
        <w:t> </w:t>
      </w:r>
      <w:r>
        <w:rPr>
          <w:rFonts w:ascii="Times New Roman" w:eastAsia="Times New Roman"/>
        </w:rPr>
        <w:t>[5]</w:t>
      </w:r>
      <w:r>
        <w:rPr>
          <w:b w:val="0"/>
        </w:rPr>
        <w:t>软件质量标准作</w:t>
      </w:r>
      <w:r>
        <w:rPr>
          <w:b w:val="0"/>
          <w:spacing w:val="-17"/>
        </w:rPr>
        <w:t>为</w:t>
      </w:r>
    </w:p>
    <w:p>
      <w:pPr>
        <w:pStyle w:val="BodyText"/>
        <w:tabs>
          <w:tab w:pos="1853" w:val="left" w:leader="none"/>
        </w:tabs>
        <w:spacing w:line="216" w:lineRule="auto" w:before="2"/>
        <w:ind w:right="174"/>
        <w:rPr>
          <w:b w:val="0"/>
        </w:rPr>
      </w:pPr>
      <w:r>
        <w:rPr>
          <w:b w:val="0"/>
        </w:rPr>
        <w:t>可用性评估的基础（客观指标），并使用用户满意度问卷交互（</w:t>
      </w:r>
      <w:r>
        <w:rPr>
          <w:rFonts w:ascii="Times New Roman" w:eastAsia="Times New Roman"/>
        </w:rPr>
        <w:t>QUIS</w:t>
        <w:tab/>
        <w:t>7.0</w:t>
      </w:r>
      <w:r>
        <w:rPr>
          <w:b w:val="0"/>
        </w:rPr>
        <w:t>）</w:t>
      </w:r>
      <w:r>
        <w:rPr>
          <w:rFonts w:ascii="Times New Roman" w:eastAsia="Times New Roman"/>
        </w:rPr>
        <w:t>[7]</w:t>
      </w:r>
      <w:r>
        <w:rPr>
          <w:b w:val="0"/>
        </w:rPr>
        <w:t>来评估用户的满意度（主观</w:t>
      </w:r>
      <w:r>
        <w:rPr>
          <w:b w:val="0"/>
          <w:spacing w:val="-18"/>
        </w:rPr>
        <w:t>指</w:t>
      </w:r>
      <w:r>
        <w:rPr>
          <w:b w:val="0"/>
        </w:rPr>
        <w:t>标）。考虑到文献，</w:t>
      </w:r>
      <w:r>
        <w:rPr>
          <w:rFonts w:ascii="Times New Roman" w:eastAsia="Times New Roman"/>
        </w:rPr>
        <w:t>Mobile</w:t>
      </w:r>
      <w:r>
        <w:rPr>
          <w:rFonts w:ascii="Times New Roman" w:eastAsia="Times New Roman"/>
          <w:spacing w:val="15"/>
        </w:rPr>
        <w:t> </w:t>
      </w:r>
      <w:r>
        <w:rPr>
          <w:rFonts w:ascii="Times New Roman" w:eastAsia="Times New Roman"/>
        </w:rPr>
        <w:t>Bookkeeper</w:t>
      </w:r>
      <w:r>
        <w:rPr>
          <w:b w:val="0"/>
        </w:rPr>
        <w:t>的可用性评估</w:t>
      </w:r>
      <w:r>
        <w:rPr>
          <w:b w:val="0"/>
          <w:spacing w:val="-12"/>
        </w:rPr>
        <w:t>基</w:t>
      </w:r>
      <w:r>
        <w:rPr>
          <w:b w:val="0"/>
        </w:rPr>
        <w:t>于经验证的移动应用框架。</w:t>
      </w:r>
    </w:p>
    <w:p>
      <w:pPr>
        <w:spacing w:after="0" w:line="216" w:lineRule="auto"/>
        <w:sectPr>
          <w:type w:val="continuous"/>
          <w:pgSz w:w="11910" w:h="16840"/>
          <w:pgMar w:top="920" w:bottom="280" w:left="680" w:right="680"/>
          <w:cols w:num="2" w:equalWidth="0">
            <w:col w:w="5150" w:space="77"/>
            <w:col w:w="5323"/>
          </w:cols>
        </w:sectPr>
      </w:pPr>
    </w:p>
    <w:p>
      <w:pPr>
        <w:pStyle w:val="BodyText"/>
      </w:pPr>
      <w:r>
        <w:rPr/>
        <w:drawing>
          <wp:inline distT="0" distB="0" distL="0" distR="0">
            <wp:extent cx="6400348" cy="8279892"/>
            <wp:effectExtent l="0" t="0" r="0" b="0"/>
            <wp:docPr id="3" name="image2.jpeg" descr=""/>
            <wp:cNvGraphicFramePr>
              <a:graphicFrameLocks noChangeAspect="1"/>
            </wp:cNvGraphicFramePr>
            <a:graphic>
              <a:graphicData uri="http://schemas.openxmlformats.org/drawingml/2006/picture">
                <pic:pic>
                  <pic:nvPicPr>
                    <pic:cNvPr id="4" name="image2.jpeg"/>
                    <pic:cNvPicPr/>
                  </pic:nvPicPr>
                  <pic:blipFill>
                    <a:blip r:embed="rId8" cstate="print"/>
                    <a:stretch>
                      <a:fillRect/>
                    </a:stretch>
                  </pic:blipFill>
                  <pic:spPr>
                    <a:xfrm>
                      <a:off x="0" y="0"/>
                      <a:ext cx="6400348" cy="8279892"/>
                    </a:xfrm>
                    <a:prstGeom prst="rect">
                      <a:avLst/>
                    </a:prstGeom>
                  </pic:spPr>
                </pic:pic>
              </a:graphicData>
            </a:graphic>
          </wp:inline>
        </w:drawing>
      </w:r>
      <w:r>
        <w:rPr/>
      </w:r>
    </w:p>
    <w:p>
      <w:pPr>
        <w:spacing w:line="165" w:lineRule="auto" w:before="146"/>
        <w:ind w:left="286" w:right="283" w:hanging="1"/>
        <w:jc w:val="center"/>
        <w:rPr>
          <w:b w:val="0"/>
          <w:sz w:val="16"/>
        </w:rPr>
      </w:pPr>
      <w:r>
        <w:rPr>
          <w:rFonts w:ascii="Times New Roman" w:eastAsia="Times New Roman"/>
          <w:sz w:val="16"/>
        </w:rPr>
        <w:t>Fig</w:t>
      </w:r>
      <w:r>
        <w:rPr>
          <w:rFonts w:ascii="Times New Roman" w:eastAsia="Times New Roman"/>
          <w:spacing w:val="-5"/>
          <w:sz w:val="16"/>
        </w:rPr>
        <w:t> </w:t>
      </w:r>
      <w:r>
        <w:rPr>
          <w:rFonts w:ascii="Times New Roman" w:eastAsia="Times New Roman"/>
          <w:sz w:val="16"/>
        </w:rPr>
        <w:t>2.</w:t>
      </w:r>
      <w:r>
        <w:rPr>
          <w:rFonts w:ascii="Times New Roman" w:eastAsia="Times New Roman"/>
          <w:spacing w:val="-5"/>
          <w:sz w:val="16"/>
        </w:rPr>
        <w:t> </w:t>
      </w:r>
      <w:r>
        <w:rPr>
          <w:rFonts w:ascii="Times New Roman" w:eastAsia="Times New Roman"/>
          <w:sz w:val="16"/>
        </w:rPr>
        <w:t>Mobile</w:t>
      </w:r>
      <w:r>
        <w:rPr>
          <w:rFonts w:ascii="Times New Roman" w:eastAsia="Times New Roman"/>
          <w:spacing w:val="-5"/>
          <w:sz w:val="16"/>
        </w:rPr>
        <w:t> </w:t>
      </w:r>
      <w:r>
        <w:rPr>
          <w:rFonts w:ascii="Times New Roman" w:eastAsia="Times New Roman"/>
          <w:sz w:val="16"/>
        </w:rPr>
        <w:t>Bookkeeper</w:t>
      </w:r>
      <w:r>
        <w:rPr>
          <w:b w:val="0"/>
          <w:sz w:val="16"/>
        </w:rPr>
        <w:t>应用截图：</w:t>
      </w:r>
      <w:r>
        <w:rPr>
          <w:rFonts w:ascii="Times New Roman" w:eastAsia="Times New Roman"/>
          <w:sz w:val="16"/>
        </w:rPr>
        <w:t>(1)</w:t>
      </w:r>
      <w:r>
        <w:rPr>
          <w:rFonts w:ascii="Times New Roman" w:eastAsia="Times New Roman"/>
          <w:spacing w:val="-5"/>
          <w:sz w:val="16"/>
        </w:rPr>
        <w:t> </w:t>
      </w:r>
      <w:r>
        <w:rPr>
          <w:b w:val="0"/>
          <w:sz w:val="16"/>
        </w:rPr>
        <w:t>启动屏幕</w:t>
      </w:r>
      <w:r>
        <w:rPr>
          <w:rFonts w:ascii="Times New Roman" w:eastAsia="Times New Roman"/>
          <w:sz w:val="16"/>
        </w:rPr>
        <w:t>-</w:t>
      </w:r>
      <w:r>
        <w:rPr>
          <w:b w:val="0"/>
          <w:sz w:val="16"/>
        </w:rPr>
        <w:t>在应用程序加载时显示的引导屏幕，</w:t>
      </w:r>
      <w:r>
        <w:rPr>
          <w:rFonts w:ascii="Times New Roman" w:eastAsia="Times New Roman"/>
          <w:sz w:val="16"/>
        </w:rPr>
        <w:t>(2)</w:t>
      </w:r>
      <w:r>
        <w:rPr>
          <w:rFonts w:ascii="Times New Roman" w:eastAsia="Times New Roman"/>
          <w:spacing w:val="-5"/>
          <w:sz w:val="16"/>
        </w:rPr>
        <w:t> </w:t>
      </w:r>
      <w:r>
        <w:rPr>
          <w:b w:val="0"/>
          <w:sz w:val="16"/>
        </w:rPr>
        <w:t>登录</w:t>
      </w:r>
      <w:r>
        <w:rPr>
          <w:rFonts w:ascii="Times New Roman" w:eastAsia="Times New Roman"/>
          <w:sz w:val="16"/>
        </w:rPr>
        <w:t>-</w:t>
      </w:r>
      <w:r>
        <w:rPr>
          <w:b w:val="0"/>
          <w:sz w:val="16"/>
        </w:rPr>
        <w:t>需要用户进行身份验证的安全层，</w:t>
      </w:r>
      <w:r>
        <w:rPr>
          <w:rFonts w:ascii="Times New Roman" w:eastAsia="Times New Roman"/>
          <w:sz w:val="16"/>
        </w:rPr>
        <w:t>(3)</w:t>
      </w:r>
      <w:r>
        <w:rPr>
          <w:rFonts w:ascii="Times New Roman" w:eastAsia="Times New Roman"/>
          <w:spacing w:val="-5"/>
          <w:sz w:val="16"/>
        </w:rPr>
        <w:t> </w:t>
      </w:r>
      <w:r>
        <w:rPr>
          <w:b w:val="0"/>
          <w:sz w:val="16"/>
        </w:rPr>
        <w:t>主页</w:t>
      </w:r>
      <w:r>
        <w:rPr>
          <w:rFonts w:ascii="Times New Roman" w:eastAsia="Times New Roman"/>
          <w:sz w:val="16"/>
        </w:rPr>
        <w:t>-</w:t>
      </w:r>
      <w:r>
        <w:rPr>
          <w:b w:val="0"/>
          <w:sz w:val="16"/>
        </w:rPr>
        <w:t>显示用户赞助的商业场所和产品，</w:t>
      </w:r>
      <w:r>
        <w:rPr>
          <w:rFonts w:ascii="Times New Roman" w:eastAsia="Times New Roman"/>
          <w:sz w:val="16"/>
        </w:rPr>
        <w:t>(4)</w:t>
      </w:r>
      <w:r>
        <w:rPr>
          <w:rFonts w:ascii="Times New Roman" w:eastAsia="Times New Roman"/>
          <w:spacing w:val="-12"/>
          <w:sz w:val="16"/>
        </w:rPr>
        <w:t> </w:t>
      </w:r>
      <w:r>
        <w:rPr>
          <w:b w:val="0"/>
          <w:sz w:val="16"/>
        </w:rPr>
        <w:t>费用报告</w:t>
      </w:r>
      <w:r>
        <w:rPr>
          <w:rFonts w:ascii="Times New Roman" w:eastAsia="Times New Roman"/>
          <w:sz w:val="16"/>
        </w:rPr>
        <w:t>-</w:t>
      </w:r>
      <w:r>
        <w:rPr>
          <w:b w:val="0"/>
          <w:sz w:val="16"/>
        </w:rPr>
        <w:t>每天、每周或每月的费用汇总版本，按类别分组，</w:t>
      </w:r>
      <w:r>
        <w:rPr>
          <w:rFonts w:ascii="Times New Roman" w:eastAsia="Times New Roman"/>
          <w:sz w:val="16"/>
        </w:rPr>
        <w:t>(5)</w:t>
      </w:r>
      <w:r>
        <w:rPr>
          <w:rFonts w:ascii="Times New Roman" w:eastAsia="Times New Roman"/>
          <w:spacing w:val="-12"/>
          <w:sz w:val="16"/>
        </w:rPr>
        <w:t> </w:t>
      </w:r>
      <w:r>
        <w:rPr>
          <w:b w:val="0"/>
          <w:sz w:val="16"/>
        </w:rPr>
        <w:t>扫描收据</w:t>
      </w:r>
      <w:r>
        <w:rPr>
          <w:rFonts w:ascii="Times New Roman" w:eastAsia="Times New Roman"/>
          <w:sz w:val="16"/>
        </w:rPr>
        <w:t>-</w:t>
      </w:r>
      <w:r>
        <w:rPr>
          <w:b w:val="0"/>
          <w:spacing w:val="-1"/>
          <w:sz w:val="16"/>
        </w:rPr>
        <w:t>使用光学字符识别将纸质上的文本转</w:t>
      </w:r>
      <w:r>
        <w:rPr>
          <w:b w:val="0"/>
          <w:sz w:val="16"/>
        </w:rPr>
        <w:t>换为数字格式，</w:t>
      </w:r>
      <w:r>
        <w:rPr>
          <w:rFonts w:ascii="Times New Roman" w:eastAsia="Times New Roman"/>
          <w:sz w:val="16"/>
        </w:rPr>
        <w:t>(6)</w:t>
      </w:r>
      <w:r>
        <w:rPr>
          <w:rFonts w:ascii="Times New Roman" w:eastAsia="Times New Roman"/>
          <w:spacing w:val="-2"/>
          <w:sz w:val="16"/>
        </w:rPr>
        <w:t> </w:t>
      </w:r>
      <w:r>
        <w:rPr>
          <w:b w:val="0"/>
          <w:sz w:val="16"/>
        </w:rPr>
        <w:t>个人资料页面</w:t>
      </w:r>
      <w:r>
        <w:rPr>
          <w:rFonts w:ascii="Times New Roman" w:eastAsia="Times New Roman"/>
          <w:sz w:val="16"/>
        </w:rPr>
        <w:t>-</w:t>
      </w:r>
      <w:r>
        <w:rPr>
          <w:b w:val="0"/>
          <w:sz w:val="16"/>
        </w:rPr>
        <w:t>显示您最喜欢的品牌和企业，以及您在其中的费用。</w:t>
      </w:r>
    </w:p>
    <w:p>
      <w:pPr>
        <w:spacing w:after="0" w:line="165" w:lineRule="auto"/>
        <w:jc w:val="center"/>
        <w:rPr>
          <w:sz w:val="16"/>
        </w:rPr>
        <w:sectPr>
          <w:pgSz w:w="11910" w:h="16840"/>
          <w:pgMar w:top="1060" w:bottom="280" w:left="680" w:right="680"/>
        </w:sectPr>
      </w:pPr>
    </w:p>
    <w:p>
      <w:pPr>
        <w:pStyle w:val="ListParagraph"/>
        <w:numPr>
          <w:ilvl w:val="0"/>
          <w:numId w:val="1"/>
        </w:numPr>
        <w:tabs>
          <w:tab w:pos="2656" w:val="left" w:leader="none"/>
        </w:tabs>
        <w:spacing w:line="240" w:lineRule="auto" w:before="36" w:after="0"/>
        <w:ind w:left="2655" w:right="0" w:hanging="340"/>
        <w:jc w:val="left"/>
        <w:rPr>
          <w:rFonts w:ascii="Adobe 宋体 Std L" w:eastAsia="Adobe 宋体 Std L" w:hint="eastAsia"/>
          <w:b w:val="0"/>
          <w:sz w:val="20"/>
        </w:rPr>
      </w:pPr>
      <w:r>
        <w:rPr>
          <w:rFonts w:ascii="Adobe 宋体 Std L" w:eastAsia="Adobe 宋体 Std L" w:hint="eastAsia"/>
          <w:b w:val="0"/>
          <w:sz w:val="20"/>
        </w:rPr>
        <w:t>方法</w:t>
      </w:r>
    </w:p>
    <w:p>
      <w:pPr>
        <w:pStyle w:val="BodyText"/>
        <w:spacing w:line="216" w:lineRule="auto" w:before="45"/>
        <w:ind w:right="144" w:firstLine="288"/>
        <w:jc w:val="both"/>
        <w:rPr>
          <w:rFonts w:ascii="Times New Roman" w:eastAsia="Times New Roman"/>
        </w:rPr>
      </w:pPr>
      <w:r>
        <w:rPr>
          <w:b w:val="0"/>
        </w:rPr>
        <w:t>这项开发</w:t>
      </w:r>
      <w:r>
        <w:rPr>
          <w:rFonts w:ascii="Times New Roman" w:eastAsia="Times New Roman"/>
        </w:rPr>
        <w:t>-</w:t>
      </w:r>
      <w:r>
        <w:rPr>
          <w:b w:val="0"/>
        </w:rPr>
        <w:t>可用性研究专注于使用</w:t>
      </w:r>
      <w:r>
        <w:rPr>
          <w:rFonts w:ascii="Times New Roman" w:eastAsia="Times New Roman"/>
        </w:rPr>
        <w:t>OCR</w:t>
      </w:r>
      <w:r>
        <w:rPr>
          <w:b w:val="0"/>
        </w:rPr>
        <w:t>技术设计和开发预算应用程序，并测试移动应用程序的可用性和用户使用满意度。为了实现这些目标，需要采用一种遵循敏捷方法的项目方法论，以确保用户评估在</w:t>
      </w:r>
      <w:r>
        <w:rPr>
          <w:rFonts w:ascii="Times New Roman" w:eastAsia="Times New Roman"/>
        </w:rPr>
        <w:t>Mobile</w:t>
      </w:r>
    </w:p>
    <w:p>
      <w:pPr>
        <w:pStyle w:val="BodyText"/>
        <w:spacing w:line="216" w:lineRule="auto" w:before="2"/>
        <w:ind w:right="178"/>
        <w:rPr>
          <w:b w:val="0"/>
        </w:rPr>
      </w:pPr>
      <w:r>
        <w:rPr>
          <w:rFonts w:ascii="Times New Roman" w:eastAsia="Times New Roman"/>
        </w:rPr>
        <w:t>Bookkeeper</w:t>
      </w:r>
      <w:r>
        <w:rPr>
          <w:b w:val="0"/>
        </w:rPr>
        <w:t>的开发过程中发挥作用。因此，采用了移动应用程序软件敏捷方法论（</w:t>
      </w:r>
      <w:r>
        <w:rPr>
          <w:rFonts w:ascii="Times New Roman" w:eastAsia="Times New Roman"/>
        </w:rPr>
        <w:t>MASAM</w:t>
      </w:r>
      <w:r>
        <w:rPr>
          <w:b w:val="0"/>
        </w:rPr>
        <w:t>）作为项目方法</w:t>
      </w:r>
    </w:p>
    <w:p>
      <w:pPr>
        <w:pStyle w:val="BodyText"/>
        <w:spacing w:line="216" w:lineRule="auto" w:before="1"/>
        <w:ind w:right="144"/>
        <w:rPr>
          <w:b w:val="0"/>
        </w:rPr>
      </w:pPr>
      <w:r>
        <w:rPr>
          <w:b w:val="0"/>
        </w:rPr>
        <w:t>论，因为它支持移动应用程序开发的简单而有效的开发生命周期。此外，</w:t>
      </w:r>
      <w:r>
        <w:rPr>
          <w:rFonts w:ascii="Times New Roman" w:eastAsia="Times New Roman"/>
        </w:rPr>
        <w:t>MASAM</w:t>
      </w:r>
      <w:r>
        <w:rPr>
          <w:b w:val="0"/>
        </w:rPr>
        <w:t>是统一过程，极限编程</w:t>
      </w:r>
    </w:p>
    <w:p>
      <w:pPr>
        <w:pStyle w:val="BodyText"/>
        <w:spacing w:line="295" w:lineRule="exact"/>
        <w:rPr>
          <w:b w:val="0"/>
        </w:rPr>
      </w:pPr>
      <w:r>
        <w:rPr>
          <w:b w:val="0"/>
        </w:rPr>
        <w:t>（</w:t>
      </w:r>
      <w:r>
        <w:rPr>
          <w:rFonts w:ascii="Times New Roman" w:eastAsia="Times New Roman"/>
        </w:rPr>
        <w:t>XP</w:t>
      </w:r>
      <w:r>
        <w:rPr>
          <w:b w:val="0"/>
        </w:rPr>
        <w:t>）和敏捷统一过程的集体优势。最后，在开发</w:t>
      </w:r>
    </w:p>
    <w:p>
      <w:pPr>
        <w:pStyle w:val="BodyText"/>
        <w:spacing w:line="216" w:lineRule="auto" w:before="7"/>
        <w:ind w:right="189"/>
        <w:rPr>
          <w:b w:val="0"/>
        </w:rPr>
      </w:pPr>
      <w:r>
        <w:rPr>
          <w:rFonts w:ascii="Times New Roman" w:eastAsia="Times New Roman"/>
        </w:rPr>
        <w:t>MASAM</w:t>
      </w:r>
      <w:r>
        <w:rPr>
          <w:b w:val="0"/>
        </w:rPr>
        <w:t>时考虑了诸如多平台可用性、连接性、显示分辨率、有限处理能力和屏幕尺寸等移动相关问题。</w:t>
      </w:r>
    </w:p>
    <w:p>
      <w:pPr>
        <w:pStyle w:val="BodyText"/>
        <w:spacing w:before="2"/>
        <w:ind w:left="0"/>
        <w:rPr>
          <w:b w:val="0"/>
          <w:sz w:val="14"/>
        </w:rPr>
      </w:pPr>
      <w:r>
        <w:rPr/>
        <w:drawing>
          <wp:anchor distT="0" distB="0" distL="0" distR="0" allowOverlap="1" layoutInCell="1" locked="0" behindDoc="0" simplePos="0" relativeHeight="0">
            <wp:simplePos x="0" y="0"/>
            <wp:positionH relativeFrom="page">
              <wp:posOffset>575944</wp:posOffset>
            </wp:positionH>
            <wp:positionV relativeFrom="paragraph">
              <wp:posOffset>174434</wp:posOffset>
            </wp:positionV>
            <wp:extent cx="3074512" cy="5452110"/>
            <wp:effectExtent l="0" t="0" r="0" b="0"/>
            <wp:wrapTopAndBottom/>
            <wp:docPr id="5" name="image3.jpeg" descr=""/>
            <wp:cNvGraphicFramePr>
              <a:graphicFrameLocks noChangeAspect="1"/>
            </wp:cNvGraphicFramePr>
            <a:graphic>
              <a:graphicData uri="http://schemas.openxmlformats.org/drawingml/2006/picture">
                <pic:pic>
                  <pic:nvPicPr>
                    <pic:cNvPr id="6" name="image3.jpeg"/>
                    <pic:cNvPicPr/>
                  </pic:nvPicPr>
                  <pic:blipFill>
                    <a:blip r:embed="rId9" cstate="print"/>
                    <a:stretch>
                      <a:fillRect/>
                    </a:stretch>
                  </pic:blipFill>
                  <pic:spPr>
                    <a:xfrm>
                      <a:off x="0" y="0"/>
                      <a:ext cx="3074512" cy="5452110"/>
                    </a:xfrm>
                    <a:prstGeom prst="rect">
                      <a:avLst/>
                    </a:prstGeom>
                  </pic:spPr>
                </pic:pic>
              </a:graphicData>
            </a:graphic>
          </wp:anchor>
        </w:drawing>
      </w:r>
    </w:p>
    <w:p>
      <w:pPr>
        <w:spacing w:line="250" w:lineRule="exact" w:before="93"/>
        <w:ind w:left="1182" w:right="0" w:firstLine="0"/>
        <w:jc w:val="left"/>
        <w:rPr>
          <w:b w:val="0"/>
          <w:sz w:val="16"/>
        </w:rPr>
      </w:pPr>
      <w:r>
        <w:rPr>
          <w:rFonts w:ascii="Times New Roman" w:eastAsia="Times New Roman"/>
          <w:sz w:val="16"/>
        </w:rPr>
        <w:t>Fig 3. </w:t>
      </w:r>
      <w:r>
        <w:rPr>
          <w:b w:val="0"/>
          <w:sz w:val="16"/>
        </w:rPr>
        <w:t>收据扫描功能方块图</w:t>
      </w:r>
    </w:p>
    <w:p>
      <w:pPr>
        <w:pStyle w:val="ListParagraph"/>
        <w:numPr>
          <w:ilvl w:val="0"/>
          <w:numId w:val="3"/>
        </w:numPr>
        <w:tabs>
          <w:tab w:pos="516" w:val="left" w:leader="none"/>
        </w:tabs>
        <w:spacing w:line="316" w:lineRule="exact" w:before="0" w:after="0"/>
        <w:ind w:left="515" w:right="0" w:hanging="288"/>
        <w:jc w:val="left"/>
        <w:rPr>
          <w:rFonts w:ascii="Adobe 宋体 Std L" w:eastAsia="Adobe 宋体 Std L" w:hint="eastAsia"/>
          <w:i/>
          <w:sz w:val="20"/>
        </w:rPr>
      </w:pPr>
      <w:r>
        <w:rPr>
          <w:rFonts w:ascii="Adobe 宋体 Std L" w:eastAsia="Adobe 宋体 Std L" w:hint="eastAsia"/>
          <w:i/>
          <w:sz w:val="20"/>
        </w:rPr>
        <w:t>系统设计</w:t>
      </w:r>
    </w:p>
    <w:p>
      <w:pPr>
        <w:pStyle w:val="BodyText"/>
        <w:spacing w:line="216" w:lineRule="auto" w:before="36"/>
        <w:ind w:right="38" w:firstLine="288"/>
        <w:jc w:val="both"/>
        <w:rPr>
          <w:b w:val="0"/>
        </w:rPr>
      </w:pPr>
      <w:r>
        <w:rPr>
          <w:rFonts w:ascii="Times New Roman" w:eastAsia="Times New Roman"/>
        </w:rPr>
        <w:t>Mobile Bookkeeper</w:t>
      </w:r>
      <w:r>
        <w:rPr>
          <w:b w:val="0"/>
        </w:rPr>
        <w:t>使用用于构建跨平台移动应用程序的开源框架</w:t>
      </w:r>
      <w:r>
        <w:rPr>
          <w:rFonts w:ascii="Times New Roman" w:eastAsia="Times New Roman"/>
        </w:rPr>
        <w:t>Apache Cordova</w:t>
      </w:r>
      <w:r>
        <w:rPr>
          <w:b w:val="0"/>
        </w:rPr>
        <w:t>进行开发。与依赖于移动操作系统的特定</w:t>
      </w:r>
      <w:r>
        <w:rPr>
          <w:rFonts w:ascii="Times New Roman" w:eastAsia="Times New Roman"/>
        </w:rPr>
        <w:t>API</w:t>
      </w:r>
      <w:r>
        <w:rPr>
          <w:b w:val="0"/>
        </w:rPr>
        <w:t>不同，使用</w:t>
      </w:r>
      <w:r>
        <w:rPr>
          <w:rFonts w:ascii="Times New Roman" w:eastAsia="Times New Roman"/>
        </w:rPr>
        <w:t>Apache Cordova</w:t>
      </w:r>
      <w:r>
        <w:rPr>
          <w:b w:val="0"/>
        </w:rPr>
        <w:t>开发的应用程序利用了</w:t>
      </w:r>
      <w:r>
        <w:rPr>
          <w:rFonts w:ascii="Times New Roman" w:eastAsia="Times New Roman"/>
        </w:rPr>
        <w:t>HTML5</w:t>
      </w:r>
      <w:r>
        <w:rPr>
          <w:b w:val="0"/>
        </w:rPr>
        <w:t>、</w:t>
      </w:r>
      <w:r>
        <w:rPr>
          <w:rFonts w:ascii="Times New Roman" w:eastAsia="Times New Roman"/>
        </w:rPr>
        <w:t>CCS3</w:t>
      </w:r>
      <w:r>
        <w:rPr>
          <w:b w:val="0"/>
        </w:rPr>
        <w:t>和</w:t>
      </w:r>
      <w:r>
        <w:rPr>
          <w:rFonts w:ascii="Times New Roman" w:eastAsia="Times New Roman"/>
        </w:rPr>
        <w:t>JavaScript</w:t>
      </w:r>
      <w:r>
        <w:rPr>
          <w:b w:val="0"/>
        </w:rPr>
        <w:t>的潜力。</w:t>
      </w:r>
    </w:p>
    <w:p>
      <w:pPr>
        <w:pStyle w:val="BodyText"/>
        <w:spacing w:line="216" w:lineRule="auto" w:before="115"/>
        <w:ind w:right="283"/>
        <w:jc w:val="both"/>
        <w:rPr>
          <w:b w:val="0"/>
        </w:rPr>
      </w:pPr>
      <w:r>
        <w:rPr/>
        <w:br w:type="column"/>
      </w:r>
      <w:r>
        <w:rPr>
          <w:b w:val="0"/>
        </w:rPr>
        <w:t>这通常不是开发人员的首选，因为OCR库在基于Web的语言中并不是免费提供的。事实上，</w:t>
      </w:r>
      <w:r>
        <w:rPr>
          <w:rFonts w:ascii="Times New Roman" w:eastAsia="Times New Roman"/>
        </w:rPr>
        <w:t>OCR</w:t>
      </w:r>
      <w:r>
        <w:rPr>
          <w:b w:val="0"/>
        </w:rPr>
        <w:t>库如</w:t>
      </w:r>
      <w:r>
        <w:rPr>
          <w:rFonts w:ascii="Times New Roman" w:eastAsia="Times New Roman"/>
        </w:rPr>
        <w:t>Tesseract </w:t>
      </w:r>
      <w:r>
        <w:rPr>
          <w:b w:val="0"/>
        </w:rPr>
        <w:t>最适用于使用本机</w:t>
      </w:r>
      <w:r>
        <w:rPr>
          <w:rFonts w:ascii="Times New Roman" w:eastAsia="Times New Roman"/>
        </w:rPr>
        <w:t>API</w:t>
      </w:r>
      <w:r>
        <w:rPr>
          <w:b w:val="0"/>
        </w:rPr>
        <w:t>创建的移动应用程序。幸运的</w:t>
      </w:r>
    </w:p>
    <w:p>
      <w:pPr>
        <w:pStyle w:val="BodyText"/>
        <w:spacing w:line="216" w:lineRule="auto" w:before="1"/>
        <w:ind w:right="222"/>
        <w:rPr>
          <w:b w:val="0"/>
        </w:rPr>
      </w:pPr>
      <w:r>
        <w:rPr>
          <w:b w:val="0"/>
        </w:rPr>
        <w:t>是，现在有一种基于浏览器的</w:t>
      </w:r>
      <w:r>
        <w:rPr>
          <w:rFonts w:ascii="Times New Roman" w:eastAsia="Times New Roman"/>
        </w:rPr>
        <w:t>Tesseract.js OCR</w:t>
      </w:r>
      <w:r>
        <w:rPr>
          <w:b w:val="0"/>
        </w:rPr>
        <w:t>库，它可以为基于</w:t>
      </w:r>
      <w:r>
        <w:rPr>
          <w:rFonts w:ascii="Times New Roman" w:eastAsia="Times New Roman"/>
        </w:rPr>
        <w:t>Web</w:t>
      </w:r>
      <w:r>
        <w:rPr>
          <w:b w:val="0"/>
        </w:rPr>
        <w:t>的语言提供文本识别。除此之外，应用程序通过收据扫描仪功能集成</w:t>
      </w:r>
      <w:r>
        <w:rPr>
          <w:rFonts w:ascii="Times New Roman" w:eastAsia="Times New Roman"/>
        </w:rPr>
        <w:t>OCR</w:t>
      </w:r>
      <w:r>
        <w:rPr>
          <w:b w:val="0"/>
        </w:rPr>
        <w:t>功能经历了几个阶段， 如图</w:t>
      </w:r>
      <w:r>
        <w:rPr>
          <w:rFonts w:ascii="Times New Roman" w:eastAsia="Times New Roman"/>
        </w:rPr>
        <w:t>3</w:t>
      </w:r>
      <w:r>
        <w:rPr>
          <w:b w:val="0"/>
        </w:rPr>
        <w:t>所示。收据扫描仪功能的每个阶段都基于相关研究中讨论的相关工作。另一方面，费用报告生成器功能</w:t>
      </w:r>
    </w:p>
    <w:p>
      <w:pPr>
        <w:pStyle w:val="BodyText"/>
        <w:spacing w:line="216" w:lineRule="auto" w:before="3"/>
        <w:ind w:right="382"/>
        <w:rPr>
          <w:b w:val="0"/>
        </w:rPr>
      </w:pPr>
      <w:r>
        <w:rPr>
          <w:b w:val="0"/>
        </w:rPr>
        <w:t>（请参见图</w:t>
      </w:r>
      <w:r>
        <w:rPr>
          <w:rFonts w:ascii="Times New Roman" w:eastAsia="Times New Roman"/>
        </w:rPr>
        <w:t>2</w:t>
      </w:r>
      <w:r>
        <w:rPr>
          <w:b w:val="0"/>
        </w:rPr>
        <w:t>中的费用报告应用程序屏幕）使用可视化技术将数据呈现为更连贯和有意义的方式。</w:t>
      </w:r>
    </w:p>
    <w:p>
      <w:pPr>
        <w:pStyle w:val="BodyText"/>
        <w:spacing w:before="4"/>
        <w:ind w:left="0"/>
        <w:rPr>
          <w:b w:val="0"/>
          <w:sz w:val="29"/>
        </w:rPr>
      </w:pPr>
    </w:p>
    <w:p>
      <w:pPr>
        <w:pStyle w:val="ListParagraph"/>
        <w:numPr>
          <w:ilvl w:val="0"/>
          <w:numId w:val="3"/>
        </w:numPr>
        <w:tabs>
          <w:tab w:pos="515" w:val="left" w:leader="none"/>
        </w:tabs>
        <w:spacing w:line="240" w:lineRule="auto" w:before="0" w:after="0"/>
        <w:ind w:left="514" w:right="0" w:hanging="287"/>
        <w:jc w:val="left"/>
        <w:rPr>
          <w:rFonts w:ascii="Adobe 宋体 Std L" w:eastAsia="Adobe 宋体 Std L" w:hint="eastAsia"/>
          <w:i/>
          <w:sz w:val="20"/>
        </w:rPr>
      </w:pPr>
      <w:r>
        <w:rPr>
          <w:rFonts w:ascii="Adobe 宋体 Std L" w:eastAsia="Adobe 宋体 Std L" w:hint="eastAsia"/>
          <w:i/>
          <w:sz w:val="20"/>
        </w:rPr>
        <w:t>研究设计</w:t>
      </w:r>
    </w:p>
    <w:p>
      <w:pPr>
        <w:pStyle w:val="BodyText"/>
        <w:spacing w:line="317" w:lineRule="exact" w:before="11"/>
        <w:ind w:left="515"/>
        <w:rPr>
          <w:b w:val="0"/>
        </w:rPr>
      </w:pPr>
      <w:r>
        <w:rPr>
          <w:b w:val="0"/>
        </w:rPr>
        <w:t>该开发和可用性研究始于</w:t>
      </w:r>
      <w:r>
        <w:rPr>
          <w:rFonts w:ascii="Times New Roman" w:eastAsia="Times New Roman"/>
        </w:rPr>
        <w:t>2019</w:t>
      </w:r>
      <w:r>
        <w:rPr>
          <w:b w:val="0"/>
        </w:rPr>
        <w:t>年的第一个月，并持续</w:t>
      </w:r>
    </w:p>
    <w:p>
      <w:pPr>
        <w:pStyle w:val="BodyText"/>
        <w:spacing w:line="216" w:lineRule="auto" w:before="7"/>
        <w:ind w:right="174"/>
        <w:rPr>
          <w:b w:val="0"/>
        </w:rPr>
      </w:pPr>
      <w:r>
        <w:rPr>
          <w:rFonts w:ascii="Times New Roman" w:eastAsia="Times New Roman"/>
        </w:rPr>
        <w:t>12</w:t>
      </w:r>
      <w:r>
        <w:rPr>
          <w:b w:val="0"/>
        </w:rPr>
        <w:t>周，其中前</w:t>
      </w:r>
      <w:r>
        <w:rPr>
          <w:rFonts w:ascii="Times New Roman" w:eastAsia="Times New Roman"/>
        </w:rPr>
        <w:t>8</w:t>
      </w:r>
      <w:r>
        <w:rPr>
          <w:b w:val="0"/>
        </w:rPr>
        <w:t>周用于应用程序开发期，而剩余一个月则用于可用性测试期。预先确定的任务将作为待办列表分配给参与者，然后进行可用性和满意度评估，而不是让他们自己探索</w:t>
      </w:r>
      <w:r>
        <w:rPr>
          <w:rFonts w:ascii="Times New Roman" w:eastAsia="Times New Roman"/>
        </w:rPr>
        <w:t>Mobile Bookkeeper</w:t>
      </w:r>
      <w:r>
        <w:rPr>
          <w:b w:val="0"/>
        </w:rPr>
        <w:t>。这是至关重要的，因为</w:t>
      </w:r>
      <w:r>
        <w:rPr>
          <w:rFonts w:ascii="Times New Roman" w:eastAsia="Times New Roman"/>
        </w:rPr>
        <w:t>ISO</w:t>
      </w:r>
      <w:r>
        <w:rPr>
          <w:b w:val="0"/>
        </w:rPr>
        <w:t>标准衍生的客观度量的目标措施与时间有关，与通常的定量测量不同的是，主观度量涉及时间。</w:t>
      </w:r>
    </w:p>
    <w:p>
      <w:pPr>
        <w:pStyle w:val="BodyText"/>
        <w:spacing w:before="7"/>
        <w:ind w:left="0"/>
        <w:rPr>
          <w:b w:val="0"/>
          <w:sz w:val="14"/>
        </w:rPr>
      </w:pPr>
    </w:p>
    <w:p>
      <w:pPr>
        <w:pStyle w:val="ListParagraph"/>
        <w:numPr>
          <w:ilvl w:val="0"/>
          <w:numId w:val="3"/>
        </w:numPr>
        <w:tabs>
          <w:tab w:pos="515" w:val="left" w:leader="none"/>
        </w:tabs>
        <w:spacing w:line="240" w:lineRule="auto" w:before="1" w:after="0"/>
        <w:ind w:left="514" w:right="0" w:hanging="287"/>
        <w:jc w:val="left"/>
        <w:rPr>
          <w:rFonts w:ascii="Adobe 宋体 Std L" w:eastAsia="Adobe 宋体 Std L" w:hint="eastAsia"/>
          <w:i/>
          <w:sz w:val="20"/>
        </w:rPr>
      </w:pPr>
      <w:r>
        <w:rPr>
          <w:rFonts w:ascii="Adobe 宋体 Std L" w:eastAsia="Adobe 宋体 Std L" w:hint="eastAsia"/>
          <w:i/>
          <w:sz w:val="20"/>
        </w:rPr>
        <w:t>参与者、程序和隐私</w:t>
      </w:r>
    </w:p>
    <w:p>
      <w:pPr>
        <w:pStyle w:val="BodyText"/>
        <w:spacing w:line="216" w:lineRule="auto" w:before="33"/>
        <w:ind w:right="174" w:firstLine="288"/>
        <w:rPr>
          <w:b w:val="0"/>
        </w:rPr>
      </w:pPr>
      <w:r>
        <w:rPr>
          <w:b w:val="0"/>
        </w:rPr>
        <w:t>本研究的参与者包括</w:t>
      </w:r>
      <w:r>
        <w:rPr>
          <w:rFonts w:ascii="Times New Roman" w:eastAsia="Times New Roman"/>
        </w:rPr>
        <w:t>12</w:t>
      </w:r>
      <w:r>
        <w:rPr>
          <w:b w:val="0"/>
        </w:rPr>
        <w:t>名移动应用专家（教师和从业者）、</w:t>
      </w:r>
      <w:r>
        <w:rPr>
          <w:rFonts w:ascii="Times New Roman" w:eastAsia="Times New Roman"/>
        </w:rPr>
        <w:t>3</w:t>
      </w:r>
      <w:r>
        <w:rPr>
          <w:b w:val="0"/>
        </w:rPr>
        <w:t>名金融教授和</w:t>
      </w:r>
      <w:r>
        <w:rPr>
          <w:rFonts w:ascii="Times New Roman" w:eastAsia="Times New Roman"/>
        </w:rPr>
        <w:t>15</w:t>
      </w:r>
      <w:r>
        <w:rPr>
          <w:b w:val="0"/>
          <w:spacing w:val="-1"/>
        </w:rPr>
        <w:t>名通过目的抽样技术选出的普通</w:t>
      </w:r>
      <w:r>
        <w:rPr>
          <w:b w:val="0"/>
        </w:rPr>
        <w:t>应用程序用户。应用程序包文件存储在私有服务器中， 并在私人电子邮件中提供网址给参与者。为了启用网站中的下载按钮，用户必须先回答一个基本问卷，描述他们在移动应用程序和智能手机方面的知识。在家中评估</w:t>
      </w:r>
      <w:r>
        <w:rPr>
          <w:rFonts w:ascii="Times New Roman" w:eastAsia="Times New Roman"/>
        </w:rPr>
        <w:t>Mobile</w:t>
      </w:r>
      <w:r>
        <w:rPr>
          <w:rFonts w:ascii="Times New Roman" w:eastAsia="Times New Roman"/>
          <w:spacing w:val="17"/>
        </w:rPr>
        <w:t> </w:t>
      </w:r>
      <w:r>
        <w:rPr>
          <w:rFonts w:ascii="Times New Roman" w:eastAsia="Times New Roman"/>
        </w:rPr>
        <w:t>Bookkeeper</w:t>
      </w:r>
      <w:r>
        <w:rPr>
          <w:b w:val="0"/>
          <w:spacing w:val="-1"/>
        </w:rPr>
        <w:t>的人被要求计时任务以确定客观测量</w:t>
      </w:r>
      <w:r>
        <w:rPr>
          <w:b w:val="0"/>
        </w:rPr>
        <w:t>结果。在应用程序探索和使用后，参与者被给予另一个私人链接进行满意度调查。对于参与用户，数据隐私和匿名性得到了保证。</w:t>
      </w:r>
    </w:p>
    <w:p>
      <w:pPr>
        <w:pStyle w:val="ListParagraph"/>
        <w:numPr>
          <w:ilvl w:val="0"/>
          <w:numId w:val="3"/>
        </w:numPr>
        <w:tabs>
          <w:tab w:pos="516" w:val="left" w:leader="none"/>
        </w:tabs>
        <w:spacing w:line="240" w:lineRule="auto" w:before="33" w:after="0"/>
        <w:ind w:left="515" w:right="0" w:hanging="288"/>
        <w:jc w:val="left"/>
        <w:rPr>
          <w:rFonts w:ascii="Adobe 宋体 Std L" w:eastAsia="Adobe 宋体 Std L" w:hint="eastAsia"/>
          <w:i/>
          <w:sz w:val="20"/>
        </w:rPr>
      </w:pPr>
      <w:r>
        <w:rPr>
          <w:rFonts w:ascii="Adobe 宋体 Std L" w:eastAsia="Adobe 宋体 Std L" w:hint="eastAsia"/>
          <w:i/>
          <w:sz w:val="20"/>
        </w:rPr>
        <w:t>可用性评估</w:t>
      </w:r>
    </w:p>
    <w:p>
      <w:pPr>
        <w:pStyle w:val="BodyText"/>
        <w:tabs>
          <w:tab w:pos="779" w:val="left" w:leader="none"/>
          <w:tab w:pos="2287" w:val="left" w:leader="none"/>
          <w:tab w:pos="3818" w:val="left" w:leader="none"/>
        </w:tabs>
        <w:spacing w:line="216" w:lineRule="auto" w:before="25"/>
        <w:ind w:right="173" w:firstLine="288"/>
        <w:rPr>
          <w:b w:val="0"/>
        </w:rPr>
      </w:pPr>
      <w:r>
        <w:rPr>
          <w:b w:val="0"/>
        </w:rPr>
        <w:t>正如本文前一节所提到的，</w:t>
      </w:r>
      <w:r>
        <w:rPr>
          <w:rFonts w:ascii="Times New Roman" w:eastAsia="Times New Roman"/>
        </w:rPr>
        <w:t>Mobile</w:t>
      </w:r>
      <w:r>
        <w:rPr>
          <w:rFonts w:ascii="Times New Roman" w:eastAsia="Times New Roman"/>
          <w:spacing w:val="28"/>
        </w:rPr>
        <w:t> </w:t>
      </w:r>
      <w:r>
        <w:rPr>
          <w:rFonts w:ascii="Times New Roman" w:eastAsia="Times New Roman"/>
        </w:rPr>
        <w:t>Bookkeeper</w:t>
      </w:r>
      <w:r>
        <w:rPr>
          <w:b w:val="0"/>
        </w:rPr>
        <w:t>的可</w:t>
      </w:r>
      <w:r>
        <w:rPr>
          <w:b w:val="0"/>
          <w:spacing w:val="-12"/>
        </w:rPr>
        <w:t>用</w:t>
      </w:r>
      <w:r>
        <w:rPr>
          <w:b w:val="0"/>
        </w:rPr>
        <w:t>性评估基于经过测试的框架，采用</w:t>
      </w:r>
      <w:r>
        <w:rPr>
          <w:rFonts w:ascii="Times New Roman" w:eastAsia="Times New Roman"/>
        </w:rPr>
        <w:t>ISO</w:t>
        <w:tab/>
        <w:t>9241-11:1998</w:t>
      </w:r>
      <w:r>
        <w:rPr>
          <w:b w:val="0"/>
          <w:spacing w:val="-17"/>
        </w:rPr>
        <w:t>和</w:t>
      </w:r>
      <w:r>
        <w:rPr>
          <w:rFonts w:ascii="Times New Roman" w:eastAsia="Times New Roman"/>
        </w:rPr>
        <w:t>ISO</w:t>
        <w:tab/>
        <w:t>25062:2006</w:t>
      </w:r>
      <w:r>
        <w:rPr>
          <w:b w:val="0"/>
        </w:rPr>
        <w:t>软件质量标准进行客观测量，以及采</w:t>
      </w:r>
      <w:r>
        <w:rPr>
          <w:b w:val="0"/>
          <w:spacing w:val="-17"/>
        </w:rPr>
        <w:t>用</w:t>
      </w:r>
      <w:r>
        <w:rPr>
          <w:rFonts w:ascii="Times New Roman" w:eastAsia="Times New Roman"/>
        </w:rPr>
        <w:t>QUIS</w:t>
      </w:r>
      <w:r>
        <w:rPr>
          <w:rFonts w:ascii="Times New Roman" w:eastAsia="Times New Roman"/>
          <w:spacing w:val="45"/>
        </w:rPr>
        <w:t> </w:t>
      </w:r>
      <w:r>
        <w:rPr>
          <w:rFonts w:ascii="Times New Roman" w:eastAsia="Times New Roman"/>
        </w:rPr>
        <w:t>7.0</w:t>
      </w:r>
      <w:r>
        <w:rPr>
          <w:b w:val="0"/>
        </w:rPr>
        <w:t>进行主观测量。可用性评估的客观测量指标</w:t>
      </w:r>
      <w:r>
        <w:rPr>
          <w:b w:val="0"/>
          <w:spacing w:val="-14"/>
        </w:rPr>
        <w:t>是</w:t>
      </w:r>
      <w:r>
        <w:rPr>
          <w:b w:val="0"/>
        </w:rPr>
        <w:t>有效性和效率，这些指标基于</w:t>
      </w:r>
      <w:r>
        <w:rPr>
          <w:rFonts w:ascii="Times New Roman" w:eastAsia="Times New Roman"/>
        </w:rPr>
        <w:t>ISO</w:t>
      </w:r>
      <w:r>
        <w:rPr>
          <w:b w:val="0"/>
        </w:rPr>
        <w:t>标准，而主观测量是 通过六个因素的六个量表对应用程序满意度进行评估， 这些因素基于</w:t>
      </w:r>
      <w:r>
        <w:rPr>
          <w:rFonts w:ascii="Times New Roman" w:eastAsia="Times New Roman"/>
        </w:rPr>
        <w:t>QUIS</w:t>
        <w:tab/>
        <w:t>7.0</w:t>
      </w:r>
      <w:r>
        <w:rPr>
          <w:b w:val="0"/>
        </w:rPr>
        <w:t>问卷。有效性属性具有以下</w:t>
      </w:r>
      <w:r>
        <w:rPr>
          <w:b w:val="0"/>
          <w:spacing w:val="-17"/>
        </w:rPr>
        <w:t>指</w:t>
      </w:r>
      <w:r>
        <w:rPr>
          <w:b w:val="0"/>
        </w:rPr>
        <w:t>标：数据输入时间、任务时间、响应时间、学习和使用时间以及安装时间。另一方面，效率属性只有两个指</w:t>
      </w:r>
    </w:p>
    <w:p>
      <w:pPr>
        <w:pStyle w:val="BodyText"/>
        <w:spacing w:line="216" w:lineRule="auto" w:before="5"/>
        <w:ind w:right="269"/>
        <w:jc w:val="both"/>
        <w:rPr>
          <w:b w:val="0"/>
        </w:rPr>
      </w:pPr>
      <w:r>
        <w:rPr>
          <w:b w:val="0"/>
        </w:rPr>
        <w:t>标：错误数量和完成率。通过记录应用程序使用期间的时间来衡量有效性和效率。除了总体满意度分数外，满意度属性还具有以下指标：屏幕评估、学习、术语和信息、技术手册和在线帮助、可用性和用户界面（</w:t>
      </w:r>
      <w:r>
        <w:rPr>
          <w:rFonts w:ascii="Times New Roman" w:eastAsia="Times New Roman"/>
        </w:rPr>
        <w:t>UI</w:t>
      </w:r>
      <w:r>
        <w:rPr>
          <w:b w:val="0"/>
        </w:rPr>
        <w:t>）以及应用程序功能。</w:t>
      </w:r>
    </w:p>
    <w:p>
      <w:pPr>
        <w:spacing w:after="0" w:line="216" w:lineRule="auto"/>
        <w:jc w:val="both"/>
        <w:sectPr>
          <w:pgSz w:w="11910" w:h="16840"/>
          <w:pgMar w:top="980" w:bottom="280" w:left="680" w:right="680"/>
          <w:cols w:num="2" w:equalWidth="0">
            <w:col w:w="5184" w:space="43"/>
            <w:col w:w="5323"/>
          </w:cols>
        </w:sectPr>
      </w:pPr>
    </w:p>
    <w:p>
      <w:pPr>
        <w:spacing w:before="75"/>
        <w:ind w:left="778" w:right="777" w:firstLine="0"/>
        <w:jc w:val="center"/>
        <w:rPr>
          <w:rFonts w:ascii="Times New Roman"/>
          <w:sz w:val="16"/>
        </w:rPr>
      </w:pPr>
      <w:r>
        <w:rPr>
          <w:rFonts w:ascii="Times New Roman"/>
          <w:sz w:val="16"/>
        </w:rPr>
        <w:t>Table 1. Results of Objective Measurements (Usability) of Mobile Bookkeeper Based on ISO Standards</w:t>
      </w:r>
    </w:p>
    <w:p>
      <w:pPr>
        <w:pStyle w:val="BodyText"/>
        <w:spacing w:before="2" w:after="1"/>
        <w:ind w:left="0"/>
        <w:rPr>
          <w:rFonts w:ascii="Times New Roman"/>
          <w:sz w:val="10"/>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8"/>
        <w:gridCol w:w="2070"/>
        <w:gridCol w:w="2070"/>
        <w:gridCol w:w="2070"/>
        <w:gridCol w:w="1110"/>
      </w:tblGrid>
      <w:tr>
        <w:trPr>
          <w:trHeight w:val="459" w:hRule="atLeast"/>
        </w:trPr>
        <w:tc>
          <w:tcPr>
            <w:tcW w:w="2988" w:type="dxa"/>
          </w:tcPr>
          <w:p>
            <w:pPr>
              <w:pStyle w:val="TableParagraph"/>
              <w:spacing w:line="240" w:lineRule="auto" w:before="114"/>
              <w:ind w:left="796" w:right="0"/>
              <w:jc w:val="left"/>
              <w:rPr>
                <w:b/>
                <w:sz w:val="20"/>
              </w:rPr>
            </w:pPr>
            <w:r>
              <w:rPr>
                <w:b/>
                <w:sz w:val="20"/>
              </w:rPr>
              <w:t>Usability Metric</w:t>
            </w:r>
          </w:p>
        </w:tc>
        <w:tc>
          <w:tcPr>
            <w:tcW w:w="2070" w:type="dxa"/>
          </w:tcPr>
          <w:p>
            <w:pPr>
              <w:pStyle w:val="TableParagraph"/>
              <w:spacing w:line="230" w:lineRule="exact" w:before="3"/>
              <w:ind w:left="756" w:right="138" w:hanging="588"/>
              <w:jc w:val="left"/>
              <w:rPr>
                <w:b/>
                <w:sz w:val="20"/>
              </w:rPr>
            </w:pPr>
            <w:r>
              <w:rPr>
                <w:b/>
                <w:sz w:val="20"/>
              </w:rPr>
              <w:t>Mobile App Experts (n=12)</w:t>
            </w:r>
          </w:p>
        </w:tc>
        <w:tc>
          <w:tcPr>
            <w:tcW w:w="2070" w:type="dxa"/>
          </w:tcPr>
          <w:p>
            <w:pPr>
              <w:pStyle w:val="TableParagraph"/>
              <w:spacing w:line="230" w:lineRule="exact" w:before="3"/>
              <w:ind w:left="805" w:right="197" w:hanging="579"/>
              <w:jc w:val="left"/>
              <w:rPr>
                <w:b/>
                <w:sz w:val="20"/>
              </w:rPr>
            </w:pPr>
            <w:r>
              <w:rPr>
                <w:b/>
                <w:sz w:val="20"/>
              </w:rPr>
              <w:t>Finance Professors (n=3)</w:t>
            </w:r>
          </w:p>
        </w:tc>
        <w:tc>
          <w:tcPr>
            <w:tcW w:w="2070" w:type="dxa"/>
          </w:tcPr>
          <w:p>
            <w:pPr>
              <w:pStyle w:val="TableParagraph"/>
              <w:spacing w:line="230" w:lineRule="exact" w:before="3"/>
              <w:ind w:left="757" w:right="187" w:hanging="538"/>
              <w:jc w:val="left"/>
              <w:rPr>
                <w:b/>
                <w:sz w:val="20"/>
              </w:rPr>
            </w:pPr>
            <w:r>
              <w:rPr>
                <w:b/>
                <w:sz w:val="20"/>
              </w:rPr>
              <w:t>Regular App Users (n=15)</w:t>
            </w:r>
          </w:p>
        </w:tc>
        <w:tc>
          <w:tcPr>
            <w:tcW w:w="1110" w:type="dxa"/>
            <w:shd w:val="clear" w:color="auto" w:fill="D9D9D9"/>
          </w:tcPr>
          <w:p>
            <w:pPr>
              <w:pStyle w:val="TableParagraph"/>
              <w:spacing w:line="230" w:lineRule="exact" w:before="3"/>
              <w:ind w:left="277" w:right="244" w:firstLine="34"/>
              <w:jc w:val="left"/>
              <w:rPr>
                <w:b/>
                <w:sz w:val="20"/>
              </w:rPr>
            </w:pPr>
            <w:r>
              <w:rPr>
                <w:b/>
                <w:sz w:val="20"/>
              </w:rPr>
              <w:t>Mean (n=30)</w:t>
            </w:r>
          </w:p>
        </w:tc>
      </w:tr>
      <w:tr>
        <w:trPr>
          <w:trHeight w:val="226" w:hRule="atLeast"/>
        </w:trPr>
        <w:tc>
          <w:tcPr>
            <w:tcW w:w="2988" w:type="dxa"/>
          </w:tcPr>
          <w:p>
            <w:pPr>
              <w:pStyle w:val="TableParagraph"/>
              <w:spacing w:line="206" w:lineRule="exact"/>
              <w:ind w:left="107" w:right="0"/>
              <w:jc w:val="left"/>
              <w:rPr>
                <w:sz w:val="20"/>
              </w:rPr>
            </w:pPr>
            <w:r>
              <w:rPr>
                <w:sz w:val="20"/>
              </w:rPr>
              <w:t>Data entry time</w:t>
            </w:r>
          </w:p>
        </w:tc>
        <w:tc>
          <w:tcPr>
            <w:tcW w:w="2070" w:type="dxa"/>
          </w:tcPr>
          <w:p>
            <w:pPr>
              <w:pStyle w:val="TableParagraph"/>
              <w:spacing w:line="206" w:lineRule="exact"/>
              <w:ind w:left="781"/>
              <w:rPr>
                <w:sz w:val="20"/>
              </w:rPr>
            </w:pPr>
            <w:r>
              <w:rPr>
                <w:sz w:val="20"/>
              </w:rPr>
              <w:t>3s</w:t>
            </w:r>
          </w:p>
        </w:tc>
        <w:tc>
          <w:tcPr>
            <w:tcW w:w="2070" w:type="dxa"/>
          </w:tcPr>
          <w:p>
            <w:pPr>
              <w:pStyle w:val="TableParagraph"/>
              <w:spacing w:line="206" w:lineRule="exact"/>
              <w:rPr>
                <w:sz w:val="20"/>
              </w:rPr>
            </w:pPr>
            <w:r>
              <w:rPr>
                <w:sz w:val="20"/>
              </w:rPr>
              <w:t>6s</w:t>
            </w:r>
          </w:p>
        </w:tc>
        <w:tc>
          <w:tcPr>
            <w:tcW w:w="2070" w:type="dxa"/>
          </w:tcPr>
          <w:p>
            <w:pPr>
              <w:pStyle w:val="TableParagraph"/>
              <w:spacing w:line="206" w:lineRule="exact"/>
              <w:ind w:right="770"/>
              <w:rPr>
                <w:sz w:val="20"/>
              </w:rPr>
            </w:pPr>
            <w:r>
              <w:rPr>
                <w:sz w:val="20"/>
              </w:rPr>
              <w:t>4s</w:t>
            </w:r>
          </w:p>
        </w:tc>
        <w:tc>
          <w:tcPr>
            <w:tcW w:w="1110" w:type="dxa"/>
            <w:shd w:val="clear" w:color="auto" w:fill="D9D9D9"/>
          </w:tcPr>
          <w:p>
            <w:pPr>
              <w:pStyle w:val="TableParagraph"/>
              <w:spacing w:line="206" w:lineRule="exact"/>
              <w:ind w:left="199" w:right="187"/>
              <w:rPr>
                <w:b/>
                <w:sz w:val="20"/>
              </w:rPr>
            </w:pPr>
            <w:r>
              <w:rPr>
                <w:b/>
                <w:sz w:val="20"/>
              </w:rPr>
              <w:t>4s</w:t>
            </w:r>
          </w:p>
        </w:tc>
      </w:tr>
      <w:tr>
        <w:trPr>
          <w:trHeight w:val="230" w:hRule="atLeast"/>
        </w:trPr>
        <w:tc>
          <w:tcPr>
            <w:tcW w:w="2988" w:type="dxa"/>
          </w:tcPr>
          <w:p>
            <w:pPr>
              <w:pStyle w:val="TableParagraph"/>
              <w:ind w:left="107" w:right="0"/>
              <w:jc w:val="left"/>
              <w:rPr>
                <w:sz w:val="20"/>
              </w:rPr>
            </w:pPr>
            <w:r>
              <w:rPr>
                <w:sz w:val="20"/>
              </w:rPr>
              <w:t>Tasks time</w:t>
            </w:r>
          </w:p>
        </w:tc>
        <w:tc>
          <w:tcPr>
            <w:tcW w:w="2070" w:type="dxa"/>
          </w:tcPr>
          <w:p>
            <w:pPr>
              <w:pStyle w:val="TableParagraph"/>
              <w:ind w:left="781"/>
              <w:rPr>
                <w:sz w:val="20"/>
              </w:rPr>
            </w:pPr>
            <w:r>
              <w:rPr>
                <w:sz w:val="20"/>
              </w:rPr>
              <w:t>94s</w:t>
            </w:r>
          </w:p>
        </w:tc>
        <w:tc>
          <w:tcPr>
            <w:tcW w:w="2070" w:type="dxa"/>
          </w:tcPr>
          <w:p>
            <w:pPr>
              <w:pStyle w:val="TableParagraph"/>
              <w:rPr>
                <w:sz w:val="20"/>
              </w:rPr>
            </w:pPr>
            <w:r>
              <w:rPr>
                <w:sz w:val="20"/>
              </w:rPr>
              <w:t>143s</w:t>
            </w:r>
          </w:p>
        </w:tc>
        <w:tc>
          <w:tcPr>
            <w:tcW w:w="2070" w:type="dxa"/>
          </w:tcPr>
          <w:p>
            <w:pPr>
              <w:pStyle w:val="TableParagraph"/>
              <w:ind w:left="0" w:right="832"/>
              <w:jc w:val="right"/>
              <w:rPr>
                <w:sz w:val="20"/>
              </w:rPr>
            </w:pPr>
            <w:r>
              <w:rPr>
                <w:sz w:val="20"/>
              </w:rPr>
              <w:t>121s</w:t>
            </w:r>
          </w:p>
        </w:tc>
        <w:tc>
          <w:tcPr>
            <w:tcW w:w="1110" w:type="dxa"/>
            <w:shd w:val="clear" w:color="auto" w:fill="D9D9D9"/>
          </w:tcPr>
          <w:p>
            <w:pPr>
              <w:pStyle w:val="TableParagraph"/>
              <w:ind w:left="199" w:right="187"/>
              <w:rPr>
                <w:b/>
                <w:sz w:val="20"/>
              </w:rPr>
            </w:pPr>
            <w:r>
              <w:rPr>
                <w:b/>
                <w:sz w:val="20"/>
              </w:rPr>
              <w:t>119s</w:t>
            </w:r>
          </w:p>
        </w:tc>
      </w:tr>
      <w:tr>
        <w:trPr>
          <w:trHeight w:val="230" w:hRule="atLeast"/>
        </w:trPr>
        <w:tc>
          <w:tcPr>
            <w:tcW w:w="2988" w:type="dxa"/>
          </w:tcPr>
          <w:p>
            <w:pPr>
              <w:pStyle w:val="TableParagraph"/>
              <w:ind w:left="107" w:right="0"/>
              <w:jc w:val="left"/>
              <w:rPr>
                <w:sz w:val="20"/>
              </w:rPr>
            </w:pPr>
            <w:r>
              <w:rPr>
                <w:sz w:val="20"/>
              </w:rPr>
              <w:t>Response time</w:t>
            </w:r>
          </w:p>
        </w:tc>
        <w:tc>
          <w:tcPr>
            <w:tcW w:w="2070" w:type="dxa"/>
          </w:tcPr>
          <w:p>
            <w:pPr>
              <w:pStyle w:val="TableParagraph"/>
              <w:rPr>
                <w:sz w:val="20"/>
              </w:rPr>
            </w:pPr>
            <w:r>
              <w:rPr>
                <w:sz w:val="20"/>
              </w:rPr>
              <w:t>23</w:t>
            </w:r>
          </w:p>
        </w:tc>
        <w:tc>
          <w:tcPr>
            <w:tcW w:w="2070" w:type="dxa"/>
          </w:tcPr>
          <w:p>
            <w:pPr>
              <w:pStyle w:val="TableParagraph"/>
              <w:ind w:right="770"/>
              <w:rPr>
                <w:sz w:val="20"/>
              </w:rPr>
            </w:pPr>
            <w:r>
              <w:rPr>
                <w:sz w:val="20"/>
              </w:rPr>
              <w:t>41</w:t>
            </w:r>
          </w:p>
        </w:tc>
        <w:tc>
          <w:tcPr>
            <w:tcW w:w="2070" w:type="dxa"/>
          </w:tcPr>
          <w:p>
            <w:pPr>
              <w:pStyle w:val="TableParagraph"/>
              <w:ind w:right="769"/>
              <w:rPr>
                <w:sz w:val="20"/>
              </w:rPr>
            </w:pPr>
            <w:r>
              <w:rPr>
                <w:sz w:val="20"/>
              </w:rPr>
              <w:t>39</w:t>
            </w:r>
          </w:p>
        </w:tc>
        <w:tc>
          <w:tcPr>
            <w:tcW w:w="1110" w:type="dxa"/>
            <w:shd w:val="clear" w:color="auto" w:fill="D9D9D9"/>
          </w:tcPr>
          <w:p>
            <w:pPr>
              <w:pStyle w:val="TableParagraph"/>
              <w:ind w:left="199" w:right="187"/>
              <w:rPr>
                <w:b/>
                <w:sz w:val="20"/>
              </w:rPr>
            </w:pPr>
            <w:r>
              <w:rPr>
                <w:b/>
                <w:sz w:val="20"/>
              </w:rPr>
              <w:t>34s</w:t>
            </w:r>
          </w:p>
        </w:tc>
      </w:tr>
      <w:tr>
        <w:trPr>
          <w:trHeight w:val="230" w:hRule="atLeast"/>
        </w:trPr>
        <w:tc>
          <w:tcPr>
            <w:tcW w:w="2988" w:type="dxa"/>
          </w:tcPr>
          <w:p>
            <w:pPr>
              <w:pStyle w:val="TableParagraph"/>
              <w:ind w:left="107" w:right="0"/>
              <w:jc w:val="left"/>
              <w:rPr>
                <w:sz w:val="20"/>
              </w:rPr>
            </w:pPr>
            <w:r>
              <w:rPr>
                <w:sz w:val="20"/>
              </w:rPr>
              <w:t>Time to learn and use</w:t>
            </w:r>
          </w:p>
        </w:tc>
        <w:tc>
          <w:tcPr>
            <w:tcW w:w="2070" w:type="dxa"/>
          </w:tcPr>
          <w:p>
            <w:pPr>
              <w:pStyle w:val="TableParagraph"/>
              <w:rPr>
                <w:sz w:val="20"/>
              </w:rPr>
            </w:pPr>
            <w:r>
              <w:rPr>
                <w:sz w:val="20"/>
              </w:rPr>
              <w:t>12</w:t>
            </w:r>
          </w:p>
        </w:tc>
        <w:tc>
          <w:tcPr>
            <w:tcW w:w="2070" w:type="dxa"/>
          </w:tcPr>
          <w:p>
            <w:pPr>
              <w:pStyle w:val="TableParagraph"/>
              <w:ind w:right="770"/>
              <w:rPr>
                <w:sz w:val="20"/>
              </w:rPr>
            </w:pPr>
            <w:r>
              <w:rPr>
                <w:sz w:val="20"/>
              </w:rPr>
              <w:t>64</w:t>
            </w:r>
          </w:p>
        </w:tc>
        <w:tc>
          <w:tcPr>
            <w:tcW w:w="2070" w:type="dxa"/>
          </w:tcPr>
          <w:p>
            <w:pPr>
              <w:pStyle w:val="TableParagraph"/>
              <w:ind w:right="769"/>
              <w:rPr>
                <w:sz w:val="20"/>
              </w:rPr>
            </w:pPr>
            <w:r>
              <w:rPr>
                <w:sz w:val="20"/>
              </w:rPr>
              <w:t>43</w:t>
            </w:r>
          </w:p>
        </w:tc>
        <w:tc>
          <w:tcPr>
            <w:tcW w:w="1110" w:type="dxa"/>
            <w:shd w:val="clear" w:color="auto" w:fill="D9D9D9"/>
          </w:tcPr>
          <w:p>
            <w:pPr>
              <w:pStyle w:val="TableParagraph"/>
              <w:ind w:left="199" w:right="187"/>
              <w:rPr>
                <w:b/>
                <w:sz w:val="20"/>
              </w:rPr>
            </w:pPr>
            <w:r>
              <w:rPr>
                <w:b/>
                <w:sz w:val="20"/>
              </w:rPr>
              <w:t>40s</w:t>
            </w:r>
          </w:p>
        </w:tc>
      </w:tr>
      <w:tr>
        <w:trPr>
          <w:trHeight w:val="230" w:hRule="atLeast"/>
        </w:trPr>
        <w:tc>
          <w:tcPr>
            <w:tcW w:w="2988" w:type="dxa"/>
          </w:tcPr>
          <w:p>
            <w:pPr>
              <w:pStyle w:val="TableParagraph"/>
              <w:ind w:left="107" w:right="0"/>
              <w:jc w:val="left"/>
              <w:rPr>
                <w:sz w:val="20"/>
              </w:rPr>
            </w:pPr>
            <w:r>
              <w:rPr>
                <w:sz w:val="20"/>
              </w:rPr>
              <w:t>Time to install</w:t>
            </w:r>
          </w:p>
        </w:tc>
        <w:tc>
          <w:tcPr>
            <w:tcW w:w="2070" w:type="dxa"/>
          </w:tcPr>
          <w:p>
            <w:pPr>
              <w:pStyle w:val="TableParagraph"/>
              <w:ind w:left="781"/>
              <w:rPr>
                <w:sz w:val="20"/>
              </w:rPr>
            </w:pPr>
            <w:r>
              <w:rPr>
                <w:sz w:val="20"/>
              </w:rPr>
              <w:t>34s</w:t>
            </w:r>
          </w:p>
        </w:tc>
        <w:tc>
          <w:tcPr>
            <w:tcW w:w="2070" w:type="dxa"/>
          </w:tcPr>
          <w:p>
            <w:pPr>
              <w:pStyle w:val="TableParagraph"/>
              <w:rPr>
                <w:sz w:val="20"/>
              </w:rPr>
            </w:pPr>
            <w:r>
              <w:rPr>
                <w:sz w:val="20"/>
              </w:rPr>
              <w:t>32s</w:t>
            </w:r>
          </w:p>
        </w:tc>
        <w:tc>
          <w:tcPr>
            <w:tcW w:w="2070" w:type="dxa"/>
          </w:tcPr>
          <w:p>
            <w:pPr>
              <w:pStyle w:val="TableParagraph"/>
              <w:ind w:right="770"/>
              <w:rPr>
                <w:sz w:val="20"/>
              </w:rPr>
            </w:pPr>
            <w:r>
              <w:rPr>
                <w:sz w:val="20"/>
              </w:rPr>
              <w:t>31s</w:t>
            </w:r>
          </w:p>
        </w:tc>
        <w:tc>
          <w:tcPr>
            <w:tcW w:w="1110" w:type="dxa"/>
            <w:shd w:val="clear" w:color="auto" w:fill="D9D9D9"/>
          </w:tcPr>
          <w:p>
            <w:pPr>
              <w:pStyle w:val="TableParagraph"/>
              <w:ind w:left="199" w:right="187"/>
              <w:rPr>
                <w:b/>
                <w:sz w:val="20"/>
              </w:rPr>
            </w:pPr>
            <w:r>
              <w:rPr>
                <w:b/>
                <w:sz w:val="20"/>
              </w:rPr>
              <w:t>32s</w:t>
            </w:r>
          </w:p>
        </w:tc>
      </w:tr>
      <w:tr>
        <w:trPr>
          <w:trHeight w:val="230" w:hRule="atLeast"/>
        </w:trPr>
        <w:tc>
          <w:tcPr>
            <w:tcW w:w="2988" w:type="dxa"/>
          </w:tcPr>
          <w:p>
            <w:pPr>
              <w:pStyle w:val="TableParagraph"/>
              <w:ind w:left="107" w:right="0"/>
              <w:jc w:val="left"/>
              <w:rPr>
                <w:sz w:val="20"/>
              </w:rPr>
            </w:pPr>
            <w:r>
              <w:rPr>
                <w:sz w:val="20"/>
              </w:rPr>
              <w:t>Number of errors</w:t>
            </w:r>
          </w:p>
        </w:tc>
        <w:tc>
          <w:tcPr>
            <w:tcW w:w="2070" w:type="dxa"/>
          </w:tcPr>
          <w:p>
            <w:pPr>
              <w:pStyle w:val="TableParagraph"/>
              <w:ind w:left="11" w:right="0"/>
              <w:rPr>
                <w:sz w:val="20"/>
              </w:rPr>
            </w:pPr>
            <w:r>
              <w:rPr>
                <w:w w:val="100"/>
                <w:sz w:val="20"/>
              </w:rPr>
              <w:t>0</w:t>
            </w:r>
          </w:p>
        </w:tc>
        <w:tc>
          <w:tcPr>
            <w:tcW w:w="2070" w:type="dxa"/>
          </w:tcPr>
          <w:p>
            <w:pPr>
              <w:pStyle w:val="TableParagraph"/>
              <w:ind w:left="11" w:right="0"/>
              <w:rPr>
                <w:sz w:val="20"/>
              </w:rPr>
            </w:pPr>
            <w:r>
              <w:rPr>
                <w:w w:val="100"/>
                <w:sz w:val="20"/>
              </w:rPr>
              <w:t>2</w:t>
            </w:r>
          </w:p>
        </w:tc>
        <w:tc>
          <w:tcPr>
            <w:tcW w:w="2070" w:type="dxa"/>
          </w:tcPr>
          <w:p>
            <w:pPr>
              <w:pStyle w:val="TableParagraph"/>
              <w:ind w:left="12" w:right="0"/>
              <w:rPr>
                <w:sz w:val="20"/>
              </w:rPr>
            </w:pPr>
            <w:r>
              <w:rPr>
                <w:w w:val="100"/>
                <w:sz w:val="20"/>
              </w:rPr>
              <w:t>1</w:t>
            </w:r>
          </w:p>
        </w:tc>
        <w:tc>
          <w:tcPr>
            <w:tcW w:w="1110" w:type="dxa"/>
            <w:shd w:val="clear" w:color="auto" w:fill="D9D9D9"/>
          </w:tcPr>
          <w:p>
            <w:pPr>
              <w:pStyle w:val="TableParagraph"/>
              <w:ind w:left="199" w:right="188"/>
              <w:rPr>
                <w:b/>
                <w:sz w:val="20"/>
              </w:rPr>
            </w:pPr>
            <w:r>
              <w:rPr>
                <w:b/>
                <w:sz w:val="20"/>
              </w:rPr>
              <w:t>3 (total)</w:t>
            </w:r>
          </w:p>
        </w:tc>
      </w:tr>
      <w:tr>
        <w:trPr>
          <w:trHeight w:val="231" w:hRule="atLeast"/>
        </w:trPr>
        <w:tc>
          <w:tcPr>
            <w:tcW w:w="2988" w:type="dxa"/>
          </w:tcPr>
          <w:p>
            <w:pPr>
              <w:pStyle w:val="TableParagraph"/>
              <w:spacing w:line="211" w:lineRule="exact"/>
              <w:ind w:left="107" w:right="0"/>
              <w:jc w:val="left"/>
              <w:rPr>
                <w:sz w:val="20"/>
              </w:rPr>
            </w:pPr>
            <w:r>
              <w:rPr>
                <w:sz w:val="20"/>
              </w:rPr>
              <w:t>Completion Rate</w:t>
            </w:r>
          </w:p>
        </w:tc>
        <w:tc>
          <w:tcPr>
            <w:tcW w:w="2070" w:type="dxa"/>
          </w:tcPr>
          <w:p>
            <w:pPr>
              <w:pStyle w:val="TableParagraph"/>
              <w:spacing w:line="211" w:lineRule="exact"/>
              <w:rPr>
                <w:sz w:val="20"/>
              </w:rPr>
            </w:pPr>
            <w:r>
              <w:rPr>
                <w:sz w:val="20"/>
              </w:rPr>
              <w:t>100%</w:t>
            </w:r>
          </w:p>
        </w:tc>
        <w:tc>
          <w:tcPr>
            <w:tcW w:w="2070" w:type="dxa"/>
          </w:tcPr>
          <w:p>
            <w:pPr>
              <w:pStyle w:val="TableParagraph"/>
              <w:spacing w:line="211" w:lineRule="exact"/>
              <w:rPr>
                <w:sz w:val="20"/>
              </w:rPr>
            </w:pPr>
            <w:r>
              <w:rPr>
                <w:sz w:val="20"/>
              </w:rPr>
              <w:t>100%</w:t>
            </w:r>
          </w:p>
        </w:tc>
        <w:tc>
          <w:tcPr>
            <w:tcW w:w="2070" w:type="dxa"/>
          </w:tcPr>
          <w:p>
            <w:pPr>
              <w:pStyle w:val="TableParagraph"/>
              <w:spacing w:line="211" w:lineRule="exact"/>
              <w:ind w:left="0" w:right="787"/>
              <w:jc w:val="right"/>
              <w:rPr>
                <w:sz w:val="20"/>
              </w:rPr>
            </w:pPr>
            <w:r>
              <w:rPr>
                <w:sz w:val="20"/>
              </w:rPr>
              <w:t>100%</w:t>
            </w:r>
          </w:p>
        </w:tc>
        <w:tc>
          <w:tcPr>
            <w:tcW w:w="1110" w:type="dxa"/>
            <w:shd w:val="clear" w:color="auto" w:fill="D9D9D9"/>
          </w:tcPr>
          <w:p>
            <w:pPr>
              <w:pStyle w:val="TableParagraph"/>
              <w:spacing w:line="211" w:lineRule="exact"/>
              <w:ind w:left="199" w:right="187"/>
              <w:rPr>
                <w:b/>
                <w:sz w:val="20"/>
              </w:rPr>
            </w:pPr>
            <w:r>
              <w:rPr>
                <w:b/>
                <w:sz w:val="20"/>
              </w:rPr>
              <w:t>100%</w:t>
            </w:r>
          </w:p>
        </w:tc>
      </w:tr>
    </w:tbl>
    <w:p>
      <w:pPr>
        <w:spacing w:before="124"/>
        <w:ind w:left="778" w:right="777" w:firstLine="0"/>
        <w:jc w:val="center"/>
        <w:rPr>
          <w:rFonts w:ascii="Times New Roman"/>
          <w:sz w:val="16"/>
        </w:rPr>
      </w:pPr>
      <w:r>
        <w:rPr>
          <w:rFonts w:ascii="Times New Roman"/>
          <w:sz w:val="16"/>
        </w:rPr>
        <w:t>Table 2. Results of Subjective Measurements (Satisfaction) of Mobile Bookkeeper Based on Questionnaire for User Satisfaction Interaction</w:t>
      </w:r>
    </w:p>
    <w:p>
      <w:pPr>
        <w:pStyle w:val="BodyText"/>
        <w:spacing w:before="3"/>
        <w:ind w:left="0"/>
        <w:rPr>
          <w:rFonts w:ascii="Times New Roman"/>
          <w:sz w:val="10"/>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8"/>
        <w:gridCol w:w="2070"/>
        <w:gridCol w:w="2070"/>
        <w:gridCol w:w="2070"/>
        <w:gridCol w:w="1110"/>
      </w:tblGrid>
      <w:tr>
        <w:trPr>
          <w:trHeight w:val="459" w:hRule="atLeast"/>
        </w:trPr>
        <w:tc>
          <w:tcPr>
            <w:tcW w:w="2988" w:type="dxa"/>
          </w:tcPr>
          <w:p>
            <w:pPr>
              <w:pStyle w:val="TableParagraph"/>
              <w:spacing w:line="240" w:lineRule="auto" w:before="115"/>
              <w:ind w:left="596" w:right="0"/>
              <w:jc w:val="left"/>
              <w:rPr>
                <w:b/>
                <w:sz w:val="20"/>
              </w:rPr>
            </w:pPr>
            <w:r>
              <w:rPr>
                <w:b/>
                <w:sz w:val="20"/>
              </w:rPr>
              <w:t>Satisfaction Measure</w:t>
            </w:r>
          </w:p>
        </w:tc>
        <w:tc>
          <w:tcPr>
            <w:tcW w:w="2070" w:type="dxa"/>
          </w:tcPr>
          <w:p>
            <w:pPr>
              <w:pStyle w:val="TableParagraph"/>
              <w:spacing w:line="230" w:lineRule="exact" w:before="3"/>
              <w:ind w:left="756" w:right="138" w:hanging="588"/>
              <w:jc w:val="left"/>
              <w:rPr>
                <w:b/>
                <w:sz w:val="20"/>
              </w:rPr>
            </w:pPr>
            <w:r>
              <w:rPr>
                <w:b/>
                <w:sz w:val="20"/>
              </w:rPr>
              <w:t>Mobile App Experts (n=12)</w:t>
            </w:r>
          </w:p>
        </w:tc>
        <w:tc>
          <w:tcPr>
            <w:tcW w:w="2070" w:type="dxa"/>
          </w:tcPr>
          <w:p>
            <w:pPr>
              <w:pStyle w:val="TableParagraph"/>
              <w:spacing w:line="230" w:lineRule="exact" w:before="3"/>
              <w:ind w:left="805" w:right="197" w:hanging="579"/>
              <w:jc w:val="left"/>
              <w:rPr>
                <w:b/>
                <w:sz w:val="20"/>
              </w:rPr>
            </w:pPr>
            <w:r>
              <w:rPr>
                <w:b/>
                <w:sz w:val="20"/>
              </w:rPr>
              <w:t>Finance Professors (n=3)</w:t>
            </w:r>
          </w:p>
        </w:tc>
        <w:tc>
          <w:tcPr>
            <w:tcW w:w="2070" w:type="dxa"/>
          </w:tcPr>
          <w:p>
            <w:pPr>
              <w:pStyle w:val="TableParagraph"/>
              <w:spacing w:line="230" w:lineRule="exact" w:before="3"/>
              <w:ind w:left="757" w:right="187" w:hanging="538"/>
              <w:jc w:val="left"/>
              <w:rPr>
                <w:b/>
                <w:sz w:val="20"/>
              </w:rPr>
            </w:pPr>
            <w:r>
              <w:rPr>
                <w:b/>
                <w:sz w:val="20"/>
              </w:rPr>
              <w:t>Regular App Users (n=15)</w:t>
            </w:r>
          </w:p>
        </w:tc>
        <w:tc>
          <w:tcPr>
            <w:tcW w:w="1110" w:type="dxa"/>
            <w:shd w:val="clear" w:color="auto" w:fill="D9D9D9"/>
          </w:tcPr>
          <w:p>
            <w:pPr>
              <w:pStyle w:val="TableParagraph"/>
              <w:spacing w:line="230" w:lineRule="exact" w:before="3"/>
              <w:ind w:left="277" w:right="244" w:firstLine="34"/>
              <w:jc w:val="left"/>
              <w:rPr>
                <w:b/>
                <w:sz w:val="20"/>
              </w:rPr>
            </w:pPr>
            <w:r>
              <w:rPr>
                <w:b/>
                <w:sz w:val="20"/>
              </w:rPr>
              <w:t>Mean (n=30)</w:t>
            </w:r>
          </w:p>
        </w:tc>
      </w:tr>
      <w:tr>
        <w:trPr>
          <w:trHeight w:val="226" w:hRule="atLeast"/>
        </w:trPr>
        <w:tc>
          <w:tcPr>
            <w:tcW w:w="2988" w:type="dxa"/>
          </w:tcPr>
          <w:p>
            <w:pPr>
              <w:pStyle w:val="TableParagraph"/>
              <w:spacing w:line="206" w:lineRule="exact"/>
              <w:ind w:left="107" w:right="0"/>
              <w:jc w:val="left"/>
              <w:rPr>
                <w:sz w:val="20"/>
              </w:rPr>
            </w:pPr>
            <w:r>
              <w:rPr>
                <w:sz w:val="20"/>
              </w:rPr>
              <w:t>Screen Evaluation</w:t>
            </w:r>
          </w:p>
        </w:tc>
        <w:tc>
          <w:tcPr>
            <w:tcW w:w="2070" w:type="dxa"/>
          </w:tcPr>
          <w:p>
            <w:pPr>
              <w:pStyle w:val="TableParagraph"/>
              <w:spacing w:line="206" w:lineRule="exact"/>
              <w:ind w:left="780"/>
              <w:rPr>
                <w:sz w:val="20"/>
              </w:rPr>
            </w:pPr>
            <w:r>
              <w:rPr>
                <w:sz w:val="20"/>
              </w:rPr>
              <w:t>7.42</w:t>
            </w:r>
          </w:p>
        </w:tc>
        <w:tc>
          <w:tcPr>
            <w:tcW w:w="2070" w:type="dxa"/>
          </w:tcPr>
          <w:p>
            <w:pPr>
              <w:pStyle w:val="TableParagraph"/>
              <w:spacing w:line="206" w:lineRule="exact"/>
              <w:ind w:left="781"/>
              <w:rPr>
                <w:sz w:val="20"/>
              </w:rPr>
            </w:pPr>
            <w:r>
              <w:rPr>
                <w:sz w:val="20"/>
              </w:rPr>
              <w:t>7.67</w:t>
            </w:r>
          </w:p>
        </w:tc>
        <w:tc>
          <w:tcPr>
            <w:tcW w:w="2070" w:type="dxa"/>
          </w:tcPr>
          <w:p>
            <w:pPr>
              <w:pStyle w:val="TableParagraph"/>
              <w:spacing w:line="206" w:lineRule="exact"/>
              <w:rPr>
                <w:sz w:val="20"/>
              </w:rPr>
            </w:pPr>
            <w:r>
              <w:rPr>
                <w:sz w:val="20"/>
              </w:rPr>
              <w:t>7.33</w:t>
            </w:r>
          </w:p>
        </w:tc>
        <w:tc>
          <w:tcPr>
            <w:tcW w:w="1110" w:type="dxa"/>
            <w:shd w:val="clear" w:color="auto" w:fill="D9D9D9"/>
          </w:tcPr>
          <w:p>
            <w:pPr>
              <w:pStyle w:val="TableParagraph"/>
              <w:spacing w:line="206" w:lineRule="exact"/>
              <w:ind w:left="199" w:right="188"/>
              <w:rPr>
                <w:b/>
                <w:sz w:val="20"/>
              </w:rPr>
            </w:pPr>
            <w:r>
              <w:rPr>
                <w:b/>
                <w:sz w:val="20"/>
              </w:rPr>
              <w:t>7.47</w:t>
            </w:r>
          </w:p>
        </w:tc>
      </w:tr>
      <w:tr>
        <w:trPr>
          <w:trHeight w:val="230" w:hRule="atLeast"/>
        </w:trPr>
        <w:tc>
          <w:tcPr>
            <w:tcW w:w="2988" w:type="dxa"/>
          </w:tcPr>
          <w:p>
            <w:pPr>
              <w:pStyle w:val="TableParagraph"/>
              <w:ind w:left="107" w:right="0"/>
              <w:jc w:val="left"/>
              <w:rPr>
                <w:sz w:val="20"/>
              </w:rPr>
            </w:pPr>
            <w:r>
              <w:rPr>
                <w:sz w:val="20"/>
              </w:rPr>
              <w:t>Terminology and Information</w:t>
            </w:r>
          </w:p>
        </w:tc>
        <w:tc>
          <w:tcPr>
            <w:tcW w:w="2070" w:type="dxa"/>
          </w:tcPr>
          <w:p>
            <w:pPr>
              <w:pStyle w:val="TableParagraph"/>
              <w:ind w:left="780"/>
              <w:rPr>
                <w:sz w:val="20"/>
              </w:rPr>
            </w:pPr>
            <w:r>
              <w:rPr>
                <w:sz w:val="20"/>
              </w:rPr>
              <w:t>7.67</w:t>
            </w:r>
          </w:p>
        </w:tc>
        <w:tc>
          <w:tcPr>
            <w:tcW w:w="2070" w:type="dxa"/>
          </w:tcPr>
          <w:p>
            <w:pPr>
              <w:pStyle w:val="TableParagraph"/>
              <w:ind w:left="781"/>
              <w:rPr>
                <w:sz w:val="20"/>
              </w:rPr>
            </w:pPr>
            <w:r>
              <w:rPr>
                <w:sz w:val="20"/>
              </w:rPr>
              <w:t>6.33</w:t>
            </w:r>
          </w:p>
        </w:tc>
        <w:tc>
          <w:tcPr>
            <w:tcW w:w="2070" w:type="dxa"/>
          </w:tcPr>
          <w:p>
            <w:pPr>
              <w:pStyle w:val="TableParagraph"/>
              <w:rPr>
                <w:sz w:val="20"/>
              </w:rPr>
            </w:pPr>
            <w:r>
              <w:rPr>
                <w:sz w:val="20"/>
              </w:rPr>
              <w:t>7.92</w:t>
            </w:r>
          </w:p>
        </w:tc>
        <w:tc>
          <w:tcPr>
            <w:tcW w:w="1110" w:type="dxa"/>
            <w:shd w:val="clear" w:color="auto" w:fill="D9D9D9"/>
          </w:tcPr>
          <w:p>
            <w:pPr>
              <w:pStyle w:val="TableParagraph"/>
              <w:ind w:left="199" w:right="188"/>
              <w:rPr>
                <w:b/>
                <w:sz w:val="20"/>
              </w:rPr>
            </w:pPr>
            <w:r>
              <w:rPr>
                <w:b/>
                <w:sz w:val="20"/>
              </w:rPr>
              <w:t>7.31</w:t>
            </w:r>
          </w:p>
        </w:tc>
      </w:tr>
      <w:tr>
        <w:trPr>
          <w:trHeight w:val="230" w:hRule="atLeast"/>
        </w:trPr>
        <w:tc>
          <w:tcPr>
            <w:tcW w:w="2988" w:type="dxa"/>
          </w:tcPr>
          <w:p>
            <w:pPr>
              <w:pStyle w:val="TableParagraph"/>
              <w:ind w:left="107" w:right="0"/>
              <w:jc w:val="left"/>
              <w:rPr>
                <w:sz w:val="20"/>
              </w:rPr>
            </w:pPr>
            <w:r>
              <w:rPr>
                <w:sz w:val="20"/>
              </w:rPr>
              <w:t>Learning</w:t>
            </w:r>
          </w:p>
        </w:tc>
        <w:tc>
          <w:tcPr>
            <w:tcW w:w="2070" w:type="dxa"/>
          </w:tcPr>
          <w:p>
            <w:pPr>
              <w:pStyle w:val="TableParagraph"/>
              <w:ind w:left="780"/>
              <w:rPr>
                <w:sz w:val="20"/>
              </w:rPr>
            </w:pPr>
            <w:r>
              <w:rPr>
                <w:sz w:val="20"/>
              </w:rPr>
              <w:t>8.67</w:t>
            </w:r>
          </w:p>
        </w:tc>
        <w:tc>
          <w:tcPr>
            <w:tcW w:w="2070" w:type="dxa"/>
          </w:tcPr>
          <w:p>
            <w:pPr>
              <w:pStyle w:val="TableParagraph"/>
              <w:ind w:left="781"/>
              <w:rPr>
                <w:sz w:val="20"/>
              </w:rPr>
            </w:pPr>
            <w:r>
              <w:rPr>
                <w:sz w:val="20"/>
              </w:rPr>
              <w:t>8.33</w:t>
            </w:r>
          </w:p>
        </w:tc>
        <w:tc>
          <w:tcPr>
            <w:tcW w:w="2070" w:type="dxa"/>
          </w:tcPr>
          <w:p>
            <w:pPr>
              <w:pStyle w:val="TableParagraph"/>
              <w:rPr>
                <w:sz w:val="20"/>
              </w:rPr>
            </w:pPr>
            <w:r>
              <w:rPr>
                <w:sz w:val="20"/>
              </w:rPr>
              <w:t>8.67</w:t>
            </w:r>
          </w:p>
        </w:tc>
        <w:tc>
          <w:tcPr>
            <w:tcW w:w="1110" w:type="dxa"/>
            <w:shd w:val="clear" w:color="auto" w:fill="D9D9D9"/>
          </w:tcPr>
          <w:p>
            <w:pPr>
              <w:pStyle w:val="TableParagraph"/>
              <w:ind w:left="199" w:right="188"/>
              <w:rPr>
                <w:b/>
                <w:sz w:val="20"/>
              </w:rPr>
            </w:pPr>
            <w:r>
              <w:rPr>
                <w:b/>
                <w:sz w:val="20"/>
              </w:rPr>
              <w:t>8.56</w:t>
            </w:r>
          </w:p>
        </w:tc>
      </w:tr>
      <w:tr>
        <w:trPr>
          <w:trHeight w:val="230" w:hRule="atLeast"/>
        </w:trPr>
        <w:tc>
          <w:tcPr>
            <w:tcW w:w="2988" w:type="dxa"/>
          </w:tcPr>
          <w:p>
            <w:pPr>
              <w:pStyle w:val="TableParagraph"/>
              <w:ind w:left="107" w:right="0"/>
              <w:jc w:val="left"/>
              <w:rPr>
                <w:sz w:val="20"/>
              </w:rPr>
            </w:pPr>
            <w:r>
              <w:rPr>
                <w:sz w:val="20"/>
              </w:rPr>
              <w:t>Application capabilities</w:t>
            </w:r>
          </w:p>
        </w:tc>
        <w:tc>
          <w:tcPr>
            <w:tcW w:w="2070" w:type="dxa"/>
          </w:tcPr>
          <w:p>
            <w:pPr>
              <w:pStyle w:val="TableParagraph"/>
              <w:ind w:left="780"/>
              <w:rPr>
                <w:sz w:val="20"/>
              </w:rPr>
            </w:pPr>
            <w:r>
              <w:rPr>
                <w:sz w:val="20"/>
              </w:rPr>
              <w:t>5.75</w:t>
            </w:r>
          </w:p>
        </w:tc>
        <w:tc>
          <w:tcPr>
            <w:tcW w:w="2070" w:type="dxa"/>
          </w:tcPr>
          <w:p>
            <w:pPr>
              <w:pStyle w:val="TableParagraph"/>
              <w:ind w:left="781"/>
              <w:rPr>
                <w:sz w:val="20"/>
              </w:rPr>
            </w:pPr>
            <w:r>
              <w:rPr>
                <w:sz w:val="20"/>
              </w:rPr>
              <w:t>7.67</w:t>
            </w:r>
          </w:p>
        </w:tc>
        <w:tc>
          <w:tcPr>
            <w:tcW w:w="2070" w:type="dxa"/>
          </w:tcPr>
          <w:p>
            <w:pPr>
              <w:pStyle w:val="TableParagraph"/>
              <w:rPr>
                <w:sz w:val="20"/>
              </w:rPr>
            </w:pPr>
            <w:r>
              <w:rPr>
                <w:sz w:val="20"/>
              </w:rPr>
              <w:t>6.73</w:t>
            </w:r>
          </w:p>
        </w:tc>
        <w:tc>
          <w:tcPr>
            <w:tcW w:w="1110" w:type="dxa"/>
            <w:shd w:val="clear" w:color="auto" w:fill="D9D9D9"/>
          </w:tcPr>
          <w:p>
            <w:pPr>
              <w:pStyle w:val="TableParagraph"/>
              <w:ind w:left="199" w:right="188"/>
              <w:rPr>
                <w:b/>
                <w:sz w:val="20"/>
              </w:rPr>
            </w:pPr>
            <w:r>
              <w:rPr>
                <w:b/>
                <w:sz w:val="20"/>
              </w:rPr>
              <w:t>6.72</w:t>
            </w:r>
          </w:p>
        </w:tc>
      </w:tr>
      <w:tr>
        <w:trPr>
          <w:trHeight w:val="230" w:hRule="atLeast"/>
        </w:trPr>
        <w:tc>
          <w:tcPr>
            <w:tcW w:w="2988" w:type="dxa"/>
          </w:tcPr>
          <w:p>
            <w:pPr>
              <w:pStyle w:val="TableParagraph"/>
              <w:ind w:left="107" w:right="0"/>
              <w:jc w:val="left"/>
              <w:rPr>
                <w:sz w:val="20"/>
              </w:rPr>
            </w:pPr>
            <w:r>
              <w:rPr>
                <w:sz w:val="20"/>
              </w:rPr>
              <w:t>Usability and UI</w:t>
            </w:r>
          </w:p>
        </w:tc>
        <w:tc>
          <w:tcPr>
            <w:tcW w:w="2070" w:type="dxa"/>
          </w:tcPr>
          <w:p>
            <w:pPr>
              <w:pStyle w:val="TableParagraph"/>
              <w:ind w:left="780"/>
              <w:rPr>
                <w:sz w:val="20"/>
              </w:rPr>
            </w:pPr>
            <w:r>
              <w:rPr>
                <w:sz w:val="20"/>
              </w:rPr>
              <w:t>8.67</w:t>
            </w:r>
          </w:p>
        </w:tc>
        <w:tc>
          <w:tcPr>
            <w:tcW w:w="2070" w:type="dxa"/>
          </w:tcPr>
          <w:p>
            <w:pPr>
              <w:pStyle w:val="TableParagraph"/>
              <w:ind w:left="781"/>
              <w:rPr>
                <w:sz w:val="20"/>
              </w:rPr>
            </w:pPr>
            <w:r>
              <w:rPr>
                <w:sz w:val="20"/>
              </w:rPr>
              <w:t>8.67</w:t>
            </w:r>
          </w:p>
        </w:tc>
        <w:tc>
          <w:tcPr>
            <w:tcW w:w="2070" w:type="dxa"/>
          </w:tcPr>
          <w:p>
            <w:pPr>
              <w:pStyle w:val="TableParagraph"/>
              <w:rPr>
                <w:sz w:val="20"/>
              </w:rPr>
            </w:pPr>
            <w:r>
              <w:rPr>
                <w:sz w:val="20"/>
              </w:rPr>
              <w:t>8.33</w:t>
            </w:r>
          </w:p>
        </w:tc>
        <w:tc>
          <w:tcPr>
            <w:tcW w:w="1110" w:type="dxa"/>
            <w:shd w:val="clear" w:color="auto" w:fill="D9D9D9"/>
          </w:tcPr>
          <w:p>
            <w:pPr>
              <w:pStyle w:val="TableParagraph"/>
              <w:ind w:left="199" w:right="188"/>
              <w:rPr>
                <w:b/>
                <w:sz w:val="20"/>
              </w:rPr>
            </w:pPr>
            <w:r>
              <w:rPr>
                <w:b/>
                <w:sz w:val="20"/>
              </w:rPr>
              <w:t>8.56</w:t>
            </w:r>
          </w:p>
        </w:tc>
      </w:tr>
      <w:tr>
        <w:trPr>
          <w:trHeight w:val="230" w:hRule="atLeast"/>
        </w:trPr>
        <w:tc>
          <w:tcPr>
            <w:tcW w:w="2988" w:type="dxa"/>
          </w:tcPr>
          <w:p>
            <w:pPr>
              <w:pStyle w:val="TableParagraph"/>
              <w:ind w:left="107" w:right="0"/>
              <w:jc w:val="left"/>
              <w:rPr>
                <w:sz w:val="20"/>
              </w:rPr>
            </w:pPr>
            <w:r>
              <w:rPr>
                <w:sz w:val="20"/>
              </w:rPr>
              <w:t>Technical manual and online help</w:t>
            </w:r>
          </w:p>
        </w:tc>
        <w:tc>
          <w:tcPr>
            <w:tcW w:w="2070" w:type="dxa"/>
          </w:tcPr>
          <w:p>
            <w:pPr>
              <w:pStyle w:val="TableParagraph"/>
              <w:ind w:left="780"/>
              <w:rPr>
                <w:sz w:val="20"/>
              </w:rPr>
            </w:pPr>
            <w:r>
              <w:rPr>
                <w:sz w:val="20"/>
              </w:rPr>
              <w:t>7.08</w:t>
            </w:r>
          </w:p>
        </w:tc>
        <w:tc>
          <w:tcPr>
            <w:tcW w:w="2070" w:type="dxa"/>
          </w:tcPr>
          <w:p>
            <w:pPr>
              <w:pStyle w:val="TableParagraph"/>
              <w:ind w:left="781"/>
              <w:rPr>
                <w:sz w:val="20"/>
              </w:rPr>
            </w:pPr>
            <w:r>
              <w:rPr>
                <w:sz w:val="20"/>
              </w:rPr>
              <w:t>2.67</w:t>
            </w:r>
          </w:p>
        </w:tc>
        <w:tc>
          <w:tcPr>
            <w:tcW w:w="2070" w:type="dxa"/>
          </w:tcPr>
          <w:p>
            <w:pPr>
              <w:pStyle w:val="TableParagraph"/>
              <w:rPr>
                <w:sz w:val="20"/>
              </w:rPr>
            </w:pPr>
            <w:r>
              <w:rPr>
                <w:sz w:val="20"/>
              </w:rPr>
              <w:t>5.07</w:t>
            </w:r>
          </w:p>
        </w:tc>
        <w:tc>
          <w:tcPr>
            <w:tcW w:w="1110" w:type="dxa"/>
            <w:shd w:val="clear" w:color="auto" w:fill="D9D9D9"/>
          </w:tcPr>
          <w:p>
            <w:pPr>
              <w:pStyle w:val="TableParagraph"/>
              <w:ind w:left="199" w:right="188"/>
              <w:rPr>
                <w:b/>
                <w:sz w:val="20"/>
              </w:rPr>
            </w:pPr>
            <w:r>
              <w:rPr>
                <w:b/>
                <w:sz w:val="20"/>
              </w:rPr>
              <w:t>4.94</w:t>
            </w:r>
          </w:p>
        </w:tc>
      </w:tr>
      <w:tr>
        <w:trPr>
          <w:trHeight w:val="231" w:hRule="atLeast"/>
        </w:trPr>
        <w:tc>
          <w:tcPr>
            <w:tcW w:w="2988" w:type="dxa"/>
          </w:tcPr>
          <w:p>
            <w:pPr>
              <w:pStyle w:val="TableParagraph"/>
              <w:spacing w:line="211" w:lineRule="exact"/>
              <w:ind w:left="107" w:right="0"/>
              <w:jc w:val="left"/>
              <w:rPr>
                <w:sz w:val="20"/>
              </w:rPr>
            </w:pPr>
            <w:r>
              <w:rPr>
                <w:sz w:val="20"/>
              </w:rPr>
              <w:t>Overall Reaction</w:t>
            </w:r>
          </w:p>
        </w:tc>
        <w:tc>
          <w:tcPr>
            <w:tcW w:w="2070" w:type="dxa"/>
          </w:tcPr>
          <w:p>
            <w:pPr>
              <w:pStyle w:val="TableParagraph"/>
              <w:spacing w:line="211" w:lineRule="exact"/>
              <w:ind w:left="780"/>
              <w:rPr>
                <w:sz w:val="20"/>
              </w:rPr>
            </w:pPr>
            <w:r>
              <w:rPr>
                <w:sz w:val="20"/>
              </w:rPr>
              <w:t>7.92</w:t>
            </w:r>
          </w:p>
        </w:tc>
        <w:tc>
          <w:tcPr>
            <w:tcW w:w="2070" w:type="dxa"/>
          </w:tcPr>
          <w:p>
            <w:pPr>
              <w:pStyle w:val="TableParagraph"/>
              <w:spacing w:line="211" w:lineRule="exact"/>
              <w:ind w:left="781"/>
              <w:rPr>
                <w:sz w:val="20"/>
              </w:rPr>
            </w:pPr>
            <w:r>
              <w:rPr>
                <w:sz w:val="20"/>
              </w:rPr>
              <w:t>7.33</w:t>
            </w:r>
          </w:p>
        </w:tc>
        <w:tc>
          <w:tcPr>
            <w:tcW w:w="2070" w:type="dxa"/>
          </w:tcPr>
          <w:p>
            <w:pPr>
              <w:pStyle w:val="TableParagraph"/>
              <w:spacing w:line="211" w:lineRule="exact"/>
              <w:rPr>
                <w:sz w:val="20"/>
              </w:rPr>
            </w:pPr>
            <w:r>
              <w:rPr>
                <w:sz w:val="20"/>
              </w:rPr>
              <w:t>8.01</w:t>
            </w:r>
          </w:p>
        </w:tc>
        <w:tc>
          <w:tcPr>
            <w:tcW w:w="1110" w:type="dxa"/>
            <w:shd w:val="clear" w:color="auto" w:fill="D9D9D9"/>
          </w:tcPr>
          <w:p>
            <w:pPr>
              <w:pStyle w:val="TableParagraph"/>
              <w:spacing w:line="211" w:lineRule="exact"/>
              <w:ind w:left="199" w:right="188"/>
              <w:rPr>
                <w:b/>
                <w:sz w:val="20"/>
              </w:rPr>
            </w:pPr>
            <w:r>
              <w:rPr>
                <w:b/>
                <w:sz w:val="20"/>
              </w:rPr>
              <w:t>7.75</w:t>
            </w:r>
          </w:p>
        </w:tc>
      </w:tr>
    </w:tbl>
    <w:p>
      <w:pPr>
        <w:pStyle w:val="BodyText"/>
        <w:spacing w:before="1"/>
        <w:ind w:left="0"/>
        <w:rPr>
          <w:rFonts w:ascii="Times New Roman"/>
          <w:sz w:val="6"/>
        </w:rPr>
      </w:pPr>
    </w:p>
    <w:p>
      <w:pPr>
        <w:spacing w:after="0"/>
        <w:rPr>
          <w:rFonts w:ascii="Times New Roman"/>
          <w:sz w:val="6"/>
        </w:rPr>
        <w:sectPr>
          <w:pgSz w:w="11910" w:h="16840"/>
          <w:pgMar w:top="980" w:bottom="280" w:left="680" w:right="680"/>
        </w:sectPr>
      </w:pPr>
    </w:p>
    <w:p>
      <w:pPr>
        <w:pStyle w:val="ListParagraph"/>
        <w:numPr>
          <w:ilvl w:val="0"/>
          <w:numId w:val="1"/>
        </w:numPr>
        <w:tabs>
          <w:tab w:pos="2461" w:val="left" w:leader="none"/>
        </w:tabs>
        <w:spacing w:line="317" w:lineRule="exact" w:before="84" w:after="0"/>
        <w:ind w:left="2461" w:right="0" w:hanging="312"/>
        <w:jc w:val="left"/>
        <w:rPr>
          <w:rFonts w:ascii="Adobe 宋体 Std L" w:eastAsia="Adobe 宋体 Std L" w:hint="eastAsia"/>
          <w:b w:val="0"/>
          <w:sz w:val="20"/>
        </w:rPr>
      </w:pPr>
      <w:r>
        <w:rPr>
          <w:rFonts w:ascii="Adobe 宋体 Std L" w:eastAsia="Adobe 宋体 Std L" w:hint="eastAsia"/>
          <w:b w:val="0"/>
          <w:sz w:val="20"/>
        </w:rPr>
        <w:t>结果和讨论</w:t>
      </w:r>
    </w:p>
    <w:p>
      <w:pPr>
        <w:pStyle w:val="BodyText"/>
        <w:spacing w:line="216" w:lineRule="auto" w:before="7"/>
        <w:ind w:right="87" w:firstLine="288"/>
        <w:jc w:val="both"/>
        <w:rPr>
          <w:b w:val="0"/>
        </w:rPr>
      </w:pPr>
      <w:r>
        <w:rPr>
          <w:b w:val="0"/>
        </w:rPr>
        <w:t>Mobile  Bookkeeper的设计和开发的主要发现报告如下，基于移动应用程序的可用性（ISO标准）[5，6]和用户满意度（QUIS 7.0问卷）[7]的结果。顺便说一下，由于本研究的目标是开发一个移动应用程序，而不是提出OCR的新算法，因此未测量文本识别的准确率。因</w:t>
      </w:r>
    </w:p>
    <w:p>
      <w:pPr>
        <w:pStyle w:val="BodyText"/>
        <w:spacing w:line="216" w:lineRule="auto" w:before="2"/>
        <w:ind w:right="87"/>
        <w:rPr>
          <w:b w:val="0"/>
        </w:rPr>
      </w:pPr>
      <w:r>
        <w:rPr>
          <w:b w:val="0"/>
        </w:rPr>
        <w:t>此，Mobile Bookkeeper的用户评估结果集中在可用性和满意度方面，如下所述：</w:t>
      </w:r>
    </w:p>
    <w:p>
      <w:pPr>
        <w:pStyle w:val="ListParagraph"/>
        <w:numPr>
          <w:ilvl w:val="0"/>
          <w:numId w:val="4"/>
        </w:numPr>
        <w:tabs>
          <w:tab w:pos="516" w:val="left" w:leader="none"/>
        </w:tabs>
        <w:spacing w:line="228" w:lineRule="exact" w:before="0" w:after="0"/>
        <w:ind w:left="515" w:right="0" w:hanging="288"/>
        <w:jc w:val="left"/>
        <w:rPr>
          <w:i/>
          <w:sz w:val="20"/>
        </w:rPr>
      </w:pPr>
      <w:r>
        <w:rPr>
          <w:rFonts w:ascii="Adobe 宋体 Std L" w:eastAsia="Adobe 宋体 Std L" w:hint="eastAsia"/>
          <w:i/>
          <w:spacing w:val="2"/>
          <w:sz w:val="20"/>
        </w:rPr>
        <w:t>可用性 </w:t>
      </w:r>
      <w:r>
        <w:rPr>
          <w:i/>
          <w:sz w:val="20"/>
        </w:rPr>
        <w:t>(</w:t>
      </w:r>
      <w:r>
        <w:rPr>
          <w:rFonts w:ascii="Adobe 宋体 Std L" w:eastAsia="Adobe 宋体 Std L" w:hint="eastAsia"/>
          <w:i/>
          <w:sz w:val="20"/>
        </w:rPr>
        <w:t>客观测量</w:t>
      </w:r>
      <w:r>
        <w:rPr>
          <w:i/>
          <w:sz w:val="20"/>
        </w:rPr>
        <w:t>)</w:t>
      </w:r>
    </w:p>
    <w:p>
      <w:pPr>
        <w:pStyle w:val="BodyText"/>
        <w:spacing w:line="230" w:lineRule="auto" w:before="40"/>
        <w:ind w:right="38" w:firstLine="410"/>
        <w:rPr>
          <w:b w:val="0"/>
        </w:rPr>
      </w:pPr>
      <w:r>
        <w:rPr>
          <w:b w:val="0"/>
        </w:rPr>
        <w:t>表格</w:t>
      </w:r>
      <w:r>
        <w:rPr>
          <w:rFonts w:ascii="Times New Roman" w:eastAsia="Times New Roman"/>
        </w:rPr>
        <w:t>1</w:t>
      </w:r>
      <w:r>
        <w:rPr>
          <w:b w:val="0"/>
        </w:rPr>
        <w:t>总结了使用预定义任务收集的每个可用性指标的平均值。执行文本转换需要平均</w:t>
      </w:r>
      <w:r>
        <w:rPr>
          <w:rFonts w:ascii="Times New Roman" w:eastAsia="Times New Roman"/>
        </w:rPr>
        <w:t>4</w:t>
      </w:r>
      <w:r>
        <w:rPr>
          <w:b w:val="0"/>
        </w:rPr>
        <w:t>秒的时间来输入数据</w:t>
      </w:r>
    </w:p>
    <w:p>
      <w:pPr>
        <w:pStyle w:val="BodyText"/>
        <w:spacing w:line="230" w:lineRule="auto" w:before="2"/>
        <w:ind w:right="3"/>
        <w:rPr>
          <w:b w:val="0"/>
        </w:rPr>
      </w:pPr>
      <w:r>
        <w:rPr>
          <w:b w:val="0"/>
        </w:rPr>
        <w:t>（扫描文档或拍照）。虽然拍照或上传媒体文件应该比这个更快，但需要注意的是，参与者被警告照片中的复杂场景或颜色问题可能会影响其速度。虽然数据输入时间足够快，但涵盖收据数据转换的预定义任务平均需要执行近两分钟，这可能是因为任务还涉及从一个屏幕或功能切换到另一个屏幕或功能。因此，必须检查布局和导航菜单以确定问题所在。一旦完成数据输入（任务的一部分），将平均需要</w:t>
      </w:r>
      <w:r>
        <w:rPr>
          <w:rFonts w:ascii="Times New Roman" w:hAnsi="Times New Roman" w:eastAsia="Times New Roman"/>
        </w:rPr>
        <w:t>34</w:t>
      </w:r>
      <w:r>
        <w:rPr>
          <w:b w:val="0"/>
        </w:rPr>
        <w:t>秒将收据上的文本转换为数字格式。通常情况下，这个结果取决于图像相关因素，如质量、大小、分辨率和文本密度，对于像收据这样的文档，文本密度通常很低。了解任务并开始执行它（学习和使用时间）平均需要</w:t>
      </w:r>
      <w:r>
        <w:rPr>
          <w:rFonts w:ascii="Times New Roman" w:hAnsi="Times New Roman" w:eastAsia="Times New Roman"/>
        </w:rPr>
        <w:t>40</w:t>
      </w:r>
      <w:r>
        <w:rPr>
          <w:b w:val="0"/>
        </w:rPr>
        <w:t>秒，这可以归因于使用</w:t>
      </w:r>
      <w:r>
        <w:rPr>
          <w:rFonts w:ascii="Times New Roman" w:hAnsi="Times New Roman" w:eastAsia="Times New Roman"/>
        </w:rPr>
        <w:t>“</w:t>
      </w:r>
      <w:r>
        <w:rPr>
          <w:b w:val="0"/>
        </w:rPr>
        <w:t>移动入</w:t>
      </w:r>
      <w:r>
        <w:rPr>
          <w:b w:val="0"/>
          <w:w w:val="100"/>
        </w:rPr>
        <w:t>门</w:t>
      </w:r>
      <w:r>
        <w:rPr>
          <w:rFonts w:ascii="Times New Roman" w:hAnsi="Times New Roman" w:eastAsia="Times New Roman"/>
          <w:w w:val="100"/>
        </w:rPr>
        <w:t>”-</w:t>
      </w:r>
      <w:r>
        <w:rPr>
          <w:rFonts w:ascii="Times New Roman" w:hAnsi="Times New Roman" w:eastAsia="Times New Roman"/>
        </w:rPr>
        <w:t>  </w:t>
      </w:r>
      <w:r>
        <w:rPr>
          <w:b w:val="0"/>
          <w:w w:val="100"/>
        </w:rPr>
        <w:t>这是由用户体验（</w:t>
      </w:r>
      <w:r>
        <w:rPr>
          <w:rFonts w:ascii="Times New Roman" w:hAnsi="Times New Roman" w:eastAsia="Times New Roman"/>
          <w:w w:val="100"/>
        </w:rPr>
        <w:t>UX</w:t>
      </w:r>
      <w:r>
        <w:rPr>
          <w:b w:val="0"/>
          <w:w w:val="100"/>
        </w:rPr>
        <w:t>）专家用来帮助首次使用应用</w:t>
      </w:r>
      <w:r>
        <w:rPr>
          <w:b w:val="0"/>
        </w:rPr>
        <w:t>程序的技术。应用程序安装时间也很快，平均为</w:t>
      </w:r>
      <w:r>
        <w:rPr>
          <w:rFonts w:ascii="Times New Roman" w:hAnsi="Times New Roman" w:eastAsia="Times New Roman"/>
        </w:rPr>
        <w:t>32</w:t>
      </w:r>
      <w:r>
        <w:rPr>
          <w:b w:val="0"/>
        </w:rPr>
        <w:t>秒， 因为该应用程序轻巧，并且除了品牌资产外，没有太多媒体文件。还记录了错误数量，以确定用户面临的挑</w:t>
      </w:r>
    </w:p>
    <w:p>
      <w:pPr>
        <w:pStyle w:val="BodyText"/>
        <w:rPr>
          <w:b w:val="0"/>
        </w:rPr>
      </w:pPr>
      <w:r>
        <w:rPr>
          <w:b w:val="0"/>
        </w:rPr>
        <w:t>战。</w:t>
      </w:r>
    </w:p>
    <w:p>
      <w:pPr>
        <w:pStyle w:val="BodyText"/>
        <w:spacing w:line="172" w:lineRule="auto" w:before="93"/>
        <w:ind w:right="382"/>
        <w:rPr>
          <w:b w:val="0"/>
        </w:rPr>
      </w:pPr>
      <w:r>
        <w:rPr/>
        <w:br w:type="column"/>
      </w:r>
      <w:r>
        <w:rPr>
          <w:b w:val="0"/>
        </w:rPr>
        <w:t>总体而言，共记录了三个错误，包括：（</w:t>
      </w:r>
      <w:r>
        <w:rPr>
          <w:rFonts w:ascii="Times New Roman" w:eastAsia="Times New Roman"/>
        </w:rPr>
        <w:t>1</w:t>
      </w:r>
      <w:r>
        <w:rPr>
          <w:b w:val="0"/>
        </w:rPr>
        <w:t>）登录失 败，（</w:t>
      </w:r>
      <w:r>
        <w:rPr>
          <w:rFonts w:ascii="Times New Roman" w:eastAsia="Times New Roman"/>
        </w:rPr>
        <w:t>2</w:t>
      </w:r>
      <w:r>
        <w:rPr>
          <w:b w:val="0"/>
        </w:rPr>
        <w:t>）不正确的总支出金额（</w:t>
      </w:r>
      <w:r>
        <w:rPr>
          <w:b w:val="0"/>
          <w:spacing w:val="-3"/>
        </w:rPr>
        <w:t>由于不正确的文本转</w:t>
      </w:r>
      <w:r>
        <w:rPr>
          <w:b w:val="0"/>
        </w:rPr>
        <w:t>换），以及（</w:t>
      </w:r>
      <w:r>
        <w:rPr>
          <w:rFonts w:ascii="Times New Roman" w:eastAsia="Times New Roman"/>
        </w:rPr>
        <w:t>3</w:t>
      </w:r>
      <w:r>
        <w:rPr>
          <w:b w:val="0"/>
        </w:rPr>
        <w:t>）</w:t>
      </w:r>
      <w:r>
        <w:rPr>
          <w:b w:val="0"/>
          <w:spacing w:val="-2"/>
        </w:rPr>
        <w:t>无法提交按钮。所有这些在评估后都</w:t>
      </w:r>
    </w:p>
    <w:p>
      <w:pPr>
        <w:pStyle w:val="BodyText"/>
        <w:spacing w:line="175" w:lineRule="auto"/>
        <w:ind w:right="222"/>
        <w:jc w:val="both"/>
        <w:rPr>
          <w:b w:val="0"/>
        </w:rPr>
      </w:pPr>
      <w:r>
        <w:rPr>
          <w:b w:val="0"/>
        </w:rPr>
        <w:t>得到了纠正。最后，成功执行并完成每个任务目标的参与者的完成率为</w:t>
      </w:r>
      <w:r>
        <w:rPr>
          <w:rFonts w:ascii="Times New Roman" w:eastAsia="Times New Roman"/>
        </w:rPr>
        <w:t>100</w:t>
      </w:r>
      <w:r>
        <w:rPr>
          <w:b w:val="0"/>
        </w:rPr>
        <w:t>％，这表明</w:t>
      </w:r>
      <w:r>
        <w:rPr>
          <w:rFonts w:ascii="Times New Roman" w:eastAsia="Times New Roman"/>
        </w:rPr>
        <w:t>Mobile</w:t>
      </w:r>
      <w:r>
        <w:rPr>
          <w:rFonts w:ascii="Times New Roman" w:eastAsia="Times New Roman"/>
          <w:spacing w:val="18"/>
        </w:rPr>
        <w:t> </w:t>
      </w:r>
      <w:r>
        <w:rPr>
          <w:rFonts w:ascii="Times New Roman" w:eastAsia="Times New Roman"/>
        </w:rPr>
        <w:t>Bookkeeper</w:t>
      </w:r>
      <w:r>
        <w:rPr>
          <w:b w:val="0"/>
          <w:spacing w:val="-6"/>
        </w:rPr>
        <w:t>，一</w:t>
      </w:r>
      <w:r>
        <w:rPr>
          <w:b w:val="0"/>
        </w:rPr>
        <w:t>款带有</w:t>
      </w:r>
      <w:r>
        <w:rPr>
          <w:rFonts w:ascii="Times New Roman" w:eastAsia="Times New Roman"/>
        </w:rPr>
        <w:t>OCR</w:t>
      </w:r>
      <w:r>
        <w:rPr>
          <w:b w:val="0"/>
        </w:rPr>
        <w:t>收据扫描仪的预算工具，通过了可用性评</w:t>
      </w:r>
    </w:p>
    <w:p>
      <w:pPr>
        <w:pStyle w:val="BodyText"/>
        <w:spacing w:line="262" w:lineRule="exact"/>
        <w:rPr>
          <w:b w:val="0"/>
        </w:rPr>
      </w:pPr>
      <w:r>
        <w:rPr>
          <w:b w:val="0"/>
        </w:rPr>
        <w:t>估。</w:t>
      </w:r>
    </w:p>
    <w:p>
      <w:pPr>
        <w:pStyle w:val="ListParagraph"/>
        <w:numPr>
          <w:ilvl w:val="0"/>
          <w:numId w:val="4"/>
        </w:numPr>
        <w:tabs>
          <w:tab w:pos="516" w:val="left" w:leader="none"/>
        </w:tabs>
        <w:spacing w:line="240" w:lineRule="auto" w:before="144" w:after="0"/>
        <w:ind w:left="515" w:right="0" w:hanging="288"/>
        <w:jc w:val="left"/>
        <w:rPr>
          <w:rFonts w:ascii="Adobe 宋体 Std L" w:eastAsia="Adobe 宋体 Std L" w:hint="eastAsia"/>
          <w:i/>
          <w:sz w:val="20"/>
        </w:rPr>
      </w:pPr>
      <w:r>
        <w:rPr>
          <w:rFonts w:ascii="Adobe 宋体 Std L" w:eastAsia="Adobe 宋体 Std L" w:hint="eastAsia"/>
          <w:i/>
          <w:sz w:val="20"/>
        </w:rPr>
        <w:t>满意度（客观测量）</w:t>
      </w:r>
    </w:p>
    <w:p>
      <w:pPr>
        <w:pStyle w:val="BodyText"/>
        <w:spacing w:line="216" w:lineRule="auto" w:before="34"/>
        <w:ind w:right="172" w:firstLine="408"/>
        <w:rPr>
          <w:b w:val="0"/>
        </w:rPr>
      </w:pPr>
      <w:r>
        <w:rPr>
          <w:b w:val="0"/>
        </w:rPr>
        <w:t>表</w:t>
      </w:r>
      <w:r>
        <w:rPr>
          <w:rFonts w:ascii="Times New Roman" w:eastAsia="Times New Roman"/>
        </w:rPr>
        <w:t>2</w:t>
      </w:r>
      <w:r>
        <w:rPr>
          <w:b w:val="0"/>
          <w:spacing w:val="-1"/>
        </w:rPr>
        <w:t>总结了每项满意度测量所获得的数据均值，这些</w:t>
      </w:r>
      <w:r>
        <w:rPr>
          <w:b w:val="0"/>
        </w:rPr>
        <w:t>数据被按照</w:t>
      </w:r>
      <w:r>
        <w:rPr>
          <w:rFonts w:ascii="Times New Roman" w:eastAsia="Times New Roman"/>
        </w:rPr>
        <w:t>QUIS</w:t>
      </w:r>
      <w:r>
        <w:rPr>
          <w:rFonts w:ascii="Times New Roman" w:eastAsia="Times New Roman"/>
          <w:spacing w:val="18"/>
        </w:rPr>
        <w:t>  </w:t>
      </w:r>
      <w:r>
        <w:rPr>
          <w:rFonts w:ascii="Times New Roman" w:eastAsia="Times New Roman"/>
        </w:rPr>
        <w:t>7.0</w:t>
      </w:r>
      <w:r>
        <w:rPr>
          <w:b w:val="0"/>
          <w:spacing w:val="5"/>
        </w:rPr>
        <w:t>问卷  </w:t>
      </w:r>
      <w:r>
        <w:rPr>
          <w:rFonts w:ascii="Times New Roman" w:eastAsia="Times New Roman"/>
        </w:rPr>
        <w:t>[7]</w:t>
      </w:r>
      <w:r>
        <w:rPr>
          <w:rFonts w:ascii="Times New Roman" w:eastAsia="Times New Roman"/>
          <w:spacing w:val="12"/>
        </w:rPr>
        <w:t>   </w:t>
      </w:r>
      <w:r>
        <w:rPr>
          <w:b w:val="0"/>
        </w:rPr>
        <w:t>的</w:t>
      </w:r>
      <w:r>
        <w:rPr>
          <w:rFonts w:ascii="Times New Roman" w:eastAsia="Times New Roman"/>
        </w:rPr>
        <w:t>9</w:t>
      </w:r>
      <w:r>
        <w:rPr>
          <w:b w:val="0"/>
        </w:rPr>
        <w:t>分制分类：</w:t>
      </w:r>
      <w:r>
        <w:rPr>
          <w:rFonts w:ascii="Times New Roman" w:eastAsia="Times New Roman"/>
        </w:rPr>
        <w:t>9</w:t>
      </w:r>
      <w:r>
        <w:rPr>
          <w:b w:val="0"/>
          <w:spacing w:val="-5"/>
        </w:rPr>
        <w:t>表示优</w:t>
      </w:r>
      <w:r>
        <w:rPr>
          <w:b w:val="0"/>
        </w:rPr>
        <w:t>秀，</w:t>
      </w:r>
      <w:r>
        <w:rPr>
          <w:rFonts w:ascii="Times New Roman" w:eastAsia="Times New Roman"/>
        </w:rPr>
        <w:t>6-8</w:t>
      </w:r>
      <w:r>
        <w:rPr>
          <w:b w:val="0"/>
        </w:rPr>
        <w:t>表示很好，</w:t>
      </w:r>
      <w:r>
        <w:rPr>
          <w:rFonts w:ascii="Times New Roman" w:eastAsia="Times New Roman"/>
        </w:rPr>
        <w:t>4-6</w:t>
      </w:r>
      <w:r>
        <w:rPr>
          <w:b w:val="0"/>
        </w:rPr>
        <w:t>表示好，</w:t>
      </w:r>
      <w:r>
        <w:rPr>
          <w:rFonts w:ascii="Times New Roman" w:eastAsia="Times New Roman"/>
        </w:rPr>
        <w:t>2-4</w:t>
      </w:r>
      <w:r>
        <w:rPr>
          <w:b w:val="0"/>
        </w:rPr>
        <w:t>表示一般，</w:t>
      </w:r>
      <w:r>
        <w:rPr>
          <w:rFonts w:ascii="Times New Roman" w:eastAsia="Times New Roman"/>
        </w:rPr>
        <w:t>1-2</w:t>
      </w:r>
      <w:r>
        <w:rPr>
          <w:b w:val="0"/>
        </w:rPr>
        <w:t>表示  差。参与者对屏幕评估的评分为</w:t>
      </w:r>
      <w:r>
        <w:rPr>
          <w:rFonts w:ascii="Times New Roman" w:eastAsia="Times New Roman"/>
        </w:rPr>
        <w:t>7.47</w:t>
      </w:r>
      <w:r>
        <w:rPr>
          <w:b w:val="0"/>
        </w:rPr>
        <w:t>（非常好），这表明用户界面（</w:t>
      </w:r>
      <w:r>
        <w:rPr>
          <w:rFonts w:ascii="Times New Roman" w:eastAsia="Times New Roman"/>
        </w:rPr>
        <w:t>UI</w:t>
      </w:r>
      <w:r>
        <w:rPr>
          <w:b w:val="0"/>
        </w:rPr>
        <w:t>）元素设计和布局对用户来说不会令人困惑，排版易于阅读，信息组织非常清晰。对于术语和信息，参与者评价为</w:t>
      </w:r>
      <w:r>
        <w:rPr>
          <w:rFonts w:ascii="Times New Roman" w:eastAsia="Times New Roman"/>
        </w:rPr>
        <w:t>7.31</w:t>
      </w:r>
      <w:r>
        <w:rPr>
          <w:b w:val="0"/>
        </w:rPr>
        <w:t>（非常好），因为应用程序上的术语一致并与他们正在执行的任务相关，错误消息也很有帮助和清晰。此外，学习度量获得了最高</w:t>
      </w:r>
    </w:p>
    <w:p>
      <w:pPr>
        <w:pStyle w:val="BodyText"/>
        <w:spacing w:line="216" w:lineRule="auto" w:before="5"/>
        <w:ind w:right="173"/>
        <w:rPr>
          <w:b w:val="0"/>
        </w:rPr>
      </w:pPr>
      <w:r>
        <w:rPr>
          <w:b w:val="0"/>
        </w:rPr>
        <w:t>分，</w:t>
      </w:r>
      <w:r>
        <w:rPr>
          <w:rFonts w:ascii="Times New Roman" w:eastAsia="Times New Roman"/>
        </w:rPr>
        <w:t>8.56</w:t>
      </w:r>
      <w:r>
        <w:rPr>
          <w:b w:val="0"/>
        </w:rPr>
        <w:t>（非常好），连同可用性和</w:t>
      </w:r>
      <w:r>
        <w:rPr>
          <w:rFonts w:ascii="Times New Roman" w:eastAsia="Times New Roman"/>
        </w:rPr>
        <w:t>UI</w:t>
      </w:r>
      <w:r>
        <w:rPr>
          <w:b w:val="0"/>
        </w:rPr>
        <w:t>，这意味着</w:t>
      </w:r>
      <w:r>
        <w:rPr>
          <w:rFonts w:ascii="Times New Roman" w:eastAsia="Times New Roman"/>
        </w:rPr>
        <w:t>Mobile</w:t>
      </w:r>
      <w:r>
        <w:rPr>
          <w:rFonts w:ascii="Times New Roman" w:eastAsia="Times New Roman"/>
          <w:spacing w:val="3"/>
        </w:rPr>
        <w:t> </w:t>
      </w:r>
      <w:r>
        <w:rPr>
          <w:rFonts w:ascii="Times New Roman" w:eastAsia="Times New Roman"/>
        </w:rPr>
        <w:t>Bookkeeper</w:t>
      </w:r>
      <w:r>
        <w:rPr>
          <w:b w:val="0"/>
        </w:rPr>
        <w:t>及其使用</w:t>
      </w:r>
      <w:r>
        <w:rPr>
          <w:rFonts w:ascii="Times New Roman" w:eastAsia="Times New Roman"/>
        </w:rPr>
        <w:t>OCR</w:t>
      </w:r>
      <w:r>
        <w:rPr>
          <w:b w:val="0"/>
        </w:rPr>
        <w:t>的收据扫描功能易于学习操作，输出有帮助，并且任务可以以坦率的方式完</w:t>
      </w:r>
    </w:p>
    <w:p>
      <w:pPr>
        <w:pStyle w:val="BodyText"/>
        <w:spacing w:line="216" w:lineRule="auto" w:before="1"/>
        <w:ind w:right="173"/>
        <w:rPr>
          <w:b w:val="0"/>
        </w:rPr>
      </w:pPr>
      <w:r>
        <w:rPr>
          <w:b w:val="0"/>
        </w:rPr>
        <w:t>成。在可用性和</w:t>
      </w:r>
      <w:r>
        <w:rPr>
          <w:rFonts w:ascii="Times New Roman" w:eastAsia="Times New Roman"/>
        </w:rPr>
        <w:t>UI</w:t>
      </w:r>
      <w:r>
        <w:rPr>
          <w:b w:val="0"/>
        </w:rPr>
        <w:t>的上下文中，它只能意味着应用程序用户对颜色、系统反馈、消息和报告以及系统噪声的使用感到满意。另一方面，应用程序功能获得了</w:t>
      </w:r>
      <w:r>
        <w:rPr>
          <w:rFonts w:ascii="Times New Roman" w:eastAsia="Times New Roman"/>
        </w:rPr>
        <w:t>6.72</w:t>
      </w:r>
      <w:r>
        <w:rPr>
          <w:b w:val="0"/>
        </w:rPr>
        <w:t>（非常好）的评分，这表明</w:t>
      </w:r>
      <w:r>
        <w:rPr>
          <w:rFonts w:ascii="Times New Roman" w:eastAsia="Times New Roman"/>
        </w:rPr>
        <w:t>Mobile</w:t>
      </w:r>
      <w:r>
        <w:rPr>
          <w:rFonts w:ascii="Times New Roman" w:eastAsia="Times New Roman"/>
          <w:spacing w:val="16"/>
        </w:rPr>
        <w:t> </w:t>
      </w:r>
      <w:r>
        <w:rPr>
          <w:rFonts w:ascii="Times New Roman" w:eastAsia="Times New Roman"/>
        </w:rPr>
        <w:t>Bookkeeper</w:t>
      </w:r>
      <w:r>
        <w:rPr>
          <w:b w:val="0"/>
          <w:spacing w:val="-2"/>
        </w:rPr>
        <w:t>是可靠的，应</w:t>
      </w:r>
      <w:r>
        <w:rPr>
          <w:b w:val="0"/>
        </w:rPr>
        <w:t>用程序的功能（参见图</w:t>
      </w:r>
      <w:r>
        <w:rPr>
          <w:rFonts w:ascii="Times New Roman" w:eastAsia="Times New Roman"/>
        </w:rPr>
        <w:t>2</w:t>
      </w:r>
      <w:r>
        <w:rPr>
          <w:b w:val="0"/>
        </w:rPr>
        <w:t>的示例应用程序屏幕）</w:t>
      </w:r>
      <w:r>
        <w:rPr>
          <w:b w:val="0"/>
          <w:spacing w:val="-3"/>
        </w:rPr>
        <w:t>足以满足</w:t>
      </w:r>
      <w:r>
        <w:rPr>
          <w:b w:val="0"/>
        </w:rPr>
        <w:t>其用户的需求，包括将</w:t>
      </w:r>
      <w:r>
        <w:rPr>
          <w:rFonts w:ascii="Times New Roman" w:eastAsia="Times New Roman"/>
        </w:rPr>
        <w:t>OCR</w:t>
      </w:r>
      <w:r>
        <w:rPr>
          <w:b w:val="0"/>
        </w:rPr>
        <w:t>技术集成到移动财务应用程序中。最后，用户对</w:t>
      </w:r>
      <w:r>
        <w:rPr>
          <w:rFonts w:ascii="Times New Roman" w:eastAsia="Times New Roman"/>
        </w:rPr>
        <w:t>Mobile</w:t>
      </w:r>
      <w:r>
        <w:rPr>
          <w:rFonts w:ascii="Times New Roman" w:eastAsia="Times New Roman"/>
          <w:spacing w:val="16"/>
        </w:rPr>
        <w:t> </w:t>
      </w:r>
      <w:r>
        <w:rPr>
          <w:rFonts w:ascii="Times New Roman" w:eastAsia="Times New Roman"/>
        </w:rPr>
        <w:t>Bookkeeper</w:t>
      </w:r>
      <w:r>
        <w:rPr>
          <w:b w:val="0"/>
          <w:spacing w:val="-2"/>
        </w:rPr>
        <w:t>的总体反应等于</w:t>
      </w:r>
      <w:r>
        <w:rPr>
          <w:rFonts w:ascii="Times New Roman" w:eastAsia="Times New Roman"/>
        </w:rPr>
        <w:t>7.75</w:t>
      </w:r>
      <w:r>
        <w:rPr>
          <w:b w:val="0"/>
        </w:rPr>
        <w:t>（非常好），这意味着移动应用程序通常是可接受的，并且已成功实现其目标。该结果证明用户认为这样的移动应用程序是一种有用的个人财务管理工具</w:t>
      </w:r>
      <w:r>
        <w:rPr>
          <w:rFonts w:ascii="Times New Roman" w:eastAsia="Times New Roman"/>
        </w:rPr>
        <w:t>[1]</w:t>
      </w:r>
      <w:r>
        <w:rPr>
          <w:b w:val="0"/>
        </w:rPr>
        <w:t>。</w:t>
      </w:r>
    </w:p>
    <w:p>
      <w:pPr>
        <w:spacing w:after="0" w:line="216" w:lineRule="auto"/>
        <w:sectPr>
          <w:type w:val="continuous"/>
          <w:pgSz w:w="11910" w:h="16840"/>
          <w:pgMar w:top="920" w:bottom="280" w:left="680" w:right="680"/>
          <w:cols w:num="2" w:equalWidth="0">
            <w:col w:w="5187" w:space="40"/>
            <w:col w:w="5323"/>
          </w:cols>
        </w:sectPr>
      </w:pPr>
    </w:p>
    <w:p>
      <w:pPr>
        <w:pStyle w:val="BodyText"/>
      </w:pPr>
      <w:r>
        <w:rPr/>
        <w:drawing>
          <wp:inline distT="0" distB="0" distL="0" distR="0">
            <wp:extent cx="6393564" cy="3241548"/>
            <wp:effectExtent l="0" t="0" r="0" b="0"/>
            <wp:docPr id="7" name="image4.jpeg" descr=""/>
            <wp:cNvGraphicFramePr>
              <a:graphicFrameLocks noChangeAspect="1"/>
            </wp:cNvGraphicFramePr>
            <a:graphic>
              <a:graphicData uri="http://schemas.openxmlformats.org/drawingml/2006/picture">
                <pic:pic>
                  <pic:nvPicPr>
                    <pic:cNvPr id="8" name="image4.jpeg"/>
                    <pic:cNvPicPr/>
                  </pic:nvPicPr>
                  <pic:blipFill>
                    <a:blip r:embed="rId10" cstate="print"/>
                    <a:stretch>
                      <a:fillRect/>
                    </a:stretch>
                  </pic:blipFill>
                  <pic:spPr>
                    <a:xfrm>
                      <a:off x="0" y="0"/>
                      <a:ext cx="6393564" cy="3241548"/>
                    </a:xfrm>
                    <a:prstGeom prst="rect">
                      <a:avLst/>
                    </a:prstGeom>
                  </pic:spPr>
                </pic:pic>
              </a:graphicData>
            </a:graphic>
          </wp:inline>
        </w:drawing>
      </w:r>
      <w:r>
        <w:rPr/>
      </w:r>
    </w:p>
    <w:p>
      <w:pPr>
        <w:pStyle w:val="BodyText"/>
        <w:spacing w:before="3"/>
        <w:ind w:left="0"/>
        <w:rPr>
          <w:b w:val="0"/>
          <w:sz w:val="4"/>
        </w:rPr>
      </w:pPr>
    </w:p>
    <w:p>
      <w:pPr>
        <w:spacing w:after="0"/>
        <w:rPr>
          <w:sz w:val="4"/>
        </w:rPr>
        <w:sectPr>
          <w:pgSz w:w="11910" w:h="16840"/>
          <w:pgMar w:top="1060" w:bottom="280" w:left="680" w:right="680"/>
        </w:sectPr>
      </w:pPr>
    </w:p>
    <w:p>
      <w:pPr>
        <w:pStyle w:val="BodyText"/>
        <w:ind w:left="0"/>
        <w:rPr>
          <w:b w:val="0"/>
          <w:sz w:val="18"/>
        </w:rPr>
      </w:pPr>
    </w:p>
    <w:p>
      <w:pPr>
        <w:pStyle w:val="ListParagraph"/>
        <w:numPr>
          <w:ilvl w:val="0"/>
          <w:numId w:val="1"/>
        </w:numPr>
        <w:tabs>
          <w:tab w:pos="2619" w:val="left" w:leader="none"/>
        </w:tabs>
        <w:spacing w:line="240" w:lineRule="auto" w:before="0" w:after="0"/>
        <w:ind w:left="2618" w:right="0" w:hanging="314"/>
        <w:jc w:val="right"/>
        <w:rPr>
          <w:rFonts w:ascii="Adobe 宋体 Std L" w:eastAsia="Adobe 宋体 Std L" w:hint="eastAsia"/>
          <w:b w:val="0"/>
          <w:sz w:val="20"/>
        </w:rPr>
      </w:pPr>
      <w:r>
        <w:rPr>
          <w:rFonts w:ascii="Adobe 宋体 Std L" w:eastAsia="Adobe 宋体 Std L" w:hint="eastAsia"/>
          <w:b w:val="0"/>
          <w:sz w:val="20"/>
        </w:rPr>
        <w:t>结论</w:t>
      </w:r>
    </w:p>
    <w:p>
      <w:pPr>
        <w:spacing w:before="8"/>
        <w:ind w:left="737" w:right="0" w:firstLine="0"/>
        <w:jc w:val="left"/>
        <w:rPr>
          <w:b w:val="0"/>
          <w:sz w:val="16"/>
        </w:rPr>
      </w:pPr>
      <w:r>
        <w:rPr/>
        <w:br w:type="column"/>
      </w:r>
      <w:r>
        <w:rPr>
          <w:rFonts w:ascii="Times New Roman" w:eastAsia="Times New Roman"/>
          <w:sz w:val="16"/>
        </w:rPr>
        <w:t>Fig 3. </w:t>
      </w:r>
      <w:r>
        <w:rPr>
          <w:b w:val="0"/>
          <w:sz w:val="16"/>
        </w:rPr>
        <w:t>收据扫描功能框图</w:t>
      </w:r>
    </w:p>
    <w:p>
      <w:pPr>
        <w:tabs>
          <w:tab w:pos="2815" w:val="left" w:leader="none"/>
        </w:tabs>
        <w:spacing w:before="70"/>
        <w:ind w:left="2815" w:right="730" w:hanging="420"/>
        <w:jc w:val="left"/>
        <w:rPr>
          <w:rFonts w:ascii="Times New Roman"/>
          <w:i/>
          <w:sz w:val="16"/>
        </w:rPr>
      </w:pPr>
      <w:r>
        <w:rPr>
          <w:rFonts w:ascii="Times New Roman"/>
          <w:sz w:val="16"/>
        </w:rPr>
        <w:t>[9]</w:t>
        <w:tab/>
        <w:t>K. A. Hamad and M. Kaya, "A Detailed Analysis of Optical Character Recognition Technology," </w:t>
      </w:r>
      <w:r>
        <w:rPr>
          <w:rFonts w:ascii="Times New Roman"/>
          <w:i/>
          <w:sz w:val="16"/>
        </w:rPr>
        <w:t>International Journal</w:t>
      </w:r>
      <w:r>
        <w:rPr>
          <w:rFonts w:ascii="Times New Roman"/>
          <w:i/>
          <w:spacing w:val="-15"/>
          <w:sz w:val="16"/>
        </w:rPr>
        <w:t> </w:t>
      </w:r>
      <w:r>
        <w:rPr>
          <w:rFonts w:ascii="Times New Roman"/>
          <w:i/>
          <w:sz w:val="16"/>
        </w:rPr>
        <w:t>of</w:t>
      </w:r>
    </w:p>
    <w:p>
      <w:pPr>
        <w:spacing w:after="0"/>
        <w:jc w:val="left"/>
        <w:rPr>
          <w:rFonts w:ascii="Times New Roman"/>
          <w:sz w:val="16"/>
        </w:rPr>
        <w:sectPr>
          <w:type w:val="continuous"/>
          <w:pgSz w:w="11910" w:h="16840"/>
          <w:pgMar w:top="920" w:bottom="280" w:left="680" w:right="680"/>
          <w:cols w:num="2" w:equalWidth="0">
            <w:col w:w="3019" w:space="40"/>
            <w:col w:w="7491"/>
          </w:cols>
        </w:sectPr>
      </w:pPr>
    </w:p>
    <w:p>
      <w:pPr>
        <w:pStyle w:val="BodyText"/>
        <w:spacing w:line="260" w:lineRule="exact"/>
        <w:ind w:left="515"/>
        <w:rPr>
          <w:b w:val="0"/>
        </w:rPr>
      </w:pPr>
      <w:r>
        <w:rPr>
          <w:b w:val="0"/>
        </w:rPr>
        <w:t>综上所述，我们开发了一款集成</w:t>
      </w:r>
      <w:r>
        <w:rPr>
          <w:rFonts w:ascii="Times New Roman" w:eastAsia="Times New Roman"/>
        </w:rPr>
        <w:t>OCR</w:t>
      </w:r>
      <w:r>
        <w:rPr>
          <w:b w:val="0"/>
        </w:rPr>
        <w:t>技术的预算应</w:t>
      </w:r>
    </w:p>
    <w:p>
      <w:pPr>
        <w:pStyle w:val="BodyText"/>
        <w:spacing w:line="216" w:lineRule="auto" w:before="6"/>
        <w:ind w:right="38"/>
        <w:jc w:val="both"/>
        <w:rPr>
          <w:b w:val="0"/>
        </w:rPr>
      </w:pPr>
      <w:r>
        <w:rPr>
          <w:b w:val="0"/>
        </w:rPr>
        <w:t>用程序——</w:t>
      </w:r>
      <w:r>
        <w:rPr>
          <w:rFonts w:ascii="Times New Roman" w:hAnsi="Times New Roman" w:eastAsia="Times New Roman"/>
        </w:rPr>
        <w:t>Mobile Bookkeeper</w:t>
      </w:r>
      <w:r>
        <w:rPr>
          <w:b w:val="0"/>
        </w:rPr>
        <w:t>，用于个人财务管理。该应用程序的作用不仅是提供有关累计支出的反馈，还包括现金流总体情况，可以解决常见的财务困境</w:t>
      </w:r>
      <w:r>
        <w:rPr>
          <w:rFonts w:ascii="Times New Roman" w:hAnsi="Times New Roman" w:eastAsia="Times New Roman"/>
        </w:rPr>
        <w:t>[4]</w:t>
      </w:r>
      <w:r>
        <w:rPr>
          <w:b w:val="0"/>
        </w:rPr>
        <w:t>。</w:t>
      </w:r>
    </w:p>
    <w:p>
      <w:pPr>
        <w:pStyle w:val="BodyText"/>
        <w:spacing w:line="216" w:lineRule="auto" w:before="2"/>
        <w:ind w:right="38"/>
        <w:jc w:val="both"/>
        <w:rPr>
          <w:b w:val="0"/>
        </w:rPr>
      </w:pPr>
      <w:r>
        <w:rPr>
          <w:rFonts w:ascii="Times New Roman" w:eastAsia="Times New Roman"/>
        </w:rPr>
        <w:t>OCR</w:t>
      </w:r>
      <w:r>
        <w:rPr>
          <w:b w:val="0"/>
        </w:rPr>
        <w:t>技术被应用于将印刷的财务文件（如收据）转换为数字形式，而不会干扰逐一输入信息以生成有用的财务报告。通过</w:t>
      </w:r>
      <w:r>
        <w:rPr>
          <w:rFonts w:ascii="Times New Roman" w:eastAsia="Times New Roman"/>
        </w:rPr>
        <w:t>MASAM</w:t>
      </w:r>
      <w:r>
        <w:rPr>
          <w:b w:val="0"/>
        </w:rPr>
        <w:t>开发</w:t>
      </w:r>
      <w:r>
        <w:rPr>
          <w:rFonts w:ascii="Times New Roman" w:eastAsia="Times New Roman"/>
        </w:rPr>
        <w:t>Mobile Bookkeeper</w:t>
      </w:r>
      <w:r>
        <w:rPr>
          <w:b w:val="0"/>
        </w:rPr>
        <w:t>，并使用</w:t>
      </w:r>
    </w:p>
    <w:p>
      <w:pPr>
        <w:pStyle w:val="BodyText"/>
        <w:spacing w:line="216" w:lineRule="auto" w:before="2"/>
        <w:ind w:right="38"/>
        <w:jc w:val="both"/>
        <w:rPr>
          <w:b w:val="0"/>
        </w:rPr>
      </w:pPr>
      <w:r>
        <w:rPr>
          <w:rFonts w:ascii="Times New Roman" w:eastAsia="Times New Roman"/>
        </w:rPr>
        <w:t>ISO</w:t>
      </w:r>
      <w:r>
        <w:rPr>
          <w:b w:val="0"/>
        </w:rPr>
        <w:t>标准和</w:t>
      </w:r>
      <w:r>
        <w:rPr>
          <w:rFonts w:ascii="Times New Roman" w:eastAsia="Times New Roman"/>
        </w:rPr>
        <w:t>QUIS 7.0</w:t>
      </w:r>
      <w:r>
        <w:rPr>
          <w:b w:val="0"/>
        </w:rPr>
        <w:t>进行评估，得出结论，该移动应用程序对于研究参与者来说是易用且令人满意的。</w:t>
      </w:r>
    </w:p>
    <w:p>
      <w:pPr>
        <w:spacing w:before="137"/>
        <w:ind w:left="2125" w:right="1938" w:firstLine="0"/>
        <w:jc w:val="center"/>
        <w:rPr>
          <w:rFonts w:ascii="Times New Roman"/>
          <w:sz w:val="16"/>
        </w:rPr>
      </w:pPr>
      <w:r>
        <w:rPr>
          <w:rFonts w:ascii="Times New Roman"/>
          <w:sz w:val="20"/>
        </w:rPr>
        <w:t>R</w:t>
      </w:r>
      <w:r>
        <w:rPr>
          <w:rFonts w:ascii="Times New Roman"/>
          <w:sz w:val="16"/>
        </w:rPr>
        <w:t>EFERENCES</w:t>
      </w:r>
    </w:p>
    <w:p>
      <w:pPr>
        <w:pStyle w:val="BodyText"/>
        <w:spacing w:before="8"/>
        <w:ind w:left="0"/>
        <w:rPr>
          <w:rFonts w:ascii="Times New Roman"/>
          <w:sz w:val="18"/>
        </w:rPr>
      </w:pPr>
    </w:p>
    <w:p>
      <w:pPr>
        <w:pStyle w:val="ListParagraph"/>
        <w:numPr>
          <w:ilvl w:val="0"/>
          <w:numId w:val="5"/>
        </w:numPr>
        <w:tabs>
          <w:tab w:pos="647" w:val="left" w:leader="none"/>
          <w:tab w:pos="648" w:val="left" w:leader="none"/>
        </w:tabs>
        <w:spacing w:line="240" w:lineRule="auto" w:before="1" w:after="0"/>
        <w:ind w:left="647" w:right="240" w:hanging="420"/>
        <w:jc w:val="left"/>
        <w:rPr>
          <w:sz w:val="16"/>
        </w:rPr>
      </w:pPr>
      <w:r>
        <w:rPr>
          <w:sz w:val="16"/>
        </w:rPr>
        <w:t>Consumer Financial Protection Bureau, "Consumer insights on managing spending," Consumer Financial Protection</w:t>
      </w:r>
      <w:r>
        <w:rPr>
          <w:spacing w:val="-18"/>
          <w:sz w:val="16"/>
        </w:rPr>
        <w:t> </w:t>
      </w:r>
      <w:r>
        <w:rPr>
          <w:sz w:val="16"/>
        </w:rPr>
        <w:t>Bureau2017.</w:t>
      </w:r>
    </w:p>
    <w:p>
      <w:pPr>
        <w:pStyle w:val="ListParagraph"/>
        <w:numPr>
          <w:ilvl w:val="0"/>
          <w:numId w:val="5"/>
        </w:numPr>
        <w:tabs>
          <w:tab w:pos="647" w:val="left" w:leader="none"/>
          <w:tab w:pos="648" w:val="left" w:leader="none"/>
        </w:tabs>
        <w:spacing w:line="240" w:lineRule="auto" w:before="0" w:after="0"/>
        <w:ind w:left="647" w:right="460" w:hanging="420"/>
        <w:jc w:val="left"/>
        <w:rPr>
          <w:sz w:val="16"/>
        </w:rPr>
      </w:pPr>
      <w:r>
        <w:rPr>
          <w:sz w:val="16"/>
        </w:rPr>
        <w:t>A. B. Sussman and A. L. Alter, "The Exception Is the Rule: Underestimating and Overspending on Exceptional</w:t>
      </w:r>
      <w:r>
        <w:rPr>
          <w:spacing w:val="-21"/>
          <w:sz w:val="16"/>
        </w:rPr>
        <w:t> </w:t>
      </w:r>
      <w:r>
        <w:rPr>
          <w:sz w:val="16"/>
        </w:rPr>
        <w:t>Expenses," </w:t>
      </w:r>
      <w:r>
        <w:rPr>
          <w:i/>
          <w:sz w:val="16"/>
        </w:rPr>
        <w:t>Journal of Consumer Research, </w:t>
      </w:r>
      <w:r>
        <w:rPr>
          <w:sz w:val="16"/>
        </w:rPr>
        <w:t>vol. 39, pp. 800-814,</w:t>
      </w:r>
      <w:r>
        <w:rPr>
          <w:spacing w:val="-14"/>
          <w:sz w:val="16"/>
        </w:rPr>
        <w:t> </w:t>
      </w:r>
      <w:r>
        <w:rPr>
          <w:sz w:val="16"/>
        </w:rPr>
        <w:t>2012.</w:t>
      </w:r>
    </w:p>
    <w:p>
      <w:pPr>
        <w:pStyle w:val="ListParagraph"/>
        <w:numPr>
          <w:ilvl w:val="0"/>
          <w:numId w:val="5"/>
        </w:numPr>
        <w:tabs>
          <w:tab w:pos="647" w:val="left" w:leader="none"/>
          <w:tab w:pos="648" w:val="left" w:leader="none"/>
        </w:tabs>
        <w:spacing w:line="240" w:lineRule="auto" w:before="0" w:after="0"/>
        <w:ind w:left="647" w:right="253" w:hanging="420"/>
        <w:jc w:val="left"/>
        <w:rPr>
          <w:sz w:val="16"/>
        </w:rPr>
      </w:pPr>
      <w:r>
        <w:rPr>
          <w:sz w:val="16"/>
        </w:rPr>
        <w:t>K. Stilley, "Planning to Make Unplanned Purchases? the Role of Discretionary Budgets in In-Store Decision Making," </w:t>
      </w:r>
      <w:r>
        <w:rPr>
          <w:i/>
          <w:sz w:val="16"/>
        </w:rPr>
        <w:t>Advances in </w:t>
      </w:r>
      <w:r>
        <w:rPr>
          <w:i/>
          <w:sz w:val="16"/>
        </w:rPr>
        <w:t>Consumer Research, </w:t>
      </w:r>
      <w:r>
        <w:rPr>
          <w:sz w:val="16"/>
        </w:rPr>
        <w:t>vol. 35, pp. 157-161,</w:t>
      </w:r>
      <w:r>
        <w:rPr>
          <w:spacing w:val="-7"/>
          <w:sz w:val="16"/>
        </w:rPr>
        <w:t> </w:t>
      </w:r>
      <w:r>
        <w:rPr>
          <w:sz w:val="16"/>
        </w:rPr>
        <w:t>2008.</w:t>
      </w:r>
    </w:p>
    <w:p>
      <w:pPr>
        <w:pStyle w:val="ListParagraph"/>
        <w:numPr>
          <w:ilvl w:val="0"/>
          <w:numId w:val="5"/>
        </w:numPr>
        <w:tabs>
          <w:tab w:pos="647" w:val="left" w:leader="none"/>
          <w:tab w:pos="648" w:val="left" w:leader="none"/>
        </w:tabs>
        <w:spacing w:line="240" w:lineRule="auto" w:before="0" w:after="0"/>
        <w:ind w:left="647" w:right="85" w:hanging="420"/>
        <w:jc w:val="left"/>
        <w:rPr>
          <w:sz w:val="16"/>
        </w:rPr>
      </w:pPr>
      <w:r>
        <w:rPr>
          <w:sz w:val="16"/>
        </w:rPr>
        <w:t>A. Poddar, C. M. Ellis, and T. Ozcan, "Imperfect Recall: The Impact of Composite Spending Information Disclosure on Credit Card Spending," </w:t>
      </w:r>
      <w:r>
        <w:rPr>
          <w:i/>
          <w:sz w:val="16"/>
        </w:rPr>
        <w:t>Journal of Consumer Policy, </w:t>
      </w:r>
      <w:r>
        <w:rPr>
          <w:sz w:val="16"/>
        </w:rPr>
        <w:t>vol. 38, pp. 93-104,</w:t>
      </w:r>
      <w:r>
        <w:rPr>
          <w:spacing w:val="-20"/>
          <w:sz w:val="16"/>
        </w:rPr>
        <w:t> </w:t>
      </w:r>
      <w:r>
        <w:rPr>
          <w:sz w:val="16"/>
        </w:rPr>
        <w:t>2015.</w:t>
      </w:r>
    </w:p>
    <w:p>
      <w:pPr>
        <w:pStyle w:val="ListParagraph"/>
        <w:numPr>
          <w:ilvl w:val="0"/>
          <w:numId w:val="5"/>
        </w:numPr>
        <w:tabs>
          <w:tab w:pos="647" w:val="left" w:leader="none"/>
          <w:tab w:pos="648" w:val="left" w:leader="none"/>
        </w:tabs>
        <w:spacing w:line="240" w:lineRule="auto" w:before="0" w:after="0"/>
        <w:ind w:left="647" w:right="77" w:hanging="420"/>
        <w:jc w:val="left"/>
        <w:rPr>
          <w:sz w:val="16"/>
        </w:rPr>
      </w:pPr>
      <w:r>
        <w:rPr>
          <w:sz w:val="16"/>
        </w:rPr>
        <w:t>ISO. (2006). </w:t>
      </w:r>
      <w:r>
        <w:rPr>
          <w:i/>
          <w:sz w:val="16"/>
        </w:rPr>
        <w:t>ISO/IEC 25062 (2006) Software engineering—software </w:t>
      </w:r>
      <w:r>
        <w:rPr>
          <w:i/>
          <w:sz w:val="16"/>
        </w:rPr>
        <w:t>product quality requirements and evaluation (SQuaRE)-common industry format (CIF) for usability test reports</w:t>
      </w:r>
      <w:r>
        <w:rPr>
          <w:sz w:val="16"/>
        </w:rPr>
        <w:t>. Available: https://</w:t>
      </w:r>
      <w:hyperlink r:id="rId11">
        <w:r>
          <w:rPr>
            <w:sz w:val="16"/>
          </w:rPr>
          <w:t>www.iso.org/standard/43046.html</w:t>
        </w:r>
      </w:hyperlink>
    </w:p>
    <w:p>
      <w:pPr>
        <w:pStyle w:val="ListParagraph"/>
        <w:numPr>
          <w:ilvl w:val="0"/>
          <w:numId w:val="5"/>
        </w:numPr>
        <w:tabs>
          <w:tab w:pos="647" w:val="left" w:leader="none"/>
          <w:tab w:pos="648" w:val="left" w:leader="none"/>
        </w:tabs>
        <w:spacing w:line="240" w:lineRule="auto" w:before="0" w:after="0"/>
        <w:ind w:left="647" w:right="514" w:hanging="420"/>
        <w:jc w:val="left"/>
        <w:rPr>
          <w:sz w:val="16"/>
        </w:rPr>
      </w:pPr>
      <w:r>
        <w:rPr>
          <w:sz w:val="16"/>
        </w:rPr>
        <w:t>ISO. (1998). </w:t>
      </w:r>
      <w:r>
        <w:rPr>
          <w:i/>
          <w:sz w:val="16"/>
        </w:rPr>
        <w:t>ISO 9241-11 (Guidance on usability)</w:t>
      </w:r>
      <w:r>
        <w:rPr>
          <w:sz w:val="16"/>
        </w:rPr>
        <w:t>. Available: https://</w:t>
      </w:r>
      <w:hyperlink r:id="rId12">
        <w:r>
          <w:rPr>
            <w:sz w:val="16"/>
          </w:rPr>
          <w:t>www.iso.org/standard/16883.html</w:t>
        </w:r>
      </w:hyperlink>
    </w:p>
    <w:p>
      <w:pPr>
        <w:pStyle w:val="ListParagraph"/>
        <w:numPr>
          <w:ilvl w:val="0"/>
          <w:numId w:val="5"/>
        </w:numPr>
        <w:tabs>
          <w:tab w:pos="647" w:val="left" w:leader="none"/>
          <w:tab w:pos="648" w:val="left" w:leader="none"/>
        </w:tabs>
        <w:spacing w:line="240" w:lineRule="auto" w:before="0" w:after="0"/>
        <w:ind w:left="647" w:right="420" w:hanging="420"/>
        <w:jc w:val="left"/>
        <w:rPr>
          <w:sz w:val="16"/>
        </w:rPr>
      </w:pPr>
      <w:r>
        <w:rPr>
          <w:sz w:val="16"/>
        </w:rPr>
        <w:t>J. P. Chin, V. A. Diehl, and K. L. Norman, "Development of</w:t>
      </w:r>
      <w:r>
        <w:rPr>
          <w:spacing w:val="-27"/>
          <w:sz w:val="16"/>
        </w:rPr>
        <w:t> </w:t>
      </w:r>
      <w:r>
        <w:rPr>
          <w:sz w:val="16"/>
        </w:rPr>
        <w:t>an instrument measuring user satisfaction of the human-computer interface," </w:t>
      </w:r>
      <w:r>
        <w:rPr>
          <w:i/>
          <w:sz w:val="16"/>
        </w:rPr>
        <w:t>CHI '88 Proceedings of the SIGCHI Conference on </w:t>
      </w:r>
      <w:r>
        <w:rPr>
          <w:i/>
          <w:sz w:val="16"/>
        </w:rPr>
        <w:t>Human Factors in Computing Systems, </w:t>
      </w:r>
      <w:r>
        <w:rPr>
          <w:sz w:val="16"/>
        </w:rPr>
        <w:t>pp. 213-218,</w:t>
      </w:r>
      <w:r>
        <w:rPr>
          <w:spacing w:val="-11"/>
          <w:sz w:val="16"/>
        </w:rPr>
        <w:t> </w:t>
      </w:r>
      <w:r>
        <w:rPr>
          <w:sz w:val="16"/>
        </w:rPr>
        <w:t>1988.</w:t>
      </w:r>
    </w:p>
    <w:p>
      <w:pPr>
        <w:pStyle w:val="ListParagraph"/>
        <w:numPr>
          <w:ilvl w:val="0"/>
          <w:numId w:val="5"/>
        </w:numPr>
        <w:tabs>
          <w:tab w:pos="647" w:val="left" w:leader="none"/>
          <w:tab w:pos="648" w:val="left" w:leader="none"/>
        </w:tabs>
        <w:spacing w:line="240" w:lineRule="auto" w:before="0" w:after="0"/>
        <w:ind w:left="647" w:right="96" w:hanging="420"/>
        <w:jc w:val="left"/>
        <w:rPr>
          <w:sz w:val="16"/>
        </w:rPr>
      </w:pPr>
      <w:r>
        <w:rPr>
          <w:sz w:val="16"/>
        </w:rPr>
        <w:t>K. Moumane, A. Idri, and A. Abran, "Usability evaluation of</w:t>
      </w:r>
      <w:r>
        <w:rPr>
          <w:spacing w:val="-26"/>
          <w:sz w:val="16"/>
        </w:rPr>
        <w:t> </w:t>
      </w:r>
      <w:r>
        <w:rPr>
          <w:sz w:val="16"/>
        </w:rPr>
        <w:t>mobile applications using ISO 9241 and ISO 25062 standards," </w:t>
      </w:r>
      <w:r>
        <w:rPr>
          <w:i/>
          <w:sz w:val="16"/>
        </w:rPr>
        <w:t>SpringerPlus, </w:t>
      </w:r>
      <w:r>
        <w:rPr>
          <w:sz w:val="16"/>
        </w:rPr>
        <w:t>vol. 5, p. 548, April 29</w:t>
      </w:r>
      <w:r>
        <w:rPr>
          <w:spacing w:val="-7"/>
          <w:sz w:val="16"/>
        </w:rPr>
        <w:t> </w:t>
      </w:r>
      <w:r>
        <w:rPr>
          <w:sz w:val="16"/>
        </w:rPr>
        <w:t>2016.</w:t>
      </w:r>
    </w:p>
    <w:p>
      <w:pPr>
        <w:spacing w:line="184" w:lineRule="exact" w:before="0"/>
        <w:ind w:left="647" w:right="0" w:firstLine="0"/>
        <w:jc w:val="left"/>
        <w:rPr>
          <w:rFonts w:ascii="Times New Roman"/>
          <w:sz w:val="16"/>
        </w:rPr>
      </w:pPr>
      <w:r>
        <w:rPr/>
        <w:br w:type="column"/>
      </w:r>
      <w:r>
        <w:rPr>
          <w:rFonts w:ascii="Times New Roman"/>
          <w:i/>
          <w:sz w:val="16"/>
        </w:rPr>
        <w:t>Applied Mathematics, Electronics and Computers, </w:t>
      </w:r>
      <w:r>
        <w:rPr>
          <w:rFonts w:ascii="Times New Roman"/>
          <w:sz w:val="16"/>
        </w:rPr>
        <w:t>vol. 4, 2016.</w:t>
      </w:r>
    </w:p>
    <w:p>
      <w:pPr>
        <w:pStyle w:val="ListParagraph"/>
        <w:numPr>
          <w:ilvl w:val="0"/>
          <w:numId w:val="6"/>
        </w:numPr>
        <w:tabs>
          <w:tab w:pos="648" w:val="left" w:leader="none"/>
        </w:tabs>
        <w:spacing w:line="240" w:lineRule="auto" w:before="1" w:after="0"/>
        <w:ind w:left="647" w:right="233" w:hanging="420"/>
        <w:jc w:val="left"/>
        <w:rPr>
          <w:sz w:val="16"/>
        </w:rPr>
      </w:pPr>
      <w:r>
        <w:rPr>
          <w:sz w:val="16"/>
        </w:rPr>
        <w:t>I. PocketGuard. (2019). </w:t>
      </w:r>
      <w:r>
        <w:rPr>
          <w:i/>
          <w:sz w:val="16"/>
        </w:rPr>
        <w:t>PocketGuard: Personal Finance, Money and </w:t>
      </w:r>
      <w:r>
        <w:rPr>
          <w:i/>
          <w:sz w:val="16"/>
        </w:rPr>
        <w:t>Budget</w:t>
      </w:r>
      <w:r>
        <w:rPr>
          <w:sz w:val="16"/>
        </w:rPr>
        <w:t>. Available: https://play.google.com/store/apps/details?id=com.pocketguard.andr oid.app&amp;hl=en</w:t>
      </w:r>
    </w:p>
    <w:p>
      <w:pPr>
        <w:pStyle w:val="ListParagraph"/>
        <w:numPr>
          <w:ilvl w:val="0"/>
          <w:numId w:val="6"/>
        </w:numPr>
        <w:tabs>
          <w:tab w:pos="648" w:val="left" w:leader="none"/>
        </w:tabs>
        <w:spacing w:line="240" w:lineRule="auto" w:before="0" w:after="0"/>
        <w:ind w:left="647" w:right="321" w:hanging="420"/>
        <w:jc w:val="left"/>
        <w:rPr>
          <w:sz w:val="16"/>
        </w:rPr>
      </w:pPr>
      <w:r>
        <w:rPr>
          <w:sz w:val="16"/>
        </w:rPr>
        <w:t>I. Intuit. (2019). </w:t>
      </w:r>
      <w:r>
        <w:rPr>
          <w:i/>
          <w:sz w:val="16"/>
        </w:rPr>
        <w:t>Mint: Budget, Bills, &amp; Finance Tracker</w:t>
      </w:r>
      <w:r>
        <w:rPr>
          <w:sz w:val="16"/>
        </w:rPr>
        <w:t>. Available: https://play.google.com/store/apps/details?id=com.mint&amp;hl=en</w:t>
      </w:r>
    </w:p>
    <w:p>
      <w:pPr>
        <w:pStyle w:val="ListParagraph"/>
        <w:numPr>
          <w:ilvl w:val="0"/>
          <w:numId w:val="6"/>
        </w:numPr>
        <w:tabs>
          <w:tab w:pos="648" w:val="left" w:leader="none"/>
        </w:tabs>
        <w:spacing w:line="240" w:lineRule="auto" w:before="0" w:after="0"/>
        <w:ind w:left="647" w:right="460" w:hanging="420"/>
        <w:jc w:val="left"/>
        <w:rPr>
          <w:sz w:val="16"/>
        </w:rPr>
      </w:pPr>
      <w:r>
        <w:rPr>
          <w:sz w:val="16"/>
        </w:rPr>
        <w:t>BudgetPulse. (2019). </w:t>
      </w:r>
      <w:r>
        <w:rPr>
          <w:i/>
          <w:sz w:val="16"/>
        </w:rPr>
        <w:t>Free Personal Finance Software for Budget </w:t>
      </w:r>
      <w:r>
        <w:rPr>
          <w:i/>
          <w:sz w:val="16"/>
        </w:rPr>
        <w:t>planning &amp; Money</w:t>
      </w:r>
      <w:r>
        <w:rPr>
          <w:i/>
          <w:spacing w:val="-4"/>
          <w:sz w:val="16"/>
        </w:rPr>
        <w:t> </w:t>
      </w:r>
      <w:r>
        <w:rPr>
          <w:i/>
          <w:sz w:val="16"/>
        </w:rPr>
        <w:t>Management</w:t>
      </w:r>
      <w:r>
        <w:rPr>
          <w:sz w:val="16"/>
        </w:rPr>
        <w:t>.</w:t>
      </w:r>
    </w:p>
    <w:p>
      <w:pPr>
        <w:pStyle w:val="ListParagraph"/>
        <w:numPr>
          <w:ilvl w:val="0"/>
          <w:numId w:val="6"/>
        </w:numPr>
        <w:tabs>
          <w:tab w:pos="648" w:val="left" w:leader="none"/>
        </w:tabs>
        <w:spacing w:line="240" w:lineRule="auto" w:before="0" w:after="0"/>
        <w:ind w:left="647" w:right="437" w:hanging="420"/>
        <w:jc w:val="left"/>
        <w:rPr>
          <w:sz w:val="16"/>
        </w:rPr>
      </w:pPr>
      <w:r>
        <w:rPr>
          <w:sz w:val="16"/>
        </w:rPr>
        <w:t>M. D. Ganis, C. L. Wilson, and J. L. Blue, "Neural network-based systems for handprint OCR applications," </w:t>
      </w:r>
      <w:r>
        <w:rPr>
          <w:i/>
          <w:sz w:val="16"/>
        </w:rPr>
        <w:t>IEEE Transactions on </w:t>
      </w:r>
      <w:r>
        <w:rPr>
          <w:i/>
          <w:sz w:val="16"/>
        </w:rPr>
        <w:t>Image Processing, </w:t>
      </w:r>
      <w:r>
        <w:rPr>
          <w:sz w:val="16"/>
        </w:rPr>
        <w:t>vol. 7, pp. 1097-1112,</w:t>
      </w:r>
      <w:r>
        <w:rPr>
          <w:spacing w:val="-8"/>
          <w:sz w:val="16"/>
        </w:rPr>
        <w:t> </w:t>
      </w:r>
      <w:r>
        <w:rPr>
          <w:sz w:val="16"/>
        </w:rPr>
        <w:t>1998.</w:t>
      </w:r>
    </w:p>
    <w:p>
      <w:pPr>
        <w:pStyle w:val="ListParagraph"/>
        <w:numPr>
          <w:ilvl w:val="0"/>
          <w:numId w:val="6"/>
        </w:numPr>
        <w:tabs>
          <w:tab w:pos="648" w:val="left" w:leader="none"/>
        </w:tabs>
        <w:spacing w:line="240" w:lineRule="auto" w:before="0" w:after="0"/>
        <w:ind w:left="647" w:right="0" w:hanging="420"/>
        <w:jc w:val="left"/>
        <w:rPr>
          <w:sz w:val="16"/>
        </w:rPr>
      </w:pPr>
      <w:r>
        <w:rPr>
          <w:sz w:val="16"/>
        </w:rPr>
        <w:t>M. B. Garcia, T. F. Revano, B. G. M. Habal, J. O. Contreras, and</w:t>
      </w:r>
      <w:r>
        <w:rPr>
          <w:spacing w:val="-16"/>
          <w:sz w:val="16"/>
        </w:rPr>
        <w:t> </w:t>
      </w:r>
      <w:r>
        <w:rPr>
          <w:sz w:val="16"/>
        </w:rPr>
        <w:t>J.</w:t>
      </w:r>
    </w:p>
    <w:p>
      <w:pPr>
        <w:spacing w:before="0"/>
        <w:ind w:left="647" w:right="523" w:firstLine="0"/>
        <w:jc w:val="left"/>
        <w:rPr>
          <w:rFonts w:ascii="Times New Roman"/>
          <w:sz w:val="16"/>
        </w:rPr>
      </w:pPr>
      <w:r>
        <w:rPr>
          <w:rFonts w:ascii="Times New Roman"/>
          <w:sz w:val="16"/>
        </w:rPr>
        <w:t>B. R. Enriquez, "A Pornographic Image and Video Filtering Application Using Optimized Nudity Recognition and Detection Algorithm," in </w:t>
      </w:r>
      <w:r>
        <w:rPr>
          <w:rFonts w:ascii="Times New Roman"/>
          <w:i/>
          <w:sz w:val="16"/>
        </w:rPr>
        <w:t>2018 IEEE 10th International Conference on </w:t>
      </w:r>
      <w:r>
        <w:rPr>
          <w:rFonts w:ascii="Times New Roman"/>
          <w:i/>
          <w:sz w:val="16"/>
        </w:rPr>
        <w:t>Humanoid, Nanotechnology, Information Technology,Communication and Control, Environment and Management (HNICEM)</w:t>
      </w:r>
      <w:r>
        <w:rPr>
          <w:rFonts w:ascii="Times New Roman"/>
          <w:sz w:val="16"/>
        </w:rPr>
        <w:t>, 2018, pp. 1-5.</w:t>
      </w:r>
    </w:p>
    <w:p>
      <w:pPr>
        <w:pStyle w:val="ListParagraph"/>
        <w:numPr>
          <w:ilvl w:val="0"/>
          <w:numId w:val="6"/>
        </w:numPr>
        <w:tabs>
          <w:tab w:pos="648" w:val="left" w:leader="none"/>
        </w:tabs>
        <w:spacing w:line="240" w:lineRule="auto" w:before="0" w:after="0"/>
        <w:ind w:left="647" w:right="410" w:hanging="420"/>
        <w:jc w:val="both"/>
        <w:rPr>
          <w:sz w:val="16"/>
        </w:rPr>
      </w:pPr>
      <w:r>
        <w:rPr>
          <w:sz w:val="16"/>
        </w:rPr>
        <w:t>Ø. Due Trier, A. K. Jain, and T. Taxt, "Feature extraction methods for character recognition-A survey," </w:t>
      </w:r>
      <w:r>
        <w:rPr>
          <w:i/>
          <w:sz w:val="16"/>
        </w:rPr>
        <w:t>Pattern Recognition, </w:t>
      </w:r>
      <w:r>
        <w:rPr>
          <w:sz w:val="16"/>
        </w:rPr>
        <w:t>vol. 29, pp. 641-662, 1996/04/01/</w:t>
      </w:r>
      <w:r>
        <w:rPr>
          <w:spacing w:val="-4"/>
          <w:sz w:val="16"/>
        </w:rPr>
        <w:t> </w:t>
      </w:r>
      <w:r>
        <w:rPr>
          <w:sz w:val="16"/>
        </w:rPr>
        <w:t>1996.</w:t>
      </w:r>
    </w:p>
    <w:p>
      <w:pPr>
        <w:pStyle w:val="ListParagraph"/>
        <w:numPr>
          <w:ilvl w:val="0"/>
          <w:numId w:val="6"/>
        </w:numPr>
        <w:tabs>
          <w:tab w:pos="648" w:val="left" w:leader="none"/>
        </w:tabs>
        <w:spacing w:line="240" w:lineRule="auto" w:before="0" w:after="0"/>
        <w:ind w:left="647" w:right="349" w:hanging="420"/>
        <w:jc w:val="left"/>
        <w:rPr>
          <w:sz w:val="16"/>
        </w:rPr>
      </w:pPr>
      <w:r>
        <w:rPr>
          <w:sz w:val="16"/>
        </w:rPr>
        <w:t>O. P. Sharma, M. K. Ghose, and K. B. Shah, "An Improved Zone Based Hybrid Feature Extraction Model for Handwritten Alphabets Recognition Using Euler Number," </w:t>
      </w:r>
      <w:r>
        <w:rPr>
          <w:i/>
          <w:sz w:val="16"/>
        </w:rPr>
        <w:t>International Journal of Soft </w:t>
      </w:r>
      <w:r>
        <w:rPr>
          <w:i/>
          <w:sz w:val="16"/>
        </w:rPr>
        <w:t>Computing &amp; Engineering,</w:t>
      </w:r>
      <w:r>
        <w:rPr>
          <w:i/>
          <w:spacing w:val="-2"/>
          <w:sz w:val="16"/>
        </w:rPr>
        <w:t> </w:t>
      </w:r>
      <w:r>
        <w:rPr>
          <w:sz w:val="16"/>
        </w:rPr>
        <w:t>2012.</w:t>
      </w:r>
    </w:p>
    <w:p>
      <w:pPr>
        <w:pStyle w:val="ListParagraph"/>
        <w:numPr>
          <w:ilvl w:val="0"/>
          <w:numId w:val="6"/>
        </w:numPr>
        <w:tabs>
          <w:tab w:pos="648" w:val="left" w:leader="none"/>
        </w:tabs>
        <w:spacing w:line="240" w:lineRule="auto" w:before="0" w:after="0"/>
        <w:ind w:left="647" w:right="266" w:hanging="420"/>
        <w:jc w:val="left"/>
        <w:rPr>
          <w:sz w:val="16"/>
        </w:rPr>
      </w:pPr>
      <w:r>
        <w:rPr>
          <w:sz w:val="16"/>
        </w:rPr>
        <w:t>J. Pradeep, E. Srinivasan, and S. Himavathi, "Diagonal based feature extraction for handwritten character recognition system using neural network," in </w:t>
      </w:r>
      <w:r>
        <w:rPr>
          <w:i/>
          <w:sz w:val="16"/>
        </w:rPr>
        <w:t>2011 3rd International Conference on Electronics </w:t>
      </w:r>
      <w:r>
        <w:rPr>
          <w:i/>
          <w:sz w:val="16"/>
        </w:rPr>
        <w:t>Computer Technology</w:t>
      </w:r>
      <w:r>
        <w:rPr>
          <w:sz w:val="16"/>
        </w:rPr>
        <w:t>, 2011, pp.</w:t>
      </w:r>
      <w:r>
        <w:rPr>
          <w:spacing w:val="-6"/>
          <w:sz w:val="16"/>
        </w:rPr>
        <w:t> </w:t>
      </w:r>
      <w:r>
        <w:rPr>
          <w:sz w:val="16"/>
        </w:rPr>
        <w:t>364-368.</w:t>
      </w:r>
    </w:p>
    <w:p>
      <w:pPr>
        <w:pStyle w:val="ListParagraph"/>
        <w:numPr>
          <w:ilvl w:val="0"/>
          <w:numId w:val="6"/>
        </w:numPr>
        <w:tabs>
          <w:tab w:pos="648" w:val="left" w:leader="none"/>
        </w:tabs>
        <w:spacing w:line="240" w:lineRule="auto" w:before="0" w:after="0"/>
        <w:ind w:left="647" w:right="377" w:hanging="420"/>
        <w:jc w:val="both"/>
        <w:rPr>
          <w:sz w:val="16"/>
        </w:rPr>
      </w:pPr>
      <w:r>
        <w:rPr>
          <w:sz w:val="16"/>
        </w:rPr>
        <w:t>J. Nielsen and R. Molich, "Heuristic evaluation of user interfaces," presented at the Proceedings of the SIGCHI Conference on Human Factors in Computing Systems, Seattle, Washington, USA,</w:t>
      </w:r>
      <w:r>
        <w:rPr>
          <w:spacing w:val="-20"/>
          <w:sz w:val="16"/>
        </w:rPr>
        <w:t> </w:t>
      </w:r>
      <w:r>
        <w:rPr>
          <w:sz w:val="16"/>
        </w:rPr>
        <w:t>1990.</w:t>
      </w:r>
    </w:p>
    <w:p>
      <w:pPr>
        <w:pStyle w:val="ListParagraph"/>
        <w:numPr>
          <w:ilvl w:val="0"/>
          <w:numId w:val="6"/>
        </w:numPr>
        <w:tabs>
          <w:tab w:pos="648" w:val="left" w:leader="none"/>
        </w:tabs>
        <w:spacing w:line="240" w:lineRule="auto" w:before="0" w:after="0"/>
        <w:ind w:left="647" w:right="268" w:hanging="420"/>
        <w:jc w:val="left"/>
        <w:rPr>
          <w:sz w:val="16"/>
        </w:rPr>
      </w:pPr>
      <w:r>
        <w:rPr>
          <w:sz w:val="16"/>
        </w:rPr>
        <w:t>D. Zhang and B. Adipat, "Challenges, Methodologies, and Issues in the Usability Testing of Mobile Applications," </w:t>
      </w:r>
      <w:r>
        <w:rPr>
          <w:i/>
          <w:sz w:val="16"/>
        </w:rPr>
        <w:t>International Journal </w:t>
      </w:r>
      <w:r>
        <w:rPr>
          <w:i/>
          <w:sz w:val="16"/>
        </w:rPr>
        <w:t>of Human–Computer Interaction, </w:t>
      </w:r>
      <w:r>
        <w:rPr>
          <w:sz w:val="16"/>
        </w:rPr>
        <w:t>vol. 18, pp. 293-308,</w:t>
      </w:r>
      <w:r>
        <w:rPr>
          <w:spacing w:val="-12"/>
          <w:sz w:val="16"/>
        </w:rPr>
        <w:t> </w:t>
      </w:r>
      <w:r>
        <w:rPr>
          <w:sz w:val="16"/>
        </w:rPr>
        <w:t>2005.</w:t>
      </w:r>
    </w:p>
    <w:p>
      <w:pPr>
        <w:pStyle w:val="ListParagraph"/>
        <w:numPr>
          <w:ilvl w:val="0"/>
          <w:numId w:val="6"/>
        </w:numPr>
        <w:tabs>
          <w:tab w:pos="648" w:val="left" w:leader="none"/>
        </w:tabs>
        <w:spacing w:line="240" w:lineRule="auto" w:before="0" w:after="0"/>
        <w:ind w:left="647" w:right="227" w:hanging="420"/>
        <w:jc w:val="left"/>
        <w:rPr>
          <w:sz w:val="16"/>
        </w:rPr>
      </w:pPr>
      <w:r>
        <w:rPr>
          <w:sz w:val="16"/>
        </w:rPr>
        <w:t>Y. Jeong, J. Lee, and G. Shin, "Development Process of Mobile Application SW Based on Agile Methodology," in </w:t>
      </w:r>
      <w:r>
        <w:rPr>
          <w:i/>
          <w:sz w:val="16"/>
        </w:rPr>
        <w:t>10th International </w:t>
      </w:r>
      <w:r>
        <w:rPr>
          <w:i/>
          <w:sz w:val="16"/>
        </w:rPr>
        <w:t>Conference on Advanced Communication Technology</w:t>
      </w:r>
      <w:r>
        <w:rPr>
          <w:sz w:val="16"/>
        </w:rPr>
        <w:t>,</w:t>
      </w:r>
      <w:r>
        <w:rPr>
          <w:spacing w:val="-8"/>
          <w:sz w:val="16"/>
        </w:rPr>
        <w:t> </w:t>
      </w:r>
      <w:r>
        <w:rPr>
          <w:sz w:val="16"/>
        </w:rPr>
        <w:t>2008.</w:t>
      </w:r>
    </w:p>
    <w:p>
      <w:pPr>
        <w:pStyle w:val="ListParagraph"/>
        <w:numPr>
          <w:ilvl w:val="0"/>
          <w:numId w:val="6"/>
        </w:numPr>
        <w:tabs>
          <w:tab w:pos="648" w:val="left" w:leader="none"/>
        </w:tabs>
        <w:spacing w:line="184" w:lineRule="exact" w:before="0" w:after="0"/>
        <w:ind w:left="647" w:right="0" w:hanging="420"/>
        <w:jc w:val="left"/>
        <w:rPr>
          <w:sz w:val="16"/>
        </w:rPr>
      </w:pPr>
      <w:r>
        <w:rPr>
          <w:sz w:val="16"/>
        </w:rPr>
        <w:t>Adobe Systems Inc., "PhoneGap project,"</w:t>
      </w:r>
      <w:r>
        <w:rPr>
          <w:spacing w:val="-6"/>
          <w:sz w:val="16"/>
        </w:rPr>
        <w:t> </w:t>
      </w:r>
      <w:r>
        <w:rPr>
          <w:sz w:val="16"/>
        </w:rPr>
        <w:t>2013.</w:t>
      </w:r>
    </w:p>
    <w:p>
      <w:pPr>
        <w:pStyle w:val="ListParagraph"/>
        <w:numPr>
          <w:ilvl w:val="0"/>
          <w:numId w:val="6"/>
        </w:numPr>
        <w:tabs>
          <w:tab w:pos="648" w:val="left" w:leader="none"/>
        </w:tabs>
        <w:spacing w:line="240" w:lineRule="auto" w:before="0" w:after="0"/>
        <w:ind w:left="647" w:right="229" w:hanging="420"/>
        <w:jc w:val="left"/>
        <w:rPr>
          <w:sz w:val="16"/>
        </w:rPr>
      </w:pPr>
      <w:r>
        <w:rPr>
          <w:sz w:val="16"/>
        </w:rPr>
        <w:t>J. Wu. (2016). </w:t>
      </w:r>
      <w:r>
        <w:rPr>
          <w:i/>
          <w:sz w:val="16"/>
        </w:rPr>
        <w:t>Tesseract.js - Pure Javascript OCR for 62 Languages</w:t>
      </w:r>
      <w:r>
        <w:rPr>
          <w:sz w:val="16"/>
        </w:rPr>
        <w:t>. Available:</w:t>
      </w:r>
      <w:r>
        <w:rPr>
          <w:spacing w:val="-3"/>
          <w:sz w:val="16"/>
        </w:rPr>
        <w:t> </w:t>
      </w:r>
      <w:r>
        <w:rPr>
          <w:sz w:val="16"/>
        </w:rPr>
        <w:t>https://github.com/naptha/tesseract.js?ref=stackshare</w:t>
      </w:r>
    </w:p>
    <w:sectPr>
      <w:type w:val="continuous"/>
      <w:pgSz w:w="11910" w:h="16840"/>
      <w:pgMar w:top="920" w:bottom="280" w:left="680" w:right="680"/>
      <w:cols w:num="2" w:equalWidth="0">
        <w:col w:w="5136" w:space="91"/>
        <w:col w:w="532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dobe 宋体 Std L">
    <w:altName w:val="Adobe 宋体 Std L"/>
    <w:charset w:val="8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0"/>
      <w:numFmt w:val="decimal"/>
      <w:lvlText w:val="[%1]"/>
      <w:lvlJc w:val="left"/>
      <w:pPr>
        <w:ind w:left="647" w:hanging="420"/>
        <w:jc w:val="left"/>
      </w:pPr>
      <w:rPr>
        <w:rFonts w:hint="default" w:ascii="Times New Roman" w:hAnsi="Times New Roman" w:eastAsia="Times New Roman" w:cs="Times New Roman"/>
        <w:w w:val="99"/>
        <w:sz w:val="16"/>
        <w:szCs w:val="16"/>
        <w:lang w:val="en-ph" w:eastAsia="en-ph" w:bidi="en-ph"/>
      </w:rPr>
    </w:lvl>
    <w:lvl w:ilvl="1">
      <w:start w:val="0"/>
      <w:numFmt w:val="bullet"/>
      <w:lvlText w:val="•"/>
      <w:lvlJc w:val="left"/>
      <w:pPr>
        <w:ind w:left="1107" w:hanging="420"/>
      </w:pPr>
      <w:rPr>
        <w:rFonts w:hint="default"/>
        <w:lang w:val="en-ph" w:eastAsia="en-ph" w:bidi="en-ph"/>
      </w:rPr>
    </w:lvl>
    <w:lvl w:ilvl="2">
      <w:start w:val="0"/>
      <w:numFmt w:val="bullet"/>
      <w:lvlText w:val="•"/>
      <w:lvlJc w:val="left"/>
      <w:pPr>
        <w:ind w:left="1575" w:hanging="420"/>
      </w:pPr>
      <w:rPr>
        <w:rFonts w:hint="default"/>
        <w:lang w:val="en-ph" w:eastAsia="en-ph" w:bidi="en-ph"/>
      </w:rPr>
    </w:lvl>
    <w:lvl w:ilvl="3">
      <w:start w:val="0"/>
      <w:numFmt w:val="bullet"/>
      <w:lvlText w:val="•"/>
      <w:lvlJc w:val="left"/>
      <w:pPr>
        <w:ind w:left="2043" w:hanging="420"/>
      </w:pPr>
      <w:rPr>
        <w:rFonts w:hint="default"/>
        <w:lang w:val="en-ph" w:eastAsia="en-ph" w:bidi="en-ph"/>
      </w:rPr>
    </w:lvl>
    <w:lvl w:ilvl="4">
      <w:start w:val="0"/>
      <w:numFmt w:val="bullet"/>
      <w:lvlText w:val="•"/>
      <w:lvlJc w:val="left"/>
      <w:pPr>
        <w:ind w:left="2511" w:hanging="420"/>
      </w:pPr>
      <w:rPr>
        <w:rFonts w:hint="default"/>
        <w:lang w:val="en-ph" w:eastAsia="en-ph" w:bidi="en-ph"/>
      </w:rPr>
    </w:lvl>
    <w:lvl w:ilvl="5">
      <w:start w:val="0"/>
      <w:numFmt w:val="bullet"/>
      <w:lvlText w:val="•"/>
      <w:lvlJc w:val="left"/>
      <w:pPr>
        <w:ind w:left="2979" w:hanging="420"/>
      </w:pPr>
      <w:rPr>
        <w:rFonts w:hint="default"/>
        <w:lang w:val="en-ph" w:eastAsia="en-ph" w:bidi="en-ph"/>
      </w:rPr>
    </w:lvl>
    <w:lvl w:ilvl="6">
      <w:start w:val="0"/>
      <w:numFmt w:val="bullet"/>
      <w:lvlText w:val="•"/>
      <w:lvlJc w:val="left"/>
      <w:pPr>
        <w:ind w:left="3447" w:hanging="420"/>
      </w:pPr>
      <w:rPr>
        <w:rFonts w:hint="default"/>
        <w:lang w:val="en-ph" w:eastAsia="en-ph" w:bidi="en-ph"/>
      </w:rPr>
    </w:lvl>
    <w:lvl w:ilvl="7">
      <w:start w:val="0"/>
      <w:numFmt w:val="bullet"/>
      <w:lvlText w:val="•"/>
      <w:lvlJc w:val="left"/>
      <w:pPr>
        <w:ind w:left="3915" w:hanging="420"/>
      </w:pPr>
      <w:rPr>
        <w:rFonts w:hint="default"/>
        <w:lang w:val="en-ph" w:eastAsia="en-ph" w:bidi="en-ph"/>
      </w:rPr>
    </w:lvl>
    <w:lvl w:ilvl="8">
      <w:start w:val="0"/>
      <w:numFmt w:val="bullet"/>
      <w:lvlText w:val="•"/>
      <w:lvlJc w:val="left"/>
      <w:pPr>
        <w:ind w:left="4383" w:hanging="420"/>
      </w:pPr>
      <w:rPr>
        <w:rFonts w:hint="default"/>
        <w:lang w:val="en-ph" w:eastAsia="en-ph" w:bidi="en-ph"/>
      </w:rPr>
    </w:lvl>
  </w:abstractNum>
  <w:abstractNum w:abstractNumId="4">
    <w:multiLevelType w:val="hybridMultilevel"/>
    <w:lvl w:ilvl="0">
      <w:start w:val="1"/>
      <w:numFmt w:val="decimal"/>
      <w:lvlText w:val="[%1]"/>
      <w:lvlJc w:val="left"/>
      <w:pPr>
        <w:ind w:left="647" w:hanging="420"/>
        <w:jc w:val="left"/>
      </w:pPr>
      <w:rPr>
        <w:rFonts w:hint="default" w:ascii="Times New Roman" w:hAnsi="Times New Roman" w:eastAsia="Times New Roman" w:cs="Times New Roman"/>
        <w:w w:val="99"/>
        <w:sz w:val="16"/>
        <w:szCs w:val="16"/>
        <w:lang w:val="en-ph" w:eastAsia="en-ph" w:bidi="en-ph"/>
      </w:rPr>
    </w:lvl>
    <w:lvl w:ilvl="1">
      <w:start w:val="0"/>
      <w:numFmt w:val="bullet"/>
      <w:lvlText w:val="•"/>
      <w:lvlJc w:val="left"/>
      <w:pPr>
        <w:ind w:left="1089" w:hanging="420"/>
      </w:pPr>
      <w:rPr>
        <w:rFonts w:hint="default"/>
        <w:lang w:val="en-ph" w:eastAsia="en-ph" w:bidi="en-ph"/>
      </w:rPr>
    </w:lvl>
    <w:lvl w:ilvl="2">
      <w:start w:val="0"/>
      <w:numFmt w:val="bullet"/>
      <w:lvlText w:val="•"/>
      <w:lvlJc w:val="left"/>
      <w:pPr>
        <w:ind w:left="1539" w:hanging="420"/>
      </w:pPr>
      <w:rPr>
        <w:rFonts w:hint="default"/>
        <w:lang w:val="en-ph" w:eastAsia="en-ph" w:bidi="en-ph"/>
      </w:rPr>
    </w:lvl>
    <w:lvl w:ilvl="3">
      <w:start w:val="0"/>
      <w:numFmt w:val="bullet"/>
      <w:lvlText w:val="•"/>
      <w:lvlJc w:val="left"/>
      <w:pPr>
        <w:ind w:left="1988" w:hanging="420"/>
      </w:pPr>
      <w:rPr>
        <w:rFonts w:hint="default"/>
        <w:lang w:val="en-ph" w:eastAsia="en-ph" w:bidi="en-ph"/>
      </w:rPr>
    </w:lvl>
    <w:lvl w:ilvl="4">
      <w:start w:val="0"/>
      <w:numFmt w:val="bullet"/>
      <w:lvlText w:val="•"/>
      <w:lvlJc w:val="left"/>
      <w:pPr>
        <w:ind w:left="2438" w:hanging="420"/>
      </w:pPr>
      <w:rPr>
        <w:rFonts w:hint="default"/>
        <w:lang w:val="en-ph" w:eastAsia="en-ph" w:bidi="en-ph"/>
      </w:rPr>
    </w:lvl>
    <w:lvl w:ilvl="5">
      <w:start w:val="0"/>
      <w:numFmt w:val="bullet"/>
      <w:lvlText w:val="•"/>
      <w:lvlJc w:val="left"/>
      <w:pPr>
        <w:ind w:left="2887" w:hanging="420"/>
      </w:pPr>
      <w:rPr>
        <w:rFonts w:hint="default"/>
        <w:lang w:val="en-ph" w:eastAsia="en-ph" w:bidi="en-ph"/>
      </w:rPr>
    </w:lvl>
    <w:lvl w:ilvl="6">
      <w:start w:val="0"/>
      <w:numFmt w:val="bullet"/>
      <w:lvlText w:val="•"/>
      <w:lvlJc w:val="left"/>
      <w:pPr>
        <w:ind w:left="3337" w:hanging="420"/>
      </w:pPr>
      <w:rPr>
        <w:rFonts w:hint="default"/>
        <w:lang w:val="en-ph" w:eastAsia="en-ph" w:bidi="en-ph"/>
      </w:rPr>
    </w:lvl>
    <w:lvl w:ilvl="7">
      <w:start w:val="0"/>
      <w:numFmt w:val="bullet"/>
      <w:lvlText w:val="•"/>
      <w:lvlJc w:val="left"/>
      <w:pPr>
        <w:ind w:left="3786" w:hanging="420"/>
      </w:pPr>
      <w:rPr>
        <w:rFonts w:hint="default"/>
        <w:lang w:val="en-ph" w:eastAsia="en-ph" w:bidi="en-ph"/>
      </w:rPr>
    </w:lvl>
    <w:lvl w:ilvl="8">
      <w:start w:val="0"/>
      <w:numFmt w:val="bullet"/>
      <w:lvlText w:val="•"/>
      <w:lvlJc w:val="left"/>
      <w:pPr>
        <w:ind w:left="4236" w:hanging="420"/>
      </w:pPr>
      <w:rPr>
        <w:rFonts w:hint="default"/>
        <w:lang w:val="en-ph" w:eastAsia="en-ph" w:bidi="en-ph"/>
      </w:rPr>
    </w:lvl>
  </w:abstractNum>
  <w:abstractNum w:abstractNumId="3">
    <w:multiLevelType w:val="hybridMultilevel"/>
    <w:lvl w:ilvl="0">
      <w:start w:val="1"/>
      <w:numFmt w:val="upperLetter"/>
      <w:lvlText w:val="%1."/>
      <w:lvlJc w:val="left"/>
      <w:pPr>
        <w:ind w:left="515" w:hanging="288"/>
        <w:jc w:val="left"/>
      </w:pPr>
      <w:rPr>
        <w:rFonts w:hint="default" w:ascii="Times New Roman" w:hAnsi="Times New Roman" w:eastAsia="Times New Roman" w:cs="Times New Roman"/>
        <w:i/>
        <w:w w:val="100"/>
        <w:sz w:val="20"/>
        <w:szCs w:val="20"/>
        <w:lang w:val="en-ph" w:eastAsia="en-ph" w:bidi="en-ph"/>
      </w:rPr>
    </w:lvl>
    <w:lvl w:ilvl="1">
      <w:start w:val="0"/>
      <w:numFmt w:val="bullet"/>
      <w:lvlText w:val="•"/>
      <w:lvlJc w:val="left"/>
      <w:pPr>
        <w:ind w:left="640" w:hanging="288"/>
      </w:pPr>
      <w:rPr>
        <w:rFonts w:hint="default"/>
        <w:lang w:val="en-ph" w:eastAsia="en-ph" w:bidi="en-ph"/>
      </w:rPr>
    </w:lvl>
    <w:lvl w:ilvl="2">
      <w:start w:val="0"/>
      <w:numFmt w:val="bullet"/>
      <w:lvlText w:val="•"/>
      <w:lvlJc w:val="left"/>
      <w:pPr>
        <w:ind w:left="564" w:hanging="288"/>
      </w:pPr>
      <w:rPr>
        <w:rFonts w:hint="default"/>
        <w:lang w:val="en-ph" w:eastAsia="en-ph" w:bidi="en-ph"/>
      </w:rPr>
    </w:lvl>
    <w:lvl w:ilvl="3">
      <w:start w:val="0"/>
      <w:numFmt w:val="bullet"/>
      <w:lvlText w:val="•"/>
      <w:lvlJc w:val="left"/>
      <w:pPr>
        <w:ind w:left="488" w:hanging="288"/>
      </w:pPr>
      <w:rPr>
        <w:rFonts w:hint="default"/>
        <w:lang w:val="en-ph" w:eastAsia="en-ph" w:bidi="en-ph"/>
      </w:rPr>
    </w:lvl>
    <w:lvl w:ilvl="4">
      <w:start w:val="0"/>
      <w:numFmt w:val="bullet"/>
      <w:lvlText w:val="•"/>
      <w:lvlJc w:val="left"/>
      <w:pPr>
        <w:ind w:left="413" w:hanging="288"/>
      </w:pPr>
      <w:rPr>
        <w:rFonts w:hint="default"/>
        <w:lang w:val="en-ph" w:eastAsia="en-ph" w:bidi="en-ph"/>
      </w:rPr>
    </w:lvl>
    <w:lvl w:ilvl="5">
      <w:start w:val="0"/>
      <w:numFmt w:val="bullet"/>
      <w:lvlText w:val="•"/>
      <w:lvlJc w:val="left"/>
      <w:pPr>
        <w:ind w:left="337" w:hanging="288"/>
      </w:pPr>
      <w:rPr>
        <w:rFonts w:hint="default"/>
        <w:lang w:val="en-ph" w:eastAsia="en-ph" w:bidi="en-ph"/>
      </w:rPr>
    </w:lvl>
    <w:lvl w:ilvl="6">
      <w:start w:val="0"/>
      <w:numFmt w:val="bullet"/>
      <w:lvlText w:val="•"/>
      <w:lvlJc w:val="left"/>
      <w:pPr>
        <w:ind w:left="261" w:hanging="288"/>
      </w:pPr>
      <w:rPr>
        <w:rFonts w:hint="default"/>
        <w:lang w:val="en-ph" w:eastAsia="en-ph" w:bidi="en-ph"/>
      </w:rPr>
    </w:lvl>
    <w:lvl w:ilvl="7">
      <w:start w:val="0"/>
      <w:numFmt w:val="bullet"/>
      <w:lvlText w:val="•"/>
      <w:lvlJc w:val="left"/>
      <w:pPr>
        <w:ind w:left="186" w:hanging="288"/>
      </w:pPr>
      <w:rPr>
        <w:rFonts w:hint="default"/>
        <w:lang w:val="en-ph" w:eastAsia="en-ph" w:bidi="en-ph"/>
      </w:rPr>
    </w:lvl>
    <w:lvl w:ilvl="8">
      <w:start w:val="0"/>
      <w:numFmt w:val="bullet"/>
      <w:lvlText w:val="•"/>
      <w:lvlJc w:val="left"/>
      <w:pPr>
        <w:ind w:left="110" w:hanging="288"/>
      </w:pPr>
      <w:rPr>
        <w:rFonts w:hint="default"/>
        <w:lang w:val="en-ph" w:eastAsia="en-ph" w:bidi="en-ph"/>
      </w:rPr>
    </w:lvl>
  </w:abstractNum>
  <w:abstractNum w:abstractNumId="2">
    <w:multiLevelType w:val="hybridMultilevel"/>
    <w:lvl w:ilvl="0">
      <w:start w:val="1"/>
      <w:numFmt w:val="upperLetter"/>
      <w:lvlText w:val="%1."/>
      <w:lvlJc w:val="left"/>
      <w:pPr>
        <w:ind w:left="515" w:hanging="288"/>
        <w:jc w:val="left"/>
      </w:pPr>
      <w:rPr>
        <w:rFonts w:hint="default" w:ascii="Times New Roman" w:hAnsi="Times New Roman" w:eastAsia="Times New Roman" w:cs="Times New Roman"/>
        <w:i/>
        <w:w w:val="100"/>
        <w:sz w:val="20"/>
        <w:szCs w:val="20"/>
        <w:lang w:val="en-ph" w:eastAsia="en-ph" w:bidi="en-ph"/>
      </w:rPr>
    </w:lvl>
    <w:lvl w:ilvl="1">
      <w:start w:val="0"/>
      <w:numFmt w:val="bullet"/>
      <w:lvlText w:val="•"/>
      <w:lvlJc w:val="left"/>
      <w:pPr>
        <w:ind w:left="986" w:hanging="288"/>
      </w:pPr>
      <w:rPr>
        <w:rFonts w:hint="default"/>
        <w:lang w:val="en-ph" w:eastAsia="en-ph" w:bidi="en-ph"/>
      </w:rPr>
    </w:lvl>
    <w:lvl w:ilvl="2">
      <w:start w:val="0"/>
      <w:numFmt w:val="bullet"/>
      <w:lvlText w:val="•"/>
      <w:lvlJc w:val="left"/>
      <w:pPr>
        <w:ind w:left="1452" w:hanging="288"/>
      </w:pPr>
      <w:rPr>
        <w:rFonts w:hint="default"/>
        <w:lang w:val="en-ph" w:eastAsia="en-ph" w:bidi="en-ph"/>
      </w:rPr>
    </w:lvl>
    <w:lvl w:ilvl="3">
      <w:start w:val="0"/>
      <w:numFmt w:val="bullet"/>
      <w:lvlText w:val="•"/>
      <w:lvlJc w:val="left"/>
      <w:pPr>
        <w:ind w:left="1919" w:hanging="288"/>
      </w:pPr>
      <w:rPr>
        <w:rFonts w:hint="default"/>
        <w:lang w:val="en-ph" w:eastAsia="en-ph" w:bidi="en-ph"/>
      </w:rPr>
    </w:lvl>
    <w:lvl w:ilvl="4">
      <w:start w:val="0"/>
      <w:numFmt w:val="bullet"/>
      <w:lvlText w:val="•"/>
      <w:lvlJc w:val="left"/>
      <w:pPr>
        <w:ind w:left="2385" w:hanging="288"/>
      </w:pPr>
      <w:rPr>
        <w:rFonts w:hint="default"/>
        <w:lang w:val="en-ph" w:eastAsia="en-ph" w:bidi="en-ph"/>
      </w:rPr>
    </w:lvl>
    <w:lvl w:ilvl="5">
      <w:start w:val="0"/>
      <w:numFmt w:val="bullet"/>
      <w:lvlText w:val="•"/>
      <w:lvlJc w:val="left"/>
      <w:pPr>
        <w:ind w:left="2851" w:hanging="288"/>
      </w:pPr>
      <w:rPr>
        <w:rFonts w:hint="default"/>
        <w:lang w:val="en-ph" w:eastAsia="en-ph" w:bidi="en-ph"/>
      </w:rPr>
    </w:lvl>
    <w:lvl w:ilvl="6">
      <w:start w:val="0"/>
      <w:numFmt w:val="bullet"/>
      <w:lvlText w:val="•"/>
      <w:lvlJc w:val="left"/>
      <w:pPr>
        <w:ind w:left="3318" w:hanging="288"/>
      </w:pPr>
      <w:rPr>
        <w:rFonts w:hint="default"/>
        <w:lang w:val="en-ph" w:eastAsia="en-ph" w:bidi="en-ph"/>
      </w:rPr>
    </w:lvl>
    <w:lvl w:ilvl="7">
      <w:start w:val="0"/>
      <w:numFmt w:val="bullet"/>
      <w:lvlText w:val="•"/>
      <w:lvlJc w:val="left"/>
      <w:pPr>
        <w:ind w:left="3784" w:hanging="288"/>
      </w:pPr>
      <w:rPr>
        <w:rFonts w:hint="default"/>
        <w:lang w:val="en-ph" w:eastAsia="en-ph" w:bidi="en-ph"/>
      </w:rPr>
    </w:lvl>
    <w:lvl w:ilvl="8">
      <w:start w:val="0"/>
      <w:numFmt w:val="bullet"/>
      <w:lvlText w:val="•"/>
      <w:lvlJc w:val="left"/>
      <w:pPr>
        <w:ind w:left="4250" w:hanging="288"/>
      </w:pPr>
      <w:rPr>
        <w:rFonts w:hint="default"/>
        <w:lang w:val="en-ph" w:eastAsia="en-ph" w:bidi="en-ph"/>
      </w:rPr>
    </w:lvl>
  </w:abstractNum>
  <w:abstractNum w:abstractNumId="1">
    <w:multiLevelType w:val="hybridMultilevel"/>
    <w:lvl w:ilvl="0">
      <w:start w:val="1"/>
      <w:numFmt w:val="upperLetter"/>
      <w:lvlText w:val="%1."/>
      <w:lvlJc w:val="left"/>
      <w:pPr>
        <w:ind w:left="515" w:hanging="288"/>
        <w:jc w:val="left"/>
      </w:pPr>
      <w:rPr>
        <w:rFonts w:hint="default" w:ascii="Times New Roman" w:hAnsi="Times New Roman" w:eastAsia="Times New Roman" w:cs="Times New Roman"/>
        <w:i/>
        <w:w w:val="100"/>
        <w:sz w:val="20"/>
        <w:szCs w:val="20"/>
        <w:lang w:val="en-ph" w:eastAsia="en-ph" w:bidi="en-ph"/>
      </w:rPr>
    </w:lvl>
    <w:lvl w:ilvl="1">
      <w:start w:val="0"/>
      <w:numFmt w:val="bullet"/>
      <w:lvlText w:val="•"/>
      <w:lvlJc w:val="left"/>
      <w:pPr>
        <w:ind w:left="982" w:hanging="288"/>
      </w:pPr>
      <w:rPr>
        <w:rFonts w:hint="default"/>
        <w:lang w:val="en-ph" w:eastAsia="en-ph" w:bidi="en-ph"/>
      </w:rPr>
    </w:lvl>
    <w:lvl w:ilvl="2">
      <w:start w:val="0"/>
      <w:numFmt w:val="bullet"/>
      <w:lvlText w:val="•"/>
      <w:lvlJc w:val="left"/>
      <w:pPr>
        <w:ind w:left="1445" w:hanging="288"/>
      </w:pPr>
      <w:rPr>
        <w:rFonts w:hint="default"/>
        <w:lang w:val="en-ph" w:eastAsia="en-ph" w:bidi="en-ph"/>
      </w:rPr>
    </w:lvl>
    <w:lvl w:ilvl="3">
      <w:start w:val="0"/>
      <w:numFmt w:val="bullet"/>
      <w:lvlText w:val="•"/>
      <w:lvlJc w:val="left"/>
      <w:pPr>
        <w:ind w:left="1908" w:hanging="288"/>
      </w:pPr>
      <w:rPr>
        <w:rFonts w:hint="default"/>
        <w:lang w:val="en-ph" w:eastAsia="en-ph" w:bidi="en-ph"/>
      </w:rPr>
    </w:lvl>
    <w:lvl w:ilvl="4">
      <w:start w:val="0"/>
      <w:numFmt w:val="bullet"/>
      <w:lvlText w:val="•"/>
      <w:lvlJc w:val="left"/>
      <w:pPr>
        <w:ind w:left="2371" w:hanging="288"/>
      </w:pPr>
      <w:rPr>
        <w:rFonts w:hint="default"/>
        <w:lang w:val="en-ph" w:eastAsia="en-ph" w:bidi="en-ph"/>
      </w:rPr>
    </w:lvl>
    <w:lvl w:ilvl="5">
      <w:start w:val="0"/>
      <w:numFmt w:val="bullet"/>
      <w:lvlText w:val="•"/>
      <w:lvlJc w:val="left"/>
      <w:pPr>
        <w:ind w:left="2834" w:hanging="288"/>
      </w:pPr>
      <w:rPr>
        <w:rFonts w:hint="default"/>
        <w:lang w:val="en-ph" w:eastAsia="en-ph" w:bidi="en-ph"/>
      </w:rPr>
    </w:lvl>
    <w:lvl w:ilvl="6">
      <w:start w:val="0"/>
      <w:numFmt w:val="bullet"/>
      <w:lvlText w:val="•"/>
      <w:lvlJc w:val="left"/>
      <w:pPr>
        <w:ind w:left="3297" w:hanging="288"/>
      </w:pPr>
      <w:rPr>
        <w:rFonts w:hint="default"/>
        <w:lang w:val="en-ph" w:eastAsia="en-ph" w:bidi="en-ph"/>
      </w:rPr>
    </w:lvl>
    <w:lvl w:ilvl="7">
      <w:start w:val="0"/>
      <w:numFmt w:val="bullet"/>
      <w:lvlText w:val="•"/>
      <w:lvlJc w:val="left"/>
      <w:pPr>
        <w:ind w:left="3760" w:hanging="288"/>
      </w:pPr>
      <w:rPr>
        <w:rFonts w:hint="default"/>
        <w:lang w:val="en-ph" w:eastAsia="en-ph" w:bidi="en-ph"/>
      </w:rPr>
    </w:lvl>
    <w:lvl w:ilvl="8">
      <w:start w:val="0"/>
      <w:numFmt w:val="bullet"/>
      <w:lvlText w:val="•"/>
      <w:lvlJc w:val="left"/>
      <w:pPr>
        <w:ind w:left="4223" w:hanging="288"/>
      </w:pPr>
      <w:rPr>
        <w:rFonts w:hint="default"/>
        <w:lang w:val="en-ph" w:eastAsia="en-ph" w:bidi="en-ph"/>
      </w:rPr>
    </w:lvl>
  </w:abstractNum>
  <w:abstractNum w:abstractNumId="0">
    <w:multiLevelType w:val="hybridMultilevel"/>
    <w:lvl w:ilvl="0">
      <w:start w:val="1"/>
      <w:numFmt w:val="upperRoman"/>
      <w:lvlText w:val="%1."/>
      <w:lvlJc w:val="left"/>
      <w:pPr>
        <w:ind w:left="2537" w:hanging="167"/>
        <w:jc w:val="right"/>
      </w:pPr>
      <w:rPr>
        <w:rFonts w:hint="default" w:ascii="Times New Roman" w:hAnsi="Times New Roman" w:eastAsia="Times New Roman" w:cs="Times New Roman"/>
        <w:w w:val="100"/>
        <w:sz w:val="20"/>
        <w:szCs w:val="20"/>
        <w:lang w:val="en-ph" w:eastAsia="en-ph" w:bidi="en-ph"/>
      </w:rPr>
    </w:lvl>
    <w:lvl w:ilvl="1">
      <w:start w:val="0"/>
      <w:numFmt w:val="bullet"/>
      <w:lvlText w:val="•"/>
      <w:lvlJc w:val="left"/>
      <w:pPr>
        <w:ind w:left="2820" w:hanging="167"/>
      </w:pPr>
      <w:rPr>
        <w:rFonts w:hint="default"/>
        <w:lang w:val="en-ph" w:eastAsia="en-ph" w:bidi="en-ph"/>
      </w:rPr>
    </w:lvl>
    <w:lvl w:ilvl="2">
      <w:start w:val="0"/>
      <w:numFmt w:val="bullet"/>
      <w:lvlText w:val="•"/>
      <w:lvlJc w:val="left"/>
      <w:pPr>
        <w:ind w:left="2737" w:hanging="167"/>
      </w:pPr>
      <w:rPr>
        <w:rFonts w:hint="default"/>
        <w:lang w:val="en-ph" w:eastAsia="en-ph" w:bidi="en-ph"/>
      </w:rPr>
    </w:lvl>
    <w:lvl w:ilvl="3">
      <w:start w:val="0"/>
      <w:numFmt w:val="bullet"/>
      <w:lvlText w:val="•"/>
      <w:lvlJc w:val="left"/>
      <w:pPr>
        <w:ind w:left="2655" w:hanging="167"/>
      </w:pPr>
      <w:rPr>
        <w:rFonts w:hint="default"/>
        <w:lang w:val="en-ph" w:eastAsia="en-ph" w:bidi="en-ph"/>
      </w:rPr>
    </w:lvl>
    <w:lvl w:ilvl="4">
      <w:start w:val="0"/>
      <w:numFmt w:val="bullet"/>
      <w:lvlText w:val="•"/>
      <w:lvlJc w:val="left"/>
      <w:pPr>
        <w:ind w:left="2572" w:hanging="167"/>
      </w:pPr>
      <w:rPr>
        <w:rFonts w:hint="default"/>
        <w:lang w:val="en-ph" w:eastAsia="en-ph" w:bidi="en-ph"/>
      </w:rPr>
    </w:lvl>
    <w:lvl w:ilvl="5">
      <w:start w:val="0"/>
      <w:numFmt w:val="bullet"/>
      <w:lvlText w:val="•"/>
      <w:lvlJc w:val="left"/>
      <w:pPr>
        <w:ind w:left="2490" w:hanging="167"/>
      </w:pPr>
      <w:rPr>
        <w:rFonts w:hint="default"/>
        <w:lang w:val="en-ph" w:eastAsia="en-ph" w:bidi="en-ph"/>
      </w:rPr>
    </w:lvl>
    <w:lvl w:ilvl="6">
      <w:start w:val="0"/>
      <w:numFmt w:val="bullet"/>
      <w:lvlText w:val="•"/>
      <w:lvlJc w:val="left"/>
      <w:pPr>
        <w:ind w:left="2408" w:hanging="167"/>
      </w:pPr>
      <w:rPr>
        <w:rFonts w:hint="default"/>
        <w:lang w:val="en-ph" w:eastAsia="en-ph" w:bidi="en-ph"/>
      </w:rPr>
    </w:lvl>
    <w:lvl w:ilvl="7">
      <w:start w:val="0"/>
      <w:numFmt w:val="bullet"/>
      <w:lvlText w:val="•"/>
      <w:lvlJc w:val="left"/>
      <w:pPr>
        <w:ind w:left="2325" w:hanging="167"/>
      </w:pPr>
      <w:rPr>
        <w:rFonts w:hint="default"/>
        <w:lang w:val="en-ph" w:eastAsia="en-ph" w:bidi="en-ph"/>
      </w:rPr>
    </w:lvl>
    <w:lvl w:ilvl="8">
      <w:start w:val="0"/>
      <w:numFmt w:val="bullet"/>
      <w:lvlText w:val="•"/>
      <w:lvlJc w:val="left"/>
      <w:pPr>
        <w:ind w:left="2243" w:hanging="167"/>
      </w:pPr>
      <w:rPr>
        <w:rFonts w:hint="default"/>
        <w:lang w:val="en-ph" w:eastAsia="en-ph" w:bidi="en-ph"/>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dobe 宋体 Std L" w:hAnsi="Adobe 宋体 Std L" w:eastAsia="Adobe 宋体 Std L" w:cs="Adobe 宋体 Std L"/>
      <w:lang w:val="en-ph" w:eastAsia="en-ph" w:bidi="en-ph"/>
    </w:rPr>
  </w:style>
  <w:style w:styleId="BodyText" w:type="paragraph">
    <w:name w:val="Body Text"/>
    <w:basedOn w:val="Normal"/>
    <w:uiPriority w:val="1"/>
    <w:qFormat/>
    <w:pPr>
      <w:ind w:left="227"/>
    </w:pPr>
    <w:rPr>
      <w:rFonts w:ascii="Adobe 宋体 Std L" w:hAnsi="Adobe 宋体 Std L" w:eastAsia="Adobe 宋体 Std L" w:cs="Adobe 宋体 Std L"/>
      <w:sz w:val="20"/>
      <w:szCs w:val="20"/>
      <w:lang w:val="en-ph" w:eastAsia="en-ph" w:bidi="en-ph"/>
    </w:rPr>
  </w:style>
  <w:style w:styleId="Heading1" w:type="paragraph">
    <w:name w:val="Heading 1"/>
    <w:basedOn w:val="Normal"/>
    <w:uiPriority w:val="1"/>
    <w:qFormat/>
    <w:pPr>
      <w:ind w:left="713"/>
      <w:outlineLvl w:val="1"/>
    </w:pPr>
    <w:rPr>
      <w:rFonts w:ascii="Adobe 宋体 Std L" w:hAnsi="Adobe 宋体 Std L" w:eastAsia="Adobe 宋体 Std L" w:cs="Adobe 宋体 Std L"/>
      <w:sz w:val="48"/>
      <w:szCs w:val="48"/>
      <w:lang w:val="en-ph" w:eastAsia="en-ph" w:bidi="en-ph"/>
    </w:rPr>
  </w:style>
  <w:style w:styleId="ListParagraph" w:type="paragraph">
    <w:name w:val="List Paragraph"/>
    <w:basedOn w:val="Normal"/>
    <w:uiPriority w:val="1"/>
    <w:qFormat/>
    <w:pPr>
      <w:ind w:left="647" w:hanging="420"/>
    </w:pPr>
    <w:rPr>
      <w:rFonts w:ascii="Times New Roman" w:hAnsi="Times New Roman" w:eastAsia="Times New Roman" w:cs="Times New Roman"/>
      <w:lang w:val="en-ph" w:eastAsia="en-ph" w:bidi="en-ph"/>
    </w:rPr>
  </w:style>
  <w:style w:styleId="TableParagraph" w:type="paragraph">
    <w:name w:val="Table Paragraph"/>
    <w:basedOn w:val="Normal"/>
    <w:uiPriority w:val="1"/>
    <w:qFormat/>
    <w:pPr>
      <w:spacing w:line="210" w:lineRule="exact"/>
      <w:ind w:left="782" w:right="771"/>
      <w:jc w:val="center"/>
    </w:pPr>
    <w:rPr>
      <w:rFonts w:ascii="Times New Roman" w:hAnsi="Times New Roman" w:eastAsia="Times New Roman" w:cs="Times New Roman"/>
      <w:lang w:val="en-ph" w:eastAsia="en-ph" w:bidi="en-ph"/>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bgarcia@feutech.edu.ph" TargetMode="External"/><Relationship Id="rId6" Type="http://schemas.openxmlformats.org/officeDocument/2006/relationships/hyperlink" Target="mailto:jpclaour@feutech.edu.ph"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hyperlink" Target="http://www.iso.org/standard/43046.html" TargetMode="External"/><Relationship Id="rId12" Type="http://schemas.openxmlformats.org/officeDocument/2006/relationships/hyperlink" Target="http://www.iso.org/standard/16883.html"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dc:title>Paper Title (use style: paper title)</dc:title>
  <dcterms:created xsi:type="dcterms:W3CDTF">2023-03-09T06:29:57Z</dcterms:created>
  <dcterms:modified xsi:type="dcterms:W3CDTF">2023-03-09T06:29:57Z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2023-03-09T00:00:00Z</vt:filetime>
  </property>
  <property fmtid="{D5CDD505-2E9C-101B-9397-08002B2CF9AE}" pid="3" name="LastSaved">
    <vt:filetime>2023-03-09T00:00:00Z</vt:filetime>
  </property>
</Properties>
</file>