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52"/>
        </w:rPr>
        <w:t>AI 伴学平台 — 接口文档</w:t>
      </w:r>
    </w:p>
    <w:p>
      <w:pPr>
        <w:jc w:val="center"/>
      </w:pPr>
      <w:r>
        <w:rPr>
          <w:color w:val="666666"/>
          <w:sz w:val="22"/>
        </w:rPr>
        <w:t>版本 1.0.0 ｜ 2026 年 6 月</w:t>
      </w:r>
    </w:p>
    <w:p/>
    <w:p>
      <w:pPr>
        <w:pStyle w:val="Heading1"/>
      </w:pPr>
      <w:r>
        <w:rPr>
          <w:color w:val="1A56DB"/>
        </w:rPr>
        <w:t>一、接口概览</w:t>
      </w:r>
    </w:p>
    <w:p>
      <w:r>
        <w:t>基础信息：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52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基础路径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http://localhost:8080/api</w:t>
            </w:r>
          </w:p>
        </w:tc>
      </w:tr>
      <w:tr>
        <w:tc>
          <w:tcPr>
            <w:tcW w:type="dxa" w:w="1984"/>
            <w:shd w:fill="EDF2FF"/>
          </w:tcPr>
          <w:p>
            <w:r>
              <w:rPr>
                <w:sz w:val="20"/>
              </w:rPr>
              <w:t>认证方式</w:t>
            </w:r>
          </w:p>
        </w:tc>
        <w:tc>
          <w:tcPr>
            <w:tcW w:type="dxa" w:w="6520"/>
            <w:shd w:fill="EDF2FF"/>
          </w:tcPr>
          <w:p>
            <w:r>
              <w:rPr>
                <w:sz w:val="20"/>
              </w:rPr>
              <w:t>JWT Bearer Token（Authorization 请求头）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响应格式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{ "code": 200, "message": "success", "data": {...} }</w:t>
            </w:r>
          </w:p>
        </w:tc>
      </w:tr>
      <w:tr>
        <w:tc>
          <w:tcPr>
            <w:tcW w:type="dxa" w:w="1984"/>
            <w:shd w:fill="EDF2FF"/>
          </w:tcPr>
          <w:p>
            <w:r>
              <w:rPr>
                <w:sz w:val="20"/>
              </w:rPr>
              <w:t>异常状态码</w:t>
            </w:r>
          </w:p>
        </w:tc>
        <w:tc>
          <w:tcPr>
            <w:tcW w:type="dxa" w:w="6520"/>
            <w:shd w:fill="EDF2FF"/>
          </w:tcPr>
          <w:p>
            <w:r>
              <w:rPr>
                <w:sz w:val="20"/>
              </w:rPr>
              <w:t>401=未登录, 403=无权限, 400=参数错误, 500=服务端异常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Content-Type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application/json</w:t>
            </w:r>
          </w:p>
        </w:tc>
      </w:tr>
    </w:tbl>
    <w:p/>
    <w:p>
      <w:r>
        <w:t>统一响应结构（Result&lt;T&gt;）：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5386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状态码（200=成功，其他=失败）</w:t>
            </w:r>
          </w:p>
        </w:tc>
      </w:tr>
      <w:tr>
        <w:tc>
          <w:tcPr>
            <w:tcW w:type="dxa" w:w="1701"/>
            <w:shd w:fill="EDF2FF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417"/>
            <w:shd w:fill="EDF2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  <w:shd w:fill="EDF2FF"/>
          </w:tcPr>
          <w:p>
            <w:r>
              <w:rPr>
                <w:sz w:val="20"/>
              </w:rPr>
              <w:t>提示信息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响应数据泛型</w:t>
            </w:r>
          </w:p>
        </w:tc>
      </w:tr>
    </w:tbl>
    <w:p>
      <w:pPr>
        <w:pStyle w:val="Heading1"/>
      </w:pPr>
      <w:r>
        <w:rPr>
          <w:color w:val="1A56DB"/>
        </w:rPr>
        <w:t>二、认证接口（Auth）</w:t>
      </w:r>
    </w:p>
    <w:p>
      <w:pPr>
        <w:pStyle w:val="Heading2"/>
      </w:pPr>
      <w:r>
        <w:rPr>
          <w:color w:val="1A56DB"/>
        </w:rPr>
        <w:t>Controller: AuthController ｜ 路径: /api/auth</w:t>
      </w:r>
    </w:p>
    <w:p>
      <w:pPr>
        <w:pStyle w:val="Heading3"/>
      </w:pPr>
      <w:r>
        <w:rPr>
          <w:color w:val="1A56DB"/>
        </w:rPr>
        <w:t>2.1 用户注册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2"/>
              </w:rPr>
              <w:t>/api/auth/register</w:t>
            </w:r>
          </w:p>
        </w:tc>
      </w:tr>
    </w:tbl>
    <w:p>
      <w:r>
        <w:t>新用户注册账号</w:t>
      </w:r>
    </w:p>
    <w:p>
      <w:r>
        <w:rPr>
          <w:b/>
        </w:rPr>
        <w:t>请求体：</w:t>
      </w:r>
    </w:p>
    <w:p>
      <w:r>
        <w:rPr>
          <w:rFonts w:ascii="Consolas" w:hAnsi="Consolas"/>
          <w:sz w:val="18"/>
        </w:rPr>
        <w:t>{</w:t>
        <w:br/>
        <w:t xml:space="preserve">  "username": "string (必填, 4-20位字母数字) ",</w:t>
        <w:br/>
        <w:t xml:space="preserve">  "password": "string (必填, 6-20位)",</w:t>
        <w:br/>
        <w:t xml:space="preserve">  "email": "string (邮箱格式)",</w:t>
        <w:br/>
        <w:t xml:space="preserve">  "phone": "string (手机号)",</w:t>
        <w:br/>
        <w:t xml:space="preserve">  "nickname": "string (昵称)"</w:t>
        <w:br/>
        <w:t>}</w:t>
      </w:r>
    </w:p>
    <w:p>
      <w:r>
        <w:rPr>
          <w:b/>
        </w:rP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"注册成功",</w:t>
        <w:br/>
        <w:t xml:space="preserve">  "data": {</w:t>
        <w:br/>
        <w:t xml:space="preserve">    "id": 1,</w:t>
        <w:br/>
        <w:t xml:space="preserve">    "username": "student01",</w:t>
        <w:br/>
        <w:t xml:space="preserve">    "nickname": "学生01",</w:t>
        <w:br/>
        <w:t xml:space="preserve">    "role": "student"</w:t>
        <w:br/>
        <w:t xml:space="preserve">  }</w:t>
        <w:br/>
        <w:t>}</w:t>
      </w:r>
    </w:p>
    <w:p>
      <w:pPr>
        <w:pStyle w:val="Heading3"/>
      </w:pPr>
      <w:r>
        <w:rPr>
          <w:color w:val="1A56DB"/>
        </w:rPr>
        <w:t>2.2 用户登录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2"/>
              </w:rPr>
              <w:t>/api/auth/login</w:t>
            </w:r>
          </w:p>
        </w:tc>
      </w:tr>
    </w:tbl>
    <w:p>
      <w:r>
        <w:t>普通用户登录</w:t>
      </w:r>
    </w:p>
    <w:p>
      <w:r>
        <w:rPr>
          <w:b/>
        </w:rPr>
        <w:t>请求体：</w:t>
      </w:r>
    </w:p>
    <w:p>
      <w:r>
        <w:rPr>
          <w:rFonts w:ascii="Consolas" w:hAnsi="Consolas"/>
          <w:sz w:val="18"/>
        </w:rPr>
        <w:t>{</w:t>
        <w:br/>
        <w:t xml:space="preserve">  "username": "string (必填)",</w:t>
        <w:br/>
        <w:t xml:space="preserve">  "password": "string (必填)"</w:t>
        <w:br/>
        <w:t>}</w:t>
      </w:r>
    </w:p>
    <w:p>
      <w:r>
        <w:rPr>
          <w:b/>
        </w:rPr>
        <w:t>响应示例：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"message": "登录成功",</w:t>
        <w:br/>
        <w:t xml:space="preserve">  "data": {</w:t>
        <w:br/>
        <w:t xml:space="preserve">    "token": "eyJhbGciOiJIUzI1NiIs...",</w:t>
        <w:br/>
        <w:t xml:space="preserve">    "id": 1,</w:t>
        <w:br/>
        <w:t xml:space="preserve">    "username": "student01",</w:t>
        <w:br/>
        <w:t xml:space="preserve">    "nickname": "学生01",</w:t>
        <w:br/>
        <w:t xml:space="preserve">    "role": "student",</w:t>
        <w:br/>
        <w:t xml:space="preserve">    "avatar": "http://..."</w:t>
        <w:br/>
        <w:t xml:space="preserve">  }</w:t>
        <w:br/>
        <w:t>}</w:t>
      </w:r>
    </w:p>
    <w:p>
      <w:pPr>
        <w:pStyle w:val="Heading3"/>
      </w:pPr>
      <w:r>
        <w:rPr>
          <w:color w:val="1A56DB"/>
        </w:rPr>
        <w:t>2.3 管理员登录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2"/>
              </w:rPr>
              <w:t>/api/auth/admin/login</w:t>
            </w:r>
          </w:p>
        </w:tc>
      </w:tr>
    </w:tbl>
    <w:p>
      <w:r>
        <w:t>管理员后台登录</w:t>
      </w:r>
    </w:p>
    <w:p>
      <w:r>
        <w:rPr>
          <w:b/>
        </w:rPr>
        <w:t>请求体：</w:t>
      </w:r>
    </w:p>
    <w:p>
      <w:r>
        <w:rPr>
          <w:rFonts w:ascii="Consolas" w:hAnsi="Consolas"/>
          <w:sz w:val="18"/>
        </w:rPr>
        <w:t>{</w:t>
        <w:br/>
        <w:t xml:space="preserve">  "username": "string (必填)",</w:t>
        <w:br/>
        <w:t xml:space="preserve">  "password": "string (必填)"</w:t>
        <w:br/>
        <w:t>}</w:t>
      </w:r>
    </w:p>
    <w:p>
      <w:r>
        <w:rPr>
          <w:b/>
        </w:rPr>
        <w:t>响应示例：</w:t>
      </w:r>
    </w:p>
    <w:p>
      <w:r>
        <w:rPr>
          <w:rFonts w:ascii="Consolas" w:hAnsi="Consolas"/>
          <w:sz w:val="18"/>
        </w:rPr>
        <w:t>同 2.2 登录响应格式</w:t>
      </w:r>
    </w:p>
    <w:p>
      <w:pPr>
        <w:pStyle w:val="Heading3"/>
      </w:pPr>
      <w:r>
        <w:rPr>
          <w:color w:val="1A56DB"/>
        </w:rPr>
        <w:t>2.4 退出登录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2"/>
              </w:rPr>
              <w:t>/api/auth/logout</w:t>
            </w:r>
          </w:p>
        </w:tc>
      </w:tr>
    </w:tbl>
    <w:p>
      <w:r>
        <w:t>用户退出登录</w:t>
      </w:r>
    </w:p>
    <w:p>
      <w:r>
        <w:rPr>
          <w:b/>
        </w:rPr>
        <w:t>请求头：</w:t>
      </w:r>
    </w:p>
    <w:p>
      <w:r>
        <w:rPr>
          <w:rFonts w:ascii="Consolas" w:hAnsi="Consolas"/>
          <w:sz w:val="18"/>
        </w:rPr>
        <w:t>Authorization: Bearer &lt;token&gt;</w:t>
      </w:r>
    </w:p>
    <w:p>
      <w:r>
        <w:rPr>
          <w:b/>
        </w:rPr>
        <w:t>响应示例：</w:t>
      </w:r>
    </w:p>
    <w:p>
      <w:r>
        <w:rPr>
          <w:rFonts w:ascii="Consolas" w:hAnsi="Consolas"/>
          <w:sz w:val="18"/>
        </w:rPr>
        <w:t>{ "code": 200, "message": "退出成功", "data": null }</w:t>
      </w:r>
    </w:p>
    <w:p>
      <w:pPr>
        <w:pStyle w:val="Heading1"/>
      </w:pPr>
      <w:r>
        <w:rPr>
          <w:color w:val="1A56DB"/>
        </w:rPr>
        <w:t>三、用户管理接口（User）</w:t>
      </w:r>
    </w:p>
    <w:p>
      <w:pPr>
        <w:pStyle w:val="Heading2"/>
      </w:pPr>
      <w:r>
        <w:rPr>
          <w:color w:val="1A56DB"/>
        </w:rPr>
        <w:t>Controller: UserController ｜ 路径: /api/users</w:t>
      </w:r>
    </w:p>
    <w:p>
      <w:r>
        <w:t>所有接口需要 Authorization: Bearer &lt;token&gt; 请求头。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3.1 获取用户列表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分页查询用户列表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参数: page, pageSize, keyword(可选)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3.2 获取用户详情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/api/users/{id}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根据ID获取用户信息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3.3 新增用户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创建新用户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3.4 更新用户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更新用户信息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3.5 删除用户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/api/users/{id}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逻辑删除用户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3.6 获取用户列表(非分页)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/api/users/list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获取全部用户列表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1A56DB"/>
        </w:rPr>
        <w:t>四、技能管理接口（Skill）</w:t>
      </w:r>
    </w:p>
    <w:p>
      <w:pPr>
        <w:pStyle w:val="Heading2"/>
      </w:pPr>
      <w:r>
        <w:rPr>
          <w:color w:val="1A56DB"/>
        </w:rPr>
        <w:t>Controller: SkillController ｜ 路径: /api/skills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4.1 获取技能树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/api/skills/tree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按分类层级返回技能树结构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4.2 获取技能列表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/api/skills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分页查询技能列表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参数: page, pageSize</w:t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4.3 新增技能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/api/skills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创建新技能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4.4 更新技能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/api/skills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更新技能信息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4.5 删除技能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/api/skills/{id}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删除技能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1A56DB"/>
        </w:rPr>
        <w:t>五、学习记录接口（StudyRecord）</w:t>
      </w:r>
    </w:p>
    <w:p>
      <w:pPr>
        <w:pStyle w:val="Heading2"/>
      </w:pPr>
      <w:r>
        <w:rPr>
          <w:color w:val="1A56DB"/>
        </w:rPr>
        <w:t>Controller: StudyRecordController ｜ 路径: /api/study-records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5.1 获取学习记录列表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/api/study-records/list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分页查询学习记录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参数: page, pageSize, userId(可选), type(可选)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5.2 获取记录详情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/api/study-records/{id}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根据ID获取记录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5.3 新增学习记录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/api/study-records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创建学习记录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5.4 更新学习记录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/api/study-records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更新记录信息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5.5 删除学习记录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/api/study-records/{id}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删除记录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1A56DB"/>
        </w:rPr>
        <w:t>六、订单管理接口（Order）</w:t>
      </w:r>
    </w:p>
    <w:p>
      <w:pPr>
        <w:pStyle w:val="Heading2"/>
      </w:pPr>
      <w:r>
        <w:rPr>
          <w:color w:val="1A56DB"/>
        </w:rPr>
        <w:t>Controller: OrderController ｜ 路径: /api/orders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6.1 获取订单列表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分页查询订单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参数: page, pageSize, status(可选), keyword(可选)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6.2 获取订单详情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/api/orders/{id}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根据ID获取订单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6.3 新增订单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创建订单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6.4 更新订单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更新订单信息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6.5 删除订单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/api/orders/{id}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删除订单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1A56DB"/>
        </w:rPr>
        <w:t>七、AI配置管理接口（AIConfig）</w:t>
      </w:r>
    </w:p>
    <w:p>
      <w:pPr>
        <w:pStyle w:val="Heading2"/>
      </w:pPr>
      <w:r>
        <w:rPr>
          <w:color w:val="1A56DB"/>
        </w:rPr>
        <w:t>Controller: AIConfigController ｜ 路径: /api/ai/configs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7.1 获取配置列表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/api/ai/configs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分页查询AI配置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参数: page, pageSize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7.2 获取配置统计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/api/ai/configs/stats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获取AI配置统计概览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7.3 新增配置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/api/ai/configs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创建新AI配置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fill="EDF2FF"/>
          </w:tcPr>
          <w:p>
            <w:r>
              <w:rPr>
                <w:sz w:val="20"/>
              </w:rPr>
              <w:t>7.4 更新配置</w:t>
            </w:r>
          </w:p>
        </w:tc>
        <w:tc>
          <w:tcPr>
            <w:tcW w:type="dxa" w:w="850"/>
            <w:shd w:fill="EDF2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fill="EDF2FF"/>
          </w:tcPr>
          <w:p>
            <w:r>
              <w:rPr>
                <w:sz w:val="20"/>
              </w:rPr>
              <w:t>/api/ai/configs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  <w:t>更新AI配置</w:t>
            </w:r>
          </w:p>
        </w:tc>
        <w:tc>
          <w:tcPr>
            <w:tcW w:type="dxa" w:w="1701"/>
            <w:shd w:fill="EDF2FF"/>
          </w:tcPr>
          <w:p>
            <w:r>
              <w:rPr>
                <w:sz w:val="20"/>
              </w:rPr>
            </w:r>
          </w:p>
        </w:tc>
        <w:tc>
          <w:tcPr>
            <w:tcW w:type="dxa" w:w="567"/>
            <w:shd w:fill="EDF2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7.5 删除配置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/api/ai/configs/{id}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删除AI配置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路径参数: id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1A56DB"/>
        </w:rPr>
        <w:t>八、仪表盘接口（Dashboard）</w:t>
      </w:r>
    </w:p>
    <w:p>
      <w:pPr>
        <w:pStyle w:val="Heading2"/>
      </w:pPr>
      <w:r>
        <w:rPr>
          <w:color w:val="1A56DB"/>
        </w:rPr>
        <w:t>Controller: DashboardController ｜ 路径: /api/dashboard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接口路径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8.1 获取统计概览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/api/dashboard/stats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获取仪表盘全部统计数据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{</w:t>
              <w:br/>
              <w:t xml:space="preserve">  "totalUsers": 128,</w:t>
              <w:br/>
              <w:t xml:space="preserve">  "totalLearningHours": 4560,</w:t>
              <w:br/>
              <w:t xml:space="preserve">  "aiInteractions": 892,</w:t>
              <w:br/>
              <w:t xml:space="preserve">  "activeUsers": 45</w:t>
              <w:br/>
              <w:t>}</w:t>
            </w:r>
          </w:p>
        </w:tc>
      </w:tr>
    </w:tbl>
    <w:p>
      <w:pPr>
        <w:pStyle w:val="Heading1"/>
      </w:pPr>
      <w:r>
        <w:rPr>
          <w:color w:val="1A56DB"/>
        </w:rPr>
        <w:t>九、Dify AI 聊天接口（外部服务）</w:t>
      </w:r>
    </w:p>
    <w:p>
      <w:pPr>
        <w:pStyle w:val="Heading2"/>
      </w:pPr>
      <w:r>
        <w:rPr>
          <w:color w:val="1A56DB"/>
        </w:rPr>
        <w:t>说明：该接口由 HarmonyOS App 直接调用 Dify 服务，不经过 Spring Boot 后端。</w:t>
      </w:r>
    </w:p>
    <w:p>
      <w:pPr>
        <w:pStyle w:val="Heading3"/>
      </w:pPr>
      <w:r>
        <w:rPr>
          <w:color w:val="1A56DB"/>
        </w:rPr>
        <w:t>9.1 AI 聊天消息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pPr>
              <w:jc w:val="center"/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4320"/>
          </w:tcPr>
          <w:p>
            <w:r>
              <w:t>http://10.0.2.2:9000/v1/chat-messages</w:t>
            </w:r>
          </w:p>
        </w:tc>
      </w:tr>
    </w:tbl>
    <w:p>
      <w:r>
        <w:t>Dify AI 对话接口，支持多轮对话。</w:t>
      </w:r>
    </w:p>
    <w:p>
      <w:r>
        <w:rPr>
          <w:b/>
        </w:rPr>
        <w:t>请求头：</w:t>
      </w:r>
    </w:p>
    <w:p>
      <w:pPr>
        <w:pStyle w:val="ListBullet"/>
      </w:pPr>
      <w:r>
        <w:t>Authorization: Bearer app-Q7NsNC2GoEa8PX8ecVr0FJe7</w:t>
      </w:r>
    </w:p>
    <w:p>
      <w:pPr>
        <w:pStyle w:val="ListBullet"/>
      </w:pPr>
      <w:r>
        <w:t>Content-Type: application/json</w:t>
      </w:r>
    </w:p>
    <w:p>
      <w:r>
        <w:rPr>
          <w:b/>
        </w:rPr>
        <w:t>请求体：</w:t>
      </w:r>
    </w:p>
    <w:p>
      <w:r>
        <w:rPr>
          <w:rFonts w:ascii="Consolas" w:hAnsi="Consolas"/>
          <w:sz w:val="18"/>
        </w:rPr>
        <w:t>{</w:t>
        <w:br/>
        <w:t xml:space="preserve">  "query": "string (用户消息)",</w:t>
        <w:br/>
        <w:t xml:space="preserve">  "conversation_id": "string (为空则新建对话)",</w:t>
        <w:br/>
        <w:t xml:space="preserve">  "response_mode": "blocking",</w:t>
        <w:br/>
        <w:t xml:space="preserve">  "user": "student-001"</w:t>
        <w:br/>
        <w:t>}</w:t>
      </w:r>
    </w:p>
    <w:p>
      <w:r>
        <w:rPr>
          <w:b/>
        </w:rPr>
        <w:t>响应说明：</w:t>
      </w:r>
    </w:p>
    <w:p>
      <w:pPr>
        <w:pStyle w:val="ListBullet"/>
      </w:pPr>
      <w:r>
        <w:t>response_mode=blocking 时同步返回 AI 回复内容，包含完整对话消息。</w:t>
      </w:r>
    </w:p>
    <w:p>
      <w:pPr>
        <w:pStyle w:val="ListBullet"/>
      </w:pPr>
      <w:r>
        <w:t>30 秒超时适配 LLM 响应延迟。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