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8"/>
          <w:szCs w:val="38"/>
        </w:rPr>
        <w:t xml:space="preserve">ĐẶC TẢ GIAO DIỆN &amp; NỘI DUNG WEBSITE</w:t>
      </w:r>
    </w:p>
    <w:p>
      <w:pPr>
        <w:spacing w:after="300"/>
        <w:jc w:val="center"/>
      </w:pPr>
      <w:r>
        <w:rPr>
          <w:i/>
          <w:iCs/>
          <w:color w:val="595959"/>
          <w:sz w:val="22"/>
          <w:szCs w:val="22"/>
        </w:rPr>
        <w:t xml:space="preserve">AI Critical Thinking Lab — Trang chủ công khai (Landing Page)</w:t>
      </w:r>
    </w:p>
    <w:p>
      <w:pPr>
        <w:pStyle w:val="Heading1"/>
        <w:pBdr>
          <w:bottom w:val="single" w:color="1F4E79" w:sz="6" w:space="4"/>
        </w:pBdr>
        <w:spacing w:after="160" w:before="380"/>
      </w:pPr>
      <w:r>
        <w:rPr>
          <w:b/>
          <w:bCs/>
          <w:color w:val="1F4E79"/>
          <w:sz w:val="30"/>
          <w:szCs w:val="30"/>
        </w:rPr>
        <w:t xml:space="preserve">1. Font chữ &amp; màu sắc</w:t>
      </w:r>
    </w:p>
    <w:p>
      <w:pPr>
        <w:pStyle w:val="Heading2"/>
        <w:spacing w:after="110" w:before="280"/>
      </w:pPr>
      <w:r>
        <w:rPr>
          <w:b/>
          <w:bCs/>
          <w:color w:val="2E75B6"/>
          <w:sz w:val="24"/>
          <w:szCs w:val="24"/>
        </w:rPr>
        <w:t xml:space="preserve">Font chữ</w:t>
      </w:r>
    </w:p>
    <w:p>
      <w:pPr>
        <w:pStyle w:val="ListParagraph"/>
        <w:numPr>
          <w:ilvl w:val="0"/>
          <w:numId w:val="2"/>
        </w:numPr>
        <w:spacing w:after="50" w:line="270"/>
      </w:pPr>
      <w:r>
        <w:rPr>
          <w:sz w:val="21"/>
          <w:szCs w:val="21"/>
        </w:rPr>
        <w:t xml:space="preserve">Font tiêu đề: Be Vietnam Pro (Semi-Bold/Bold) — hình khối, hiện đại, hỗ trợ tiếng Việt đầy đủ dấu, tạo cảm giác công nghệ – giáo dục.</w:t>
      </w:r>
    </w:p>
    <w:p>
      <w:pPr>
        <w:pStyle w:val="ListParagraph"/>
        <w:numPr>
          <w:ilvl w:val="0"/>
          <w:numId w:val="2"/>
        </w:numPr>
        <w:spacing w:after="50" w:line="270"/>
      </w:pPr>
      <w:r>
        <w:rPr>
          <w:sz w:val="21"/>
          <w:szCs w:val="21"/>
        </w:rPr>
        <w:t xml:space="preserve">Font nội dung: Inter (Regular/Medium) — dễ đọc ở kích thước nhỏ, trung tính, không gây mệt mắt khi đọc đoạn dài.</w:t>
      </w:r>
    </w:p>
    <w:p>
      <w:pPr>
        <w:pStyle w:val="ListParagraph"/>
        <w:numPr>
          <w:ilvl w:val="0"/>
          <w:numId w:val="2"/>
        </w:numPr>
        <w:spacing w:after="50" w:line="270"/>
      </w:pPr>
      <w:r>
        <w:rPr>
          <w:sz w:val="21"/>
          <w:szCs w:val="21"/>
        </w:rPr>
        <w:t xml:space="preserve">Font điểm nhấn (số liệu, trích dẫn): Space Grotesk hoặc JetBrains Mono cho các con số/thẻ kỹ thuật (ví dụ số mô-đun, % tiến độ) — tạo cảm giác "AI/dữ liệu".</w:t>
      </w:r>
    </w:p>
    <w:p>
      <w:pPr>
        <w:pStyle w:val="ListParagraph"/>
        <w:numPr>
          <w:ilvl w:val="0"/>
          <w:numId w:val="2"/>
        </w:numPr>
        <w:spacing w:after="50" w:line="270"/>
      </w:pPr>
      <w:r>
        <w:rPr>
          <w:sz w:val="21"/>
          <w:szCs w:val="21"/>
        </w:rPr>
        <w:t xml:space="preserve">Cỡ chữ: H1 = 48–56px (desktop) / 32px (mobile); H2 = 32px; Body = 16–18px; line-height 1.6.</w:t>
      </w:r>
    </w:p>
    <w:p>
      <w:pPr>
        <w:pStyle w:val="Heading2"/>
        <w:spacing w:after="110" w:before="280"/>
      </w:pPr>
      <w:r>
        <w:rPr>
          <w:b/>
          <w:bCs/>
          <w:color w:val="2E75B6"/>
          <w:sz w:val="24"/>
          <w:szCs w:val="24"/>
        </w:rPr>
        <w:t xml:space="preserve">Màu sắc</w:t>
      </w:r>
    </w:p>
    <w:p>
      <w:pPr>
        <w:spacing w:after="120" w:line="300"/>
      </w:pPr>
      <w:r>
        <w:rPr>
          <w:sz w:val="21"/>
          <w:szCs w:val="21"/>
        </w:rPr>
        <w:t xml:space="preserve">Bảng màu chủ đạo: nền tối (dark) cho phần hero để tạo chiều sâu và làm nổi bật hiệu ứng 3D/chuyển động; các phần nội dung tiếp theo chuyển sang nền sáng để dễ đọc.</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75"/>
            <w:shd w:fill="4338CA" w:val="clear"/>
            <w:tcMar>
              <w:top w:type="dxa" w:w="260"/>
              <w:left w:type="dxa" w:w="100"/>
              <w:bottom w:type="dxa" w:w="80"/>
              <w:right w:type="dxa" w:w="100"/>
            </w:tcMar>
          </w:tcPr>
          <w:p>
            <w:r>
              <w:rPr>
                <w:b/>
                <w:bCs/>
                <w:color w:val="FFFFFF"/>
                <w:sz w:val="16"/>
                <w:szCs w:val="16"/>
              </w:rPr>
              <w:t xml:space="preserve">#4338CA</w:t>
            </w:r>
          </w:p>
          <w:p>
            <w:r>
              <w:rPr>
                <w:color w:val="FFFFFF"/>
                <w:sz w:val="16"/>
                <w:szCs w:val="16"/>
              </w:rPr>
              <w:t xml:space="preserve">Primary – Indigo</w:t>
            </w:r>
          </w:p>
        </w:tc>
        <w:tc>
          <w:tcPr>
            <w:tcW w:type="dxa" w:w="2075"/>
            <w:shd w:fill="14B8A6" w:val="clear"/>
            <w:tcMar>
              <w:top w:type="dxa" w:w="260"/>
              <w:left w:type="dxa" w:w="100"/>
              <w:bottom w:type="dxa" w:w="80"/>
              <w:right w:type="dxa" w:w="100"/>
            </w:tcMar>
          </w:tcPr>
          <w:p>
            <w:r>
              <w:rPr>
                <w:b/>
                <w:bCs/>
                <w:color w:val="FFFFFF"/>
                <w:sz w:val="16"/>
                <w:szCs w:val="16"/>
              </w:rPr>
              <w:t xml:space="preserve">#14B8A6</w:t>
            </w:r>
          </w:p>
          <w:p>
            <w:r>
              <w:rPr>
                <w:color w:val="FFFFFF"/>
                <w:sz w:val="16"/>
                <w:szCs w:val="16"/>
              </w:rPr>
              <w:t xml:space="preserve">Accent – Teal</w:t>
            </w:r>
          </w:p>
        </w:tc>
        <w:tc>
          <w:tcPr>
            <w:tcW w:type="dxa" w:w="2075"/>
            <w:shd w:fill="F97362" w:val="clear"/>
            <w:tcMar>
              <w:top w:type="dxa" w:w="260"/>
              <w:left w:type="dxa" w:w="100"/>
              <w:bottom w:type="dxa" w:w="80"/>
              <w:right w:type="dxa" w:w="100"/>
            </w:tcMar>
          </w:tcPr>
          <w:p>
            <w:r>
              <w:rPr>
                <w:b/>
                <w:bCs/>
                <w:color w:val="000000"/>
                <w:sz w:val="16"/>
                <w:szCs w:val="16"/>
              </w:rPr>
              <w:t xml:space="preserve">#F97362</w:t>
            </w:r>
          </w:p>
          <w:p>
            <w:r>
              <w:rPr>
                <w:color w:val="000000"/>
                <w:sz w:val="16"/>
                <w:szCs w:val="16"/>
              </w:rPr>
              <w:t xml:space="preserve">Highlight – Coral</w:t>
            </w:r>
          </w:p>
        </w:tc>
        <w:tc>
          <w:tcPr>
            <w:tcW w:type="dxa" w:w="2075"/>
            <w:shd w:fill="0B0F19" w:val="clear"/>
            <w:tcMar>
              <w:top w:type="dxa" w:w="260"/>
              <w:left w:type="dxa" w:w="100"/>
              <w:bottom w:type="dxa" w:w="80"/>
              <w:right w:type="dxa" w:w="100"/>
            </w:tcMar>
          </w:tcPr>
          <w:p>
            <w:r>
              <w:rPr>
                <w:b/>
                <w:bCs/>
                <w:color w:val="FFFFFF"/>
                <w:sz w:val="16"/>
                <w:szCs w:val="16"/>
              </w:rPr>
              <w:t xml:space="preserve">#0B0F19</w:t>
            </w:r>
          </w:p>
          <w:p>
            <w:r>
              <w:rPr>
                <w:color w:val="FFFFFF"/>
                <w:sz w:val="16"/>
                <w:szCs w:val="16"/>
              </w:rPr>
              <w:t xml:space="preserve">Nền tối – Hero</w:t>
            </w:r>
          </w:p>
        </w:tc>
      </w:tr>
      <w:tr>
        <w:tc>
          <w:tcPr>
            <w:tcW w:type="dxa" w:w="2075"/>
            <w:shd w:fill="FFFFFF" w:val="clear"/>
            <w:tcMar>
              <w:top w:type="dxa" w:w="260"/>
              <w:left w:type="dxa" w:w="100"/>
              <w:bottom w:type="dxa" w:w="80"/>
              <w:right w:type="dxa" w:w="100"/>
            </w:tcMar>
          </w:tcPr>
          <w:p>
            <w:r>
              <w:rPr>
                <w:b/>
                <w:bCs/>
                <w:color w:val="000000"/>
                <w:sz w:val="16"/>
                <w:szCs w:val="16"/>
              </w:rPr>
              <w:t xml:space="preserve">#FFFFFF</w:t>
            </w:r>
          </w:p>
          <w:p>
            <w:r>
              <w:rPr>
                <w:color w:val="000000"/>
                <w:sz w:val="16"/>
                <w:szCs w:val="16"/>
              </w:rPr>
              <w:t xml:space="preserve">Nền sáng</w:t>
            </w:r>
          </w:p>
        </w:tc>
        <w:tc>
          <w:tcPr>
            <w:tcW w:type="dxa" w:w="2075"/>
            <w:shd w:fill="1E1E2E" w:val="clear"/>
            <w:tcMar>
              <w:top w:type="dxa" w:w="260"/>
              <w:left w:type="dxa" w:w="100"/>
              <w:bottom w:type="dxa" w:w="80"/>
              <w:right w:type="dxa" w:w="100"/>
            </w:tcMar>
          </w:tcPr>
          <w:p>
            <w:r>
              <w:rPr>
                <w:b/>
                <w:bCs/>
                <w:color w:val="FFFFFF"/>
                <w:sz w:val="16"/>
                <w:szCs w:val="16"/>
              </w:rPr>
              <w:t xml:space="preserve">#1E1E2E</w:t>
            </w:r>
          </w:p>
          <w:p>
            <w:r>
              <w:rPr>
                <w:color w:val="FFFFFF"/>
                <w:sz w:val="16"/>
                <w:szCs w:val="16"/>
              </w:rPr>
              <w:t xml:space="preserve">Chữ chính (dark)</w:t>
            </w:r>
          </w:p>
        </w:tc>
        <w:tc>
          <w:tcPr>
            <w:tcW w:type="dxa" w:w="2075"/>
            <w:shd w:fill="6B7280" w:val="clear"/>
            <w:tcMar>
              <w:top w:type="dxa" w:w="260"/>
              <w:left w:type="dxa" w:w="100"/>
              <w:bottom w:type="dxa" w:w="80"/>
              <w:right w:type="dxa" w:w="100"/>
            </w:tcMar>
          </w:tcPr>
          <w:p>
            <w:r>
              <w:rPr>
                <w:b/>
                <w:bCs/>
                <w:color w:val="FFFFFF"/>
                <w:sz w:val="16"/>
                <w:szCs w:val="16"/>
              </w:rPr>
              <w:t xml:space="preserve">#6B7280</w:t>
            </w:r>
          </w:p>
          <w:p>
            <w:r>
              <w:rPr>
                <w:color w:val="FFFFFF"/>
                <w:sz w:val="16"/>
                <w:szCs w:val="16"/>
              </w:rPr>
              <w:t xml:space="preserve">Chữ phụ (gray)</w:t>
            </w:r>
          </w:p>
        </w:tc>
        <w:tc>
          <w:tcPr>
            <w:tcW w:type="dxa" w:w="2075"/>
            <w:shd w:fill="FBBF24" w:val="clear"/>
            <w:tcMar>
              <w:top w:type="dxa" w:w="260"/>
              <w:left w:type="dxa" w:w="100"/>
              <w:bottom w:type="dxa" w:w="80"/>
              <w:right w:type="dxa" w:w="100"/>
            </w:tcMar>
          </w:tcPr>
          <w:p>
            <w:r>
              <w:rPr>
                <w:b/>
                <w:bCs/>
                <w:color w:val="000000"/>
                <w:sz w:val="16"/>
                <w:szCs w:val="16"/>
              </w:rPr>
              <w:t xml:space="preserve">#FBBF24</w:t>
            </w:r>
          </w:p>
          <w:p>
            <w:r>
              <w:rPr>
                <w:color w:val="000000"/>
                <w:sz w:val="16"/>
                <w:szCs w:val="16"/>
              </w:rPr>
              <w:t xml:space="preserve">Cảnh báo/nhấn nhẹ</w:t>
            </w:r>
          </w:p>
        </w:tc>
      </w:tr>
    </w:tbl>
    <w:p>
      <w:pPr>
        <w:spacing w:after="120" w:before="160"/>
      </w:pPr>
    </w:p>
    <w:p>
      <w:pPr>
        <w:pStyle w:val="ListParagraph"/>
        <w:numPr>
          <w:ilvl w:val="0"/>
          <w:numId w:val="2"/>
        </w:numPr>
        <w:spacing w:after="50" w:line="270"/>
      </w:pPr>
      <w:r>
        <w:rPr>
          <w:sz w:val="21"/>
          <w:szCs w:val="21"/>
        </w:rPr>
        <w:t xml:space="preserve">Chữ trên nền tối: trắng 100% cho tiêu đề, trắng 70% (rgba(255,255,255,.7)) cho mô tả phụ.</w:t>
      </w:r>
    </w:p>
    <w:p>
      <w:pPr>
        <w:pStyle w:val="ListParagraph"/>
        <w:numPr>
          <w:ilvl w:val="0"/>
          <w:numId w:val="2"/>
        </w:numPr>
        <w:spacing w:after="50" w:line="270"/>
      </w:pPr>
      <w:r>
        <w:rPr>
          <w:sz w:val="21"/>
          <w:szCs w:val="21"/>
        </w:rPr>
        <w:t xml:space="preserve">Chữ trên nền sáng: #1E1E2E cho tiêu đề, #6B7280 cho mô tả phụ — không dùng đen tuyệt đối (#000) để đỡ gắt mắt.</w:t>
      </w:r>
    </w:p>
    <w:p>
      <w:pPr>
        <w:pStyle w:val="ListParagraph"/>
        <w:numPr>
          <w:ilvl w:val="0"/>
          <w:numId w:val="2"/>
        </w:numPr>
        <w:spacing w:after="50" w:line="270"/>
      </w:pPr>
      <w:r>
        <w:rPr>
          <w:sz w:val="21"/>
          <w:szCs w:val="21"/>
        </w:rPr>
        <w:t xml:space="preserve">Indigo (Primary) dùng cho nút CTA chính và logo; Teal dùng cho các điểm nhấn tính năng; Coral chỉ dùng cho 1 điểm nhấn nổi bật nhất trên mỗi section (badge, số liệu) — tránh lạm dụng nhiều màu cùng lúc.</w:t>
      </w:r>
    </w:p>
    <w:p>
      <w:pPr>
        <w:pStyle w:val="Heading1"/>
        <w:pBdr>
          <w:bottom w:val="single" w:color="1F4E79" w:sz="6" w:space="4"/>
        </w:pBdr>
        <w:spacing w:after="160" w:before="380"/>
      </w:pPr>
      <w:r>
        <w:rPr>
          <w:b/>
          <w:bCs/>
          <w:color w:val="1F4E79"/>
          <w:sz w:val="30"/>
          <w:szCs w:val="30"/>
        </w:rPr>
        <w:t xml:space="preserve">2. Chuyển động &amp; hiệu ứng 3D</w:t>
      </w:r>
    </w:p>
    <w:p>
      <w:pPr>
        <w:spacing w:after="120" w:line="300"/>
      </w:pPr>
      <w:r>
        <w:rPr>
          <w:sz w:val="21"/>
          <w:szCs w:val="21"/>
        </w:rPr>
        <w:t xml:space="preserve">Vì đây là trang giới thiệu (marketing site) chứ không phải giao diện thao tác học tập, có thể dùng hiệu ứng phong phú hơn để tạo ấn tượng "wow" ngay từ giây đầu.</w:t>
      </w:r>
    </w:p>
    <w:p>
      <w:pPr>
        <w:pStyle w:val="Heading2"/>
        <w:spacing w:after="110" w:before="280"/>
      </w:pPr>
      <w:r>
        <w:rPr>
          <w:b/>
          <w:bCs/>
          <w:color w:val="2E75B6"/>
          <w:sz w:val="24"/>
          <w:szCs w:val="24"/>
        </w:rPr>
        <w:t xml:space="preserve">Hero section — điểm nhấn 3D chính</w:t>
      </w:r>
    </w:p>
    <w:p>
      <w:pPr>
        <w:pStyle w:val="ListParagraph"/>
        <w:numPr>
          <w:ilvl w:val="0"/>
          <w:numId w:val="2"/>
        </w:numPr>
        <w:spacing w:after="50" w:line="270"/>
      </w:pPr>
      <w:r>
        <w:rPr>
          <w:sz w:val="21"/>
          <w:szCs w:val="21"/>
        </w:rPr>
        <w:t xml:space="preserve">Dựng một khối 3D trừu tượng xoay nhẹ theo chuyển động chuột (dùng Three.js hoặc nhúng Spline) — hình ảnh gợi ý: mạng lưới node kết nối (đại diện cho "lập luận"/"bản đồ lập luận"), đổi màu theo cuộn trang.</w:t>
      </w:r>
    </w:p>
    <w:p>
      <w:pPr>
        <w:pStyle w:val="ListParagraph"/>
        <w:numPr>
          <w:ilvl w:val="0"/>
          <w:numId w:val="2"/>
        </w:numPr>
        <w:spacing w:after="50" w:line="270"/>
      </w:pPr>
      <w:r>
        <w:rPr>
          <w:sz w:val="21"/>
          <w:szCs w:val="21"/>
        </w:rPr>
        <w:t xml:space="preserve">Bên cạnh khối 3D, dựng hiệu ứng "typing" giả lập hội thoại Chatbot Socratic (chữ gõ ra từng ký tự, có dấu nháy con trỏ), lặp lại theo vòng 8–10 giây — cho khách truy cập thấy ngay sản phẩm hoạt động ra sao mà không cần đọc mô tả.</w:t>
      </w:r>
    </w:p>
    <w:p>
      <w:pPr>
        <w:pStyle w:val="ListParagraph"/>
        <w:numPr>
          <w:ilvl w:val="0"/>
          <w:numId w:val="2"/>
        </w:numPr>
        <w:spacing w:after="50" w:line="270"/>
      </w:pPr>
      <w:r>
        <w:rPr>
          <w:sz w:val="21"/>
          <w:szCs w:val="21"/>
        </w:rPr>
        <w:t xml:space="preserve">Parallax nhẹ: khối 3D di chuyển chậm hơn nội dung chữ khi cuộn (dùng GSAP ScrollTrigger hoặc Framer Motion useScroll).</w:t>
      </w:r>
    </w:p>
    <w:p>
      <w:pPr>
        <w:pStyle w:val="Heading2"/>
        <w:spacing w:after="110" w:before="280"/>
      </w:pPr>
      <w:r>
        <w:rPr>
          <w:b/>
          <w:bCs/>
          <w:color w:val="2E75B6"/>
          <w:sz w:val="24"/>
          <w:szCs w:val="24"/>
        </w:rPr>
        <w:t xml:space="preserve">Các section tiếp theo</w:t>
      </w:r>
    </w:p>
    <w:p>
      <w:pPr>
        <w:pStyle w:val="ListParagraph"/>
        <w:numPr>
          <w:ilvl w:val="0"/>
          <w:numId w:val="2"/>
        </w:numPr>
        <w:spacing w:after="50" w:line="270"/>
      </w:pPr>
      <w:r>
        <w:rPr>
          <w:sz w:val="21"/>
          <w:szCs w:val="21"/>
        </w:rPr>
        <w:t xml:space="preserve">Fade-in + trượt lên nhẹ (translateY 20px → 0) cho từng khối khi cuộn tới, dùng Intersection Observer, thời gian 400–600ms, easing ease-out — không lặp lại hiệu ứng khi cuộn ngược lại nhiều lần.</w:t>
      </w:r>
    </w:p>
    <w:p>
      <w:pPr>
        <w:pStyle w:val="ListParagraph"/>
        <w:numPr>
          <w:ilvl w:val="0"/>
          <w:numId w:val="2"/>
        </w:numPr>
        <w:spacing w:after="50" w:line="270"/>
      </w:pPr>
      <w:r>
        <w:rPr>
          <w:sz w:val="21"/>
          <w:szCs w:val="21"/>
        </w:rPr>
        <w:t xml:space="preserve">Thẻ 12 mô-đun: hiệu ứng hover "nổi nhẹ" (translateY(-4px) + đổ bóng mềm) và icon xoay nhẹ 5° khi hover.</w:t>
      </w:r>
    </w:p>
    <w:p>
      <w:pPr>
        <w:pStyle w:val="ListParagraph"/>
        <w:numPr>
          <w:ilvl w:val="0"/>
          <w:numId w:val="2"/>
        </w:numPr>
        <w:spacing w:after="50" w:line="270"/>
      </w:pPr>
      <w:r>
        <w:rPr>
          <w:sz w:val="21"/>
          <w:szCs w:val="21"/>
        </w:rPr>
        <w:t xml:space="preserve">Số liệu (ví dụ "12 trải nghiệm", "8 năng lực"): hiệu ứng đếm số chạy từ 0 lên giá trị thật khi cuộn tới (count-up animation), tạo cảm giác động và đáng tin cậy.</w:t>
      </w:r>
    </w:p>
    <w:p>
      <w:pPr>
        <w:pStyle w:val="ListParagraph"/>
        <w:numPr>
          <w:ilvl w:val="0"/>
          <w:numId w:val="2"/>
        </w:numPr>
        <w:spacing w:after="50" w:line="270"/>
      </w:pPr>
      <w:r>
        <w:rPr>
          <w:sz w:val="21"/>
          <w:szCs w:val="21"/>
        </w:rPr>
        <w:t xml:space="preserve">Nút CTA chính: hiệu ứng gradient chuyển động chậm bên trong nút (background-position loop) để luôn thu hút mắt mà không gây chói.</w:t>
      </w:r>
    </w:p>
    <w:p>
      <w:pPr>
        <w:pStyle w:val="Heading2"/>
        <w:spacing w:after="110" w:before="280"/>
      </w:pPr>
      <w:r>
        <w:rPr>
          <w:b/>
          <w:bCs/>
          <w:color w:val="2E75B6"/>
          <w:sz w:val="24"/>
          <w:szCs w:val="24"/>
        </w:rPr>
        <w:t xml:space="preserve">Công nghệ đề xuất</w:t>
      </w:r>
    </w:p>
    <w:p>
      <w:pPr>
        <w:pStyle w:val="ListParagraph"/>
        <w:numPr>
          <w:ilvl w:val="0"/>
          <w:numId w:val="2"/>
        </w:numPr>
        <w:spacing w:after="50" w:line="270"/>
      </w:pPr>
      <w:r>
        <w:rPr>
          <w:sz w:val="21"/>
          <w:szCs w:val="21"/>
        </w:rPr>
        <w:t xml:space="preserve">Three.js hoặc Spline (nhúng iframe) cho khối 3D ở hero.</w:t>
      </w:r>
    </w:p>
    <w:p>
      <w:pPr>
        <w:pStyle w:val="ListParagraph"/>
        <w:numPr>
          <w:ilvl w:val="0"/>
          <w:numId w:val="2"/>
        </w:numPr>
        <w:spacing w:after="50" w:line="270"/>
      </w:pPr>
      <w:r>
        <w:rPr>
          <w:sz w:val="21"/>
          <w:szCs w:val="21"/>
        </w:rPr>
        <w:t xml:space="preserve">GSAP + ScrollTrigger cho toàn bộ hiệu ứng cuộn.</w:t>
      </w:r>
    </w:p>
    <w:p>
      <w:pPr>
        <w:pStyle w:val="ListParagraph"/>
        <w:numPr>
          <w:ilvl w:val="0"/>
          <w:numId w:val="2"/>
        </w:numPr>
        <w:spacing w:after="50" w:line="270"/>
      </w:pPr>
      <w:r>
        <w:rPr>
          <w:sz w:val="21"/>
          <w:szCs w:val="21"/>
        </w:rPr>
        <w:t xml:space="preserve">Framer Motion nếu frontend dùng React; nếu dựng thuần HTML/Jinja2 phía Flask thì dùng GSAP là đủ, không cần React riêng cho trang landing.</w:t>
      </w:r>
    </w:p>
    <w:p>
      <w:pPr>
        <w:spacing w:after="120" w:line="300"/>
      </w:pPr>
      <w:r>
        <w:rPr>
          <w:i/>
          <w:iCs/>
          <w:color w:val="B26A00"/>
          <w:sz w:val="21"/>
          <w:szCs w:val="21"/>
        </w:rPr>
        <w:t xml:space="preserve">Lưu ý hiệu năng: nén model 3D nhẹ (dưới 1–2MB), lazy-load hiệu ứng 3D chỉ khi hero section vào khung nhìn, có ảnh tĩnh thay thế (poster) cho thiết bị yếu/mobile để tránh giật lag.</w:t>
      </w:r>
    </w:p>
    <w:p>
      <w:pPr>
        <w:pStyle w:val="Heading1"/>
        <w:pBdr>
          <w:bottom w:val="single" w:color="1F4E79" w:sz="6" w:space="4"/>
        </w:pBdr>
        <w:spacing w:after="160" w:before="380"/>
      </w:pPr>
      <w:r>
        <w:rPr>
          <w:b/>
          <w:bCs/>
          <w:color w:val="1F4E79"/>
          <w:sz w:val="30"/>
          <w:szCs w:val="30"/>
        </w:rPr>
        <w:t xml:space="preserve">3. Bố cục tổng thể trang chủ</w:t>
      </w:r>
    </w:p>
    <w:p>
      <w:pPr>
        <w:spacing w:after="120" w:line="300"/>
      </w:pPr>
      <w:r>
        <w:rPr>
          <w:sz w:val="21"/>
          <w:szCs w:val="21"/>
        </w:rPr>
        <w:t xml:space="preserve">Trang chủ gồm 3 khối lớn: Đầu trang (Header), Thân trang (Body — nhiều section), và Chân trang (Footer). Toàn bộ 12 chức năng/mô-đun KHÔNG hiển thị chi tiết ở trang chủ mà được gom vào mục Tính năng trên menu điều hướng.</w:t>
      </w:r>
    </w:p>
    <w:p>
      <w:pPr>
        <w:pStyle w:val="Heading2"/>
        <w:spacing w:after="110" w:before="280"/>
      </w:pPr>
      <w:r>
        <w:rPr>
          <w:b/>
          <w:bCs/>
          <w:color w:val="2E75B6"/>
          <w:sz w:val="24"/>
          <w:szCs w:val="24"/>
        </w:rPr>
        <w:t xml:space="preserve">3.1 Đầu trang (Header)</w:t>
      </w:r>
    </w:p>
    <w:p>
      <w:pPr>
        <w:pStyle w:val="ListParagraph"/>
        <w:numPr>
          <w:ilvl w:val="0"/>
          <w:numId w:val="2"/>
        </w:numPr>
        <w:spacing w:after="50" w:line="270"/>
      </w:pPr>
      <w:r>
        <w:rPr>
          <w:sz w:val="21"/>
          <w:szCs w:val="21"/>
        </w:rPr>
        <w:t xml:space="preserve">Logo + tên dự án bên trái: biểu tượng mạng lưới node cách điệu + chữ "AI Critical Thinking Lab".</w:t>
      </w:r>
    </w:p>
    <w:p>
      <w:pPr>
        <w:pStyle w:val="ListParagraph"/>
        <w:numPr>
          <w:ilvl w:val="0"/>
          <w:numId w:val="2"/>
        </w:numPr>
        <w:spacing w:after="50" w:line="270"/>
      </w:pPr>
      <w:r>
        <w:rPr>
          <w:sz w:val="21"/>
          <w:szCs w:val="21"/>
        </w:rPr>
        <w:t xml:space="preserve">Menu điều hướng ở giữa/phải: Trang chủ · Tính năng (dropdown) · Dành cho giáo viên · Về dự án · Liên hệ.</w:t>
      </w:r>
    </w:p>
    <w:p>
      <w:pPr>
        <w:pStyle w:val="ListParagraph"/>
        <w:numPr>
          <w:ilvl w:val="0"/>
          <w:numId w:val="2"/>
        </w:numPr>
        <w:spacing w:after="50" w:line="270"/>
      </w:pPr>
      <w:r>
        <w:rPr>
          <w:sz w:val="21"/>
          <w:szCs w:val="21"/>
        </w:rPr>
        <w:t xml:space="preserve">Nút CTA nổi bật bên phải cùng: "Bắt đầu miễn phí" (màu Indigo, luôn hiển thị kể cả khi cuộn — sticky header với nền mờ dần khi cuộn xuống).</w:t>
      </w:r>
    </w:p>
    <w:p>
      <w:pPr>
        <w:pStyle w:val="Heading2"/>
        <w:spacing w:after="110" w:before="280"/>
      </w:pPr>
      <w:r>
        <w:rPr>
          <w:b/>
          <w:bCs/>
          <w:color w:val="2E75B6"/>
          <w:sz w:val="24"/>
          <w:szCs w:val="24"/>
        </w:rPr>
        <w:t xml:space="preserve">3.2 Thân trang (Body) — thứ tự các section</w:t>
      </w:r>
    </w:p>
    <w:p>
      <w:pPr>
        <w:pStyle w:val="Heading3"/>
        <w:spacing w:after="70" w:before="160"/>
      </w:pPr>
      <w:r>
        <w:rPr>
          <w:b/>
          <w:bCs/>
          <w:color w:val="404040"/>
          <w:sz w:val="22"/>
          <w:szCs w:val="22"/>
        </w:rPr>
        <w:t xml:space="preserve">Section 1 — Hero</w:t>
      </w:r>
    </w:p>
    <w:p>
      <w:pPr>
        <w:pBdr>
          <w:left w:val="single" w:color="2E75B6" w:sz="18" w:space="8"/>
        </w:pBdr>
        <w:spacing w:after="140" w:line="300"/>
        <w:ind w:left="200"/>
      </w:pPr>
      <w:r>
        <w:rPr>
          <w:i/>
          <w:iCs/>
          <w:color w:val="333333"/>
          <w:sz w:val="22"/>
          <w:szCs w:val="22"/>
        </w:rPr>
        <w:t xml:space="preserve">AI sẽ không cho em đáp án. Nó sẽ hỏi ngược lại em.</w:t>
      </w:r>
    </w:p>
    <w:p>
      <w:pPr>
        <w:spacing w:after="120" w:line="300"/>
      </w:pPr>
      <w:r>
        <w:rPr>
          <w:sz w:val="21"/>
          <w:szCs w:val="21"/>
        </w:rPr>
        <w:t xml:space="preserve">Mô tả phụ: "Nền tảng rèn tư duy phản biện qua 12 trải nghiệm — không phải một chatbot trả lời bài tập."</w:t>
      </w:r>
    </w:p>
    <w:p>
      <w:pPr>
        <w:spacing w:after="120" w:line="300"/>
      </w:pPr>
      <w:r>
        <w:rPr>
          <w:sz w:val="21"/>
          <w:szCs w:val="21"/>
        </w:rPr>
        <w:t xml:space="preserve">2 nút CTA: "Bắt đầu học" (chính) và "Xem demo" (phụ, viền, không nền).</w:t>
      </w:r>
    </w:p>
    <w:p>
      <w:pPr>
        <w:spacing w:after="120" w:line="300"/>
      </w:pPr>
      <w:r>
        <w:rPr>
          <w:sz w:val="21"/>
          <w:szCs w:val="21"/>
        </w:rPr>
        <w:t xml:space="preserve">Hình ảnh minh hoạ: khối 3D node xoay + khung chat giả lập gõ chữ tự động (mô tả ở phần 2).</w:t>
      </w:r>
    </w:p>
    <w:p>
      <w:pPr>
        <w:pStyle w:val="Heading3"/>
        <w:spacing w:after="70" w:before="160"/>
      </w:pPr>
      <w:r>
        <w:rPr>
          <w:b/>
          <w:bCs/>
          <w:color w:val="404040"/>
          <w:sz w:val="22"/>
          <w:szCs w:val="22"/>
        </w:rPr>
        <w:t xml:space="preserve">Section 2 — Vấn đề (Problem)</w:t>
      </w:r>
    </w:p>
    <w:p>
      <w:pPr>
        <w:spacing w:after="120" w:line="300"/>
      </w:pPr>
      <w:r>
        <w:rPr>
          <w:sz w:val="21"/>
          <w:szCs w:val="21"/>
        </w:rPr>
        <w:t xml:space="preserve">Tiêu đề: "Học sinh đang hỏi AI để có đáp án nhanh hơn, không phải để hiểu sâu hơn."</w:t>
      </w:r>
    </w:p>
    <w:p>
      <w:pPr>
        <w:spacing w:after="120" w:line="300"/>
      </w:pPr>
      <w:r>
        <w:rPr>
          <w:sz w:val="21"/>
          <w:szCs w:val="21"/>
        </w:rPr>
        <w:t xml:space="preserve">Nội dung ngắn: nêu thực trạng học sinh phụ thuộc vào câu trả lời AI mà không kiểm chứng, không đặt câu hỏi ngược, dẫn tới suy giảm khả năng tự lập luận — tạo lý do tồn tại cho sản phẩm trước khi giới thiệu giải pháp.</w:t>
      </w:r>
    </w:p>
    <w:p>
      <w:pPr>
        <w:pStyle w:val="Heading3"/>
        <w:spacing w:after="70" w:before="160"/>
      </w:pPr>
      <w:r>
        <w:rPr>
          <w:b/>
          <w:bCs/>
          <w:color w:val="404040"/>
          <w:sz w:val="22"/>
          <w:szCs w:val="22"/>
        </w:rPr>
        <w:t xml:space="preserve">Section 3 — Điểm khác biệt (3 cột)</w:t>
      </w:r>
    </w:p>
    <w:p>
      <w:pPr>
        <w:pStyle w:val="ListParagraph"/>
        <w:numPr>
          <w:ilvl w:val="0"/>
          <w:numId w:val="2"/>
        </w:numPr>
        <w:spacing w:after="50" w:line="270"/>
      </w:pPr>
      <w:r>
        <w:rPr>
          <w:sz w:val="21"/>
          <w:szCs w:val="21"/>
        </w:rPr>
        <w:t xml:space="preserve">Bắt lỗi chính AI — "AI tự cài lỗi, em là người phát hiện".</w:t>
      </w:r>
    </w:p>
    <w:p>
      <w:pPr>
        <w:pStyle w:val="ListParagraph"/>
        <w:numPr>
          <w:ilvl w:val="0"/>
          <w:numId w:val="2"/>
        </w:numPr>
        <w:spacing w:after="50" w:line="270"/>
      </w:pPr>
      <w:r>
        <w:rPr>
          <w:sz w:val="21"/>
          <w:szCs w:val="21"/>
        </w:rPr>
        <w:t xml:space="preserve">Tranh biện thật — "1vs1 hoặc cả phòng, AI làm trọng tài".</w:t>
      </w:r>
    </w:p>
    <w:p>
      <w:pPr>
        <w:pStyle w:val="ListParagraph"/>
        <w:numPr>
          <w:ilvl w:val="0"/>
          <w:numId w:val="2"/>
        </w:numPr>
        <w:spacing w:after="50" w:line="270"/>
      </w:pPr>
      <w:r>
        <w:rPr>
          <w:sz w:val="21"/>
          <w:szCs w:val="21"/>
        </w:rPr>
        <w:t xml:space="preserve">Hồ sơ riêng của em — "8 năng lực, tiến bộ theo thời gian".</w:t>
      </w:r>
    </w:p>
    <w:p>
      <w:pPr>
        <w:pStyle w:val="Heading3"/>
        <w:spacing w:after="70" w:before="160"/>
      </w:pPr>
      <w:r>
        <w:rPr>
          <w:b/>
          <w:bCs/>
          <w:color w:val="404040"/>
          <w:sz w:val="22"/>
          <w:szCs w:val="22"/>
        </w:rPr>
        <w:t xml:space="preserve">Section 4 — Cách hoạt động (quy trình 4 bước)</w:t>
      </w:r>
    </w:p>
    <w:p>
      <w:pPr>
        <w:pStyle w:val="ListParagraph"/>
        <w:numPr>
          <w:ilvl w:val="0"/>
          <w:numId w:val="2"/>
        </w:numPr>
        <w:spacing w:after="50" w:line="270"/>
      </w:pPr>
      <w:r>
        <w:rPr>
          <w:sz w:val="21"/>
          <w:szCs w:val="21"/>
        </w:rPr>
        <w:t xml:space="preserve">Bước 1 — Con người trước: em trả lời trước khi thấy AI nói gì.</w:t>
      </w:r>
    </w:p>
    <w:p>
      <w:pPr>
        <w:pStyle w:val="ListParagraph"/>
        <w:numPr>
          <w:ilvl w:val="0"/>
          <w:numId w:val="2"/>
        </w:numPr>
        <w:spacing w:after="50" w:line="270"/>
      </w:pPr>
      <w:r>
        <w:rPr>
          <w:sz w:val="21"/>
          <w:szCs w:val="21"/>
        </w:rPr>
        <w:t xml:space="preserve">Bước 2 — AI chất vấn: AI không chấm đúng/sai ngay mà hỏi ngược, đưa phản ví dụ.</w:t>
      </w:r>
    </w:p>
    <w:p>
      <w:pPr>
        <w:pStyle w:val="ListParagraph"/>
        <w:numPr>
          <w:ilvl w:val="0"/>
          <w:numId w:val="2"/>
        </w:numPr>
        <w:spacing w:after="50" w:line="270"/>
      </w:pPr>
      <w:r>
        <w:rPr>
          <w:sz w:val="21"/>
          <w:szCs w:val="21"/>
        </w:rPr>
        <w:t xml:space="preserve">Bước 3 — Em kiểm chứng: tìm nguồn, so sánh, phát hiện điểm sai của AI.</w:t>
      </w:r>
    </w:p>
    <w:p>
      <w:pPr>
        <w:pStyle w:val="ListParagraph"/>
        <w:numPr>
          <w:ilvl w:val="0"/>
          <w:numId w:val="2"/>
        </w:numPr>
        <w:spacing w:after="50" w:line="270"/>
      </w:pPr>
      <w:r>
        <w:rPr>
          <w:sz w:val="21"/>
          <w:szCs w:val="21"/>
        </w:rPr>
        <w:t xml:space="preserve">Bước 4 — Hồ sơ năng lực: mọi tiến bộ được ghi lại theo 8 thành tố tư duy phản biện.</w:t>
      </w:r>
    </w:p>
    <w:p>
      <w:pPr>
        <w:pStyle w:val="Heading3"/>
        <w:spacing w:after="70" w:before="160"/>
      </w:pPr>
      <w:r>
        <w:rPr>
          <w:b/>
          <w:bCs/>
          <w:color w:val="404040"/>
          <w:sz w:val="22"/>
          <w:szCs w:val="22"/>
        </w:rPr>
        <w:t xml:space="preserve">Section 5 — Xem trước 12 trải nghiệm</w:t>
      </w:r>
    </w:p>
    <w:p>
      <w:pPr>
        <w:spacing w:after="120" w:line="300"/>
      </w:pPr>
      <w:r>
        <w:rPr>
          <w:sz w:val="21"/>
          <w:szCs w:val="21"/>
        </w:rPr>
        <w:t xml:space="preserve">Dải icon/thẻ nhỏ đại diện 12 mô-đun (không mô tả chi tiết ở đây), nhóm theo 4 khu vực màu khác nhau — chỉ để gợi tò mò, click vào sẽ dẫn tới trang Tính năng đầy đủ (từ menu).</w:t>
      </w:r>
    </w:p>
    <w:p>
      <w:pPr>
        <w:pStyle w:val="Heading3"/>
        <w:spacing w:after="70" w:before="160"/>
      </w:pPr>
      <w:r>
        <w:rPr>
          <w:b/>
          <w:bCs/>
          <w:color w:val="404040"/>
          <w:sz w:val="22"/>
          <w:szCs w:val="22"/>
        </w:rPr>
        <w:t xml:space="preserve">Section 6 — Dành cho giáo viên</w:t>
      </w:r>
    </w:p>
    <w:p>
      <w:pPr>
        <w:spacing w:after="120" w:line="300"/>
      </w:pPr>
      <w:r>
        <w:rPr>
          <w:sz w:val="21"/>
          <w:szCs w:val="21"/>
        </w:rPr>
        <w:t xml:space="preserve">Khối riêng giới thiệu ngắn gọn: "Không chỉ là công cụ tự học — là công cụ giảng dạy." Nêu 2–3 gạch đầu dòng (duyệt nội dung, theo dõi tiến độ lớp, giao nhiệm vụ cá nhân hoá), kèm nút "Tìm hiểu cho giáo viên".</w:t>
      </w:r>
    </w:p>
    <w:p>
      <w:pPr>
        <w:pStyle w:val="Heading3"/>
        <w:spacing w:after="70" w:before="160"/>
      </w:pPr>
      <w:r>
        <w:rPr>
          <w:b/>
          <w:bCs/>
          <w:color w:val="404040"/>
          <w:sz w:val="22"/>
          <w:szCs w:val="22"/>
        </w:rPr>
        <w:t xml:space="preserve">Section 7 — Cơ sở khoa học / uy tín</w:t>
      </w:r>
    </w:p>
    <w:p>
      <w:pPr>
        <w:spacing w:after="120" w:line="300"/>
      </w:pPr>
      <w:r>
        <w:rPr>
          <w:sz w:val="21"/>
          <w:szCs w:val="21"/>
        </w:rPr>
        <w:t xml:space="preserve">Trích ngắn về nền tảng thiết kế: dựa trên 3 cấu phần tư duy phản biện khi dùng AI (kiểm chứng, động cơ nhận thức, phán đoán phản tư) và khung hướng dẫn AI trong giáo dục của UNESCO — giúp tăng độ tin cậy, đặc biệt với phụ huynh/giáo viên/ban giám khảo.</w:t>
      </w:r>
    </w:p>
    <w:p>
      <w:pPr>
        <w:pStyle w:val="Heading3"/>
        <w:spacing w:after="70" w:before="160"/>
      </w:pPr>
      <w:r>
        <w:rPr>
          <w:b/>
          <w:bCs/>
          <w:color w:val="404040"/>
          <w:sz w:val="22"/>
          <w:szCs w:val="22"/>
        </w:rPr>
        <w:t xml:space="preserve">Section 8 — CTA cuối trang</w:t>
      </w:r>
    </w:p>
    <w:p>
      <w:pPr>
        <w:pBdr>
          <w:left w:val="single" w:color="2E75B6" w:sz="18" w:space="8"/>
        </w:pBdr>
        <w:spacing w:after="140" w:line="300"/>
        <w:ind w:left="200"/>
      </w:pPr>
      <w:r>
        <w:rPr>
          <w:i/>
          <w:iCs/>
          <w:color w:val="333333"/>
          <w:sz w:val="22"/>
          <w:szCs w:val="22"/>
        </w:rPr>
        <w:t xml:space="preserve">Sẵn sàng để AI thách thức em chưa?</w:t>
      </w:r>
    </w:p>
    <w:p>
      <w:pPr>
        <w:spacing w:after="120" w:line="300"/>
      </w:pPr>
      <w:r>
        <w:rPr>
          <w:sz w:val="21"/>
          <w:szCs w:val="21"/>
        </w:rPr>
        <w:t xml:space="preserve">Nút CTA lặp lại: "Bắt đầu miễn phí".</w:t>
      </w:r>
    </w:p>
    <w:p>
      <w:pPr>
        <w:pStyle w:val="Heading2"/>
        <w:spacing w:after="110" w:before="280"/>
      </w:pPr>
      <w:r>
        <w:rPr>
          <w:b/>
          <w:bCs/>
          <w:color w:val="2E75B6"/>
          <w:sz w:val="24"/>
          <w:szCs w:val="24"/>
        </w:rPr>
        <w:t xml:space="preserve">3.3 Chân trang (Footer)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000"/>
      </w:tblGrid>
      <w:tr>
        <w:tc>
          <w:tcPr>
            <w:tcW w:type="dxa" w:w="2100"/>
            <w:shd w:fill="1F4E79" w:val="clear"/>
            <w:tcMar>
              <w:top w:type="dxa" w:w="90"/>
              <w:left w:type="dxa" w:w="110"/>
              <w:bottom w:type="dxa" w:w="90"/>
              <w:right w:type="dxa" w:w="110"/>
            </w:tcMar>
            <w:vAlign w:val="center"/>
          </w:tcPr>
          <w:p>
            <w:r>
              <w:rPr>
                <w:b/>
                <w:bCs/>
                <w:color w:val="FFFFFF"/>
                <w:sz w:val="19"/>
                <w:szCs w:val="19"/>
              </w:rPr>
              <w:t xml:space="preserve">Giới thiệu</w:t>
            </w:r>
          </w:p>
        </w:tc>
        <w:tc>
          <w:tcPr>
            <w:tcW w:type="dxa" w:w="2100"/>
            <w:shd w:fill="1F4E79" w:val="clear"/>
            <w:tcMar>
              <w:top w:type="dxa" w:w="90"/>
              <w:left w:type="dxa" w:w="110"/>
              <w:bottom w:type="dxa" w:w="90"/>
              <w:right w:type="dxa" w:w="110"/>
            </w:tcMar>
            <w:vAlign w:val="center"/>
          </w:tcPr>
          <w:p>
            <w:r>
              <w:rPr>
                <w:b/>
                <w:bCs/>
                <w:color w:val="FFFFFF"/>
                <w:sz w:val="19"/>
                <w:szCs w:val="19"/>
              </w:rPr>
              <w:t xml:space="preserve">Tính năng</w:t>
            </w:r>
          </w:p>
        </w:tc>
        <w:tc>
          <w:tcPr>
            <w:tcW w:type="dxa" w:w="2100"/>
            <w:shd w:fill="1F4E79" w:val="clear"/>
            <w:tcMar>
              <w:top w:type="dxa" w:w="90"/>
              <w:left w:type="dxa" w:w="110"/>
              <w:bottom w:type="dxa" w:w="90"/>
              <w:right w:type="dxa" w:w="110"/>
            </w:tcMar>
            <w:vAlign w:val="center"/>
          </w:tcPr>
          <w:p>
            <w:r>
              <w:rPr>
                <w:b/>
                <w:bCs/>
                <w:color w:val="FFFFFF"/>
                <w:sz w:val="19"/>
                <w:szCs w:val="19"/>
              </w:rPr>
              <w:t xml:space="preserve">Dành cho giáo viên</w:t>
            </w:r>
          </w:p>
        </w:tc>
        <w:tc>
          <w:tcPr>
            <w:tcW w:type="dxa" w:w="2000"/>
            <w:shd w:fill="1F4E79" w:val="clear"/>
            <w:tcMar>
              <w:top w:type="dxa" w:w="90"/>
              <w:left w:type="dxa" w:w="110"/>
              <w:bottom w:type="dxa" w:w="90"/>
              <w:right w:type="dxa" w:w="110"/>
            </w:tcMar>
            <w:vAlign w:val="center"/>
          </w:tcPr>
          <w:p>
            <w:r>
              <w:rPr>
                <w:b/>
                <w:bCs/>
                <w:color w:val="FFFFFF"/>
                <w:sz w:val="19"/>
                <w:szCs w:val="19"/>
              </w:rPr>
              <w:t xml:space="preserve">Liên hệ</w:t>
            </w:r>
          </w:p>
        </w:tc>
      </w:tr>
      <w:tr>
        <w:tc>
          <w:tcPr>
            <w:tcW w:type="dxa" w:w="2100"/>
            <w:tcMar>
              <w:top w:type="dxa" w:w="90"/>
              <w:left w:type="dxa" w:w="110"/>
              <w:bottom w:type="dxa" w:w="90"/>
              <w:right w:type="dxa" w:w="110"/>
            </w:tcMar>
            <w:vAlign w:val="center"/>
          </w:tcPr>
          <w:p>
            <w:r>
              <w:rPr>
                <w:b w:val="false"/>
                <w:bCs w:val="false"/>
                <w:color w:val="000000"/>
                <w:sz w:val="19"/>
                <w:szCs w:val="19"/>
              </w:rPr>
              <w:t xml:space="preserve">Logo + mô tả 1 dòng + biểu tượng mạng xã hội</w:t>
            </w:r>
          </w:p>
        </w:tc>
        <w:tc>
          <w:tcPr>
            <w:tcW w:type="dxa" w:w="2100"/>
            <w:tcMar>
              <w:top w:type="dxa" w:w="90"/>
              <w:left w:type="dxa" w:w="110"/>
              <w:bottom w:type="dxa" w:w="90"/>
              <w:right w:type="dxa" w:w="110"/>
            </w:tcMar>
            <w:vAlign w:val="center"/>
          </w:tcPr>
          <w:p>
            <w:r>
              <w:rPr>
                <w:b w:val="false"/>
                <w:bCs w:val="false"/>
                <w:color w:val="000000"/>
                <w:sz w:val="19"/>
                <w:szCs w:val="19"/>
              </w:rPr>
              <w:t xml:space="preserve">Link tới 4 khu vực: Khởi động · Phòng luyện · Gia sư Socratic · Hồ sơ</w:t>
            </w:r>
          </w:p>
        </w:tc>
        <w:tc>
          <w:tcPr>
            <w:tcW w:type="dxa" w:w="2100"/>
            <w:tcMar>
              <w:top w:type="dxa" w:w="90"/>
              <w:left w:type="dxa" w:w="110"/>
              <w:bottom w:type="dxa" w:w="90"/>
              <w:right w:type="dxa" w:w="110"/>
            </w:tcMar>
            <w:vAlign w:val="center"/>
          </w:tcPr>
          <w:p>
            <w:r>
              <w:rPr>
                <w:b w:val="false"/>
                <w:bCs w:val="false"/>
                <w:color w:val="000000"/>
                <w:sz w:val="19"/>
                <w:szCs w:val="19"/>
              </w:rPr>
              <w:t xml:space="preserve">Đăng ký lớp học · Tài liệu hướng dẫn · Bảng điều khiển</w:t>
            </w:r>
          </w:p>
        </w:tc>
        <w:tc>
          <w:tcPr>
            <w:tcW w:type="dxa" w:w="2000"/>
            <w:tcMar>
              <w:top w:type="dxa" w:w="90"/>
              <w:left w:type="dxa" w:w="110"/>
              <w:bottom w:type="dxa" w:w="90"/>
              <w:right w:type="dxa" w:w="110"/>
            </w:tcMar>
            <w:vAlign w:val="center"/>
          </w:tcPr>
          <w:p>
            <w:r>
              <w:rPr>
                <w:b w:val="false"/>
                <w:bCs w:val="false"/>
                <w:color w:val="000000"/>
                <w:sz w:val="19"/>
                <w:szCs w:val="19"/>
              </w:rPr>
              <w:t xml:space="preserve">Email · Fanpage · Điều khoản sử dụng · Chính sách dữ liệu</w:t>
            </w:r>
          </w:p>
        </w:tc>
      </w:tr>
    </w:tbl>
    <w:p>
      <w:pPr>
        <w:spacing w:after="100" w:before="160"/>
      </w:pPr>
    </w:p>
    <w:p>
      <w:pPr>
        <w:spacing w:after="120" w:line="300"/>
      </w:pPr>
      <w:r>
        <w:rPr>
          <w:i/>
          <w:iCs/>
          <w:color w:val="595959"/>
          <w:sz w:val="18"/>
          <w:szCs w:val="18"/>
        </w:rPr>
        <w:t xml:space="preserve">Dòng cuối cùng: © năm hiện tại · AI Critical Thinking Lab · Được xây dựng để rèn tư duy phản biện trong kỷ nguyên AI.</w:t>
      </w:r>
    </w:p>
    <w:p>
      <w:pPr>
        <w:pStyle w:val="Heading1"/>
        <w:pBdr>
          <w:bottom w:val="single" w:color="1F4E79" w:sz="6" w:space="4"/>
        </w:pBdr>
        <w:spacing w:after="160" w:before="380"/>
      </w:pPr>
      <w:r>
        <w:rPr>
          <w:b/>
          <w:bCs/>
          <w:color w:val="1F4E79"/>
          <w:sz w:val="30"/>
          <w:szCs w:val="30"/>
        </w:rPr>
        <w:t xml:space="preserve">4. Cấu trúc Menu (mục Tính năng)</w:t>
      </w:r>
    </w:p>
    <w:p>
      <w:pPr>
        <w:spacing w:after="120" w:line="300"/>
      </w:pPr>
      <w:r>
        <w:rPr>
          <w:sz w:val="21"/>
          <w:szCs w:val="21"/>
        </w:rPr>
        <w:t xml:space="preserve">Thay vì liệt kê 12 mô-đun ở trang chủ, toàn bộ được gom vào menu "Tính năng" dạng dropdown/mega-menu, chia theo 4 khu vực để dễ định hướng: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c>
          <w:tcPr>
            <w:tcW w:type="dxa" w:w="2600"/>
            <w:shd w:fill="1F4E79" w:val="clear"/>
            <w:tcMar>
              <w:top w:type="dxa" w:w="90"/>
              <w:left w:type="dxa" w:w="110"/>
              <w:bottom w:type="dxa" w:w="90"/>
              <w:right w:type="dxa" w:w="110"/>
            </w:tcMar>
            <w:vAlign w:val="center"/>
          </w:tcPr>
          <w:p>
            <w:r>
              <w:rPr>
                <w:b/>
                <w:bCs/>
                <w:color w:val="FFFFFF"/>
                <w:sz w:val="19"/>
                <w:szCs w:val="19"/>
              </w:rPr>
              <w:t xml:space="preserve">Khu vực</w:t>
            </w:r>
          </w:p>
        </w:tc>
        <w:tc>
          <w:tcPr>
            <w:tcW w:type="dxa" w:w="5700"/>
            <w:shd w:fill="1F4E79" w:val="clear"/>
            <w:tcMar>
              <w:top w:type="dxa" w:w="90"/>
              <w:left w:type="dxa" w:w="110"/>
              <w:bottom w:type="dxa" w:w="90"/>
              <w:right w:type="dxa" w:w="110"/>
            </w:tcMar>
            <w:vAlign w:val="center"/>
          </w:tcPr>
          <w:p>
            <w:r>
              <w:rPr>
                <w:b/>
                <w:bCs/>
                <w:color w:val="FFFFFF"/>
                <w:sz w:val="19"/>
                <w:szCs w:val="19"/>
              </w:rPr>
              <w:t xml:space="preserve">Mô-đun trong menu</w:t>
            </w:r>
          </w:p>
        </w:tc>
      </w:tr>
      <w:tr>
        <w:tc>
          <w:tcPr>
            <w:tcW w:type="dxa" w:w="2600"/>
            <w:shd w:fill="F2F6FB" w:val="clear"/>
            <w:tcMar>
              <w:top w:type="dxa" w:w="90"/>
              <w:left w:type="dxa" w:w="110"/>
              <w:bottom w:type="dxa" w:w="90"/>
              <w:right w:type="dxa" w:w="110"/>
            </w:tcMar>
            <w:vAlign w:val="center"/>
          </w:tcPr>
          <w:p>
            <w:r>
              <w:rPr>
                <w:b w:val="false"/>
                <w:bCs w:val="false"/>
                <w:color w:val="000000"/>
                <w:sz w:val="19"/>
                <w:szCs w:val="19"/>
              </w:rPr>
              <w:t xml:space="preserve">Khởi động nhận thức</w:t>
            </w:r>
          </w:p>
        </w:tc>
        <w:tc>
          <w:tcPr>
            <w:tcW w:type="dxa" w:w="5700"/>
            <w:shd w:fill="F2F6FB" w:val="clear"/>
            <w:tcMar>
              <w:top w:type="dxa" w:w="90"/>
              <w:left w:type="dxa" w:w="110"/>
              <w:bottom w:type="dxa" w:w="90"/>
              <w:right w:type="dxa" w:w="110"/>
            </w:tcMar>
            <w:vAlign w:val="center"/>
          </w:tcPr>
          <w:p>
            <w:r>
              <w:rPr>
                <w:b w:val="false"/>
                <w:bCs w:val="false"/>
                <w:color w:val="000000"/>
                <w:sz w:val="19"/>
                <w:szCs w:val="19"/>
              </w:rPr>
              <w:t xml:space="preserve">Hiểu giới hạn của AI · Nhận diện đúng–sai · Đánh giá độ tin cậy · Nhận diện nguồn giả</w:t>
            </w:r>
          </w:p>
        </w:tc>
      </w:tr>
      <w:tr>
        <w:tc>
          <w:tcPr>
            <w:tcW w:type="dxa" w:w="2600"/>
            <w:tcMar>
              <w:top w:type="dxa" w:w="90"/>
              <w:left w:type="dxa" w:w="110"/>
              <w:bottom w:type="dxa" w:w="90"/>
              <w:right w:type="dxa" w:w="110"/>
            </w:tcMar>
            <w:vAlign w:val="center"/>
          </w:tcPr>
          <w:p>
            <w:r>
              <w:rPr>
                <w:b w:val="false"/>
                <w:bCs w:val="false"/>
                <w:color w:val="000000"/>
                <w:sz w:val="19"/>
                <w:szCs w:val="19"/>
              </w:rPr>
              <w:t xml:space="preserve">Phòng luyện phản biện</w:t>
            </w:r>
          </w:p>
        </w:tc>
        <w:tc>
          <w:tcPr>
            <w:tcW w:type="dxa" w:w="5700"/>
            <w:tcMar>
              <w:top w:type="dxa" w:w="90"/>
              <w:left w:type="dxa" w:w="110"/>
              <w:bottom w:type="dxa" w:w="90"/>
              <w:right w:type="dxa" w:w="110"/>
            </w:tcMar>
            <w:vAlign w:val="center"/>
          </w:tcPr>
          <w:p>
            <w:r>
              <w:rPr>
                <w:b w:val="false"/>
                <w:bCs w:val="false"/>
                <w:color w:val="000000"/>
                <w:sz w:val="19"/>
                <w:szCs w:val="19"/>
              </w:rPr>
              <w:t xml:space="preserve">Thám tử AI · So sánh 3 câu trả lời · Bản đồ lập luận · AI cố tình sai · Đấu trường lập luận</w:t>
            </w:r>
          </w:p>
        </w:tc>
      </w:tr>
      <w:tr>
        <w:tc>
          <w:tcPr>
            <w:tcW w:type="dxa" w:w="2600"/>
            <w:shd w:fill="F2F6FB" w:val="clear"/>
            <w:tcMar>
              <w:top w:type="dxa" w:w="90"/>
              <w:left w:type="dxa" w:w="110"/>
              <w:bottom w:type="dxa" w:w="90"/>
              <w:right w:type="dxa" w:w="110"/>
            </w:tcMar>
            <w:vAlign w:val="center"/>
          </w:tcPr>
          <w:p>
            <w:r>
              <w:rPr>
                <w:b w:val="false"/>
                <w:bCs w:val="false"/>
                <w:color w:val="000000"/>
                <w:sz w:val="19"/>
                <w:szCs w:val="19"/>
              </w:rPr>
              <w:t xml:space="preserve">Gia sư Socratic</w:t>
            </w:r>
          </w:p>
        </w:tc>
        <w:tc>
          <w:tcPr>
            <w:tcW w:type="dxa" w:w="5700"/>
            <w:shd w:fill="F2F6FB" w:val="clear"/>
            <w:tcMar>
              <w:top w:type="dxa" w:w="90"/>
              <w:left w:type="dxa" w:w="110"/>
              <w:bottom w:type="dxa" w:w="90"/>
              <w:right w:type="dxa" w:w="110"/>
            </w:tcMar>
            <w:vAlign w:val="center"/>
          </w:tcPr>
          <w:p>
            <w:r>
              <w:rPr>
                <w:b w:val="false"/>
                <w:bCs w:val="false"/>
                <w:color w:val="000000"/>
                <w:sz w:val="19"/>
                <w:szCs w:val="19"/>
              </w:rPr>
              <w:t xml:space="preserve">Đối thoại gợi mở · Chất vấn bằng chứng · Prompt phản biện</w:t>
            </w:r>
          </w:p>
        </w:tc>
      </w:tr>
      <w:tr>
        <w:tc>
          <w:tcPr>
            <w:tcW w:type="dxa" w:w="2600"/>
            <w:tcMar>
              <w:top w:type="dxa" w:w="90"/>
              <w:left w:type="dxa" w:w="110"/>
              <w:bottom w:type="dxa" w:w="90"/>
              <w:right w:type="dxa" w:w="110"/>
            </w:tcMar>
            <w:vAlign w:val="center"/>
          </w:tcPr>
          <w:p>
            <w:r>
              <w:rPr>
                <w:b w:val="false"/>
                <w:bCs w:val="false"/>
                <w:color w:val="000000"/>
                <w:sz w:val="19"/>
                <w:szCs w:val="19"/>
              </w:rPr>
              <w:t xml:space="preserve">Hồ sơ phát triển</w:t>
            </w:r>
          </w:p>
        </w:tc>
        <w:tc>
          <w:tcPr>
            <w:tcW w:type="dxa" w:w="5700"/>
            <w:tcMar>
              <w:top w:type="dxa" w:w="90"/>
              <w:left w:type="dxa" w:w="110"/>
              <w:bottom w:type="dxa" w:w="90"/>
              <w:right w:type="dxa" w:w="110"/>
            </w:tcMar>
            <w:vAlign w:val="center"/>
          </w:tcPr>
          <w:p>
            <w:r>
              <w:rPr>
                <w:b w:val="false"/>
                <w:bCs w:val="false"/>
                <w:color w:val="000000"/>
                <w:sz w:val="19"/>
                <w:szCs w:val="19"/>
              </w:rPr>
              <w:t xml:space="preserve">Nhật ký phản tư · Con người trước – AI sau · Hồ sơ năng lực</w:t>
            </w:r>
          </w:p>
        </w:tc>
      </w:tr>
    </w:tbl>
    <w:p>
      <w:pPr>
        <w:spacing w:after="100" w:before="160"/>
      </w:pPr>
    </w:p>
    <w:p>
      <w:pPr>
        <w:spacing w:after="120" w:line="300"/>
      </w:pPr>
      <w:r>
        <w:rPr>
          <w:sz w:val="21"/>
          <w:szCs w:val="21"/>
        </w:rPr>
        <w:t xml:space="preserve">Mục "Dành cho giáo viên" trên menu chính dẫn thẳng tới trang riêng giới thiệu Chế độ giáo viên (mô-đun 11), tách biệt khỏi menu Tính năng vì đối tượng người dùng khác nhau.</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2026-07-30T10:31:30.194Z</dcterms:created>
  <dcterms:modified xsi:type="dcterms:W3CDTF">2026-07-30T10:31:30.218Z</dcterms:modified>
</cp:coreProperties>
</file>

<file path=docProps/custom.xml><?xml version="1.0" encoding="utf-8"?>
<Properties xmlns="http://schemas.openxmlformats.org/officeDocument/2006/custom-properties" xmlns:vt="http://schemas.openxmlformats.org/officeDocument/2006/docPropsVTypes"/>
</file>