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TỔNG QUAN DỰ ÁN</w:t>
      </w:r>
    </w:p>
    <w:p>
      <w:pPr>
        <w:spacing w:after="40"/>
        <w:jc w:val="center"/>
      </w:pPr>
      <w:r>
        <w:rPr>
          <w:b/>
          <w:bCs/>
          <w:color w:val="2E75B6"/>
          <w:sz w:val="34"/>
          <w:szCs w:val="34"/>
        </w:rPr>
        <w:t xml:space="preserve">AI CRITICAL THINKING LAB</w:t>
      </w:r>
    </w:p>
    <w:p>
      <w:pPr>
        <w:spacing w:after="400"/>
        <w:jc w:val="center"/>
      </w:pPr>
      <w:r>
        <w:rPr>
          <w:i/>
          <w:iCs/>
          <w:color w:val="595959"/>
          <w:sz w:val="24"/>
          <w:szCs w:val="24"/>
        </w:rPr>
        <w:t xml:space="preserve">Nền tảng rèn luyện tư duy phản biện khi học sinh sử dụng AI tạo sinh</w:t>
      </w:r>
    </w:p>
    <w:p>
      <w:pPr>
        <w:pStyle w:val="Heading1"/>
        <w:pBdr>
          <w:bottom w:val="single" w:color="1F4E79" w:sz="6" w:space="4"/>
        </w:pBdr>
        <w:spacing w:after="160" w:before="360"/>
      </w:pPr>
      <w:r>
        <w:rPr>
          <w:b/>
          <w:bCs/>
          <w:color w:val="1F4E79"/>
          <w:sz w:val="30"/>
          <w:szCs w:val="30"/>
        </w:rPr>
        <w:t xml:space="preserve">1. Giới thiệu chung</w:t>
      </w:r>
    </w:p>
    <w:p>
      <w:pPr>
        <w:spacing w:after="140" w:line="300"/>
      </w:pPr>
      <w:r>
        <w:rPr>
          <w:sz w:val="22"/>
          <w:szCs w:val="22"/>
        </w:rPr>
        <w:t xml:space="preserve">AI Critical Thinking Lab không phải là một chatbot trả lời kiến thức thông thường. Sản phẩm được thiết kế như một “phòng luyện tập nhận thức”, trong đó AI cố ý tạo ra các tình huống buộc học sinh phải phân tích, nghi ngờ hợp lý, kiểm chứng, lập luận và điều chỉnh nhận định của chính mình.</w:t>
      </w:r>
    </w:p>
    <w:p>
      <w:pPr>
        <w:spacing w:after="140" w:line="300"/>
      </w:pPr>
      <w:r>
        <w:rPr>
          <w:sz w:val="22"/>
          <w:szCs w:val="22"/>
        </w:rPr>
        <w:t xml:space="preserve">Mỗi mô-đun trong hệ thống không chỉ là một tính năng riêng lẻ, mà phải tác động rõ vào một thành tố hoặc yếu tố ảnh hưởng đến tư duy phản biện của học sinh khi sử dụng AI tạo sinh.</w:t>
      </w:r>
    </w:p>
    <w:p>
      <w:pPr>
        <w:pStyle w:val="Heading1"/>
        <w:pBdr>
          <w:bottom w:val="single" w:color="1F4E79" w:sz="6" w:space="4"/>
        </w:pBdr>
        <w:spacing w:after="160" w:before="360"/>
      </w:pPr>
      <w:r>
        <w:rPr>
          <w:b/>
          <w:bCs/>
          <w:color w:val="1F4E79"/>
          <w:sz w:val="30"/>
          <w:szCs w:val="30"/>
        </w:rPr>
        <w:t xml:space="preserve">2. Cơ sở thiết kế</w:t>
      </w:r>
    </w:p>
    <w:p>
      <w:pPr>
        <w:spacing w:after="140" w:line="300"/>
      </w:pPr>
      <w:r>
        <w:rPr>
          <w:sz w:val="22"/>
          <w:szCs w:val="22"/>
        </w:rPr>
        <w:t xml:space="preserve">Thiết kế sản phẩm dựa trên ba cấu phần đã được nghiên cứu gần đây về tư duy phản biện khi dùng AI:</w:t>
      </w:r>
    </w:p>
    <w:p>
      <w:pPr>
        <w:pStyle w:val="ListParagraph"/>
        <w:numPr>
          <w:ilvl w:val="0"/>
          <w:numId w:val="2"/>
        </w:numPr>
        <w:spacing w:after="60" w:line="276"/>
      </w:pPr>
      <w:r>
        <w:rPr>
          <w:sz w:val="22"/>
          <w:szCs w:val="22"/>
        </w:rPr>
        <w:t xml:space="preserve">Kiểm chứng thông tin (verification);</w:t>
      </w:r>
    </w:p>
    <w:p>
      <w:pPr>
        <w:pStyle w:val="ListParagraph"/>
        <w:numPr>
          <w:ilvl w:val="0"/>
          <w:numId w:val="2"/>
        </w:numPr>
        <w:spacing w:after="60" w:line="276"/>
      </w:pPr>
      <w:r>
        <w:rPr>
          <w:sz w:val="22"/>
          <w:szCs w:val="22"/>
        </w:rPr>
        <w:t xml:space="preserve">Động cơ nhận thức (epistemic motivation);</w:t>
      </w:r>
    </w:p>
    <w:p>
      <w:pPr>
        <w:pStyle w:val="ListParagraph"/>
        <w:numPr>
          <w:ilvl w:val="0"/>
          <w:numId w:val="2"/>
        </w:numPr>
        <w:spacing w:after="60" w:line="276"/>
      </w:pPr>
      <w:r>
        <w:rPr>
          <w:sz w:val="22"/>
          <w:szCs w:val="22"/>
        </w:rPr>
        <w:t xml:space="preserve">Phán đoán phản tư (reflective judgment).</w:t>
      </w:r>
    </w:p>
    <w:p>
      <w:pPr>
        <w:spacing w:after="140" w:line="300"/>
      </w:pPr>
      <w:r>
        <w:rPr>
          <w:sz w:val="22"/>
          <w:szCs w:val="22"/>
        </w:rPr>
        <w:t xml:space="preserve">Đồng thời, khung hướng dẫn của UNESCO nhấn mạnh học sinh phải giữ quyền chủ động của con người, đánh giá có phê phán các giải pháp do AI đề xuất và sử dụng AI một cách có trách nhiệm.</w:t>
      </w:r>
    </w:p>
    <w:p>
      <w:pPr>
        <w:spacing w:after="140" w:line="300"/>
      </w:pPr>
      <w:r>
        <w:rPr>
          <w:sz w:val="22"/>
          <w:szCs w:val="22"/>
        </w:rPr>
        <w:t xml:space="preserve">Một nguyên tắc thiết kế xuyên suốt là bảo toàn “ma sát nhận thức” (cognitive friction): xem AI như một đối tác tư duy tạm thời, đưa đánh giá vào xuyên suốt quá trình học, và kết hợp giai đoạn có AI với giai đoạn không dùng AI, thay vì để AI thay thế hoàn toàn quá trình suy nghĩ của học sinh.</w:t>
      </w:r>
    </w:p>
    <w:p>
      <w:pPr>
        <w:pStyle w:val="Heading1"/>
        <w:pBdr>
          <w:bottom w:val="single" w:color="1F4E79" w:sz="6" w:space="4"/>
        </w:pBdr>
        <w:spacing w:after="160" w:before="360"/>
      </w:pPr>
      <w:r>
        <w:rPr>
          <w:b/>
          <w:bCs/>
          <w:color w:val="1F4E79"/>
          <w:sz w:val="30"/>
          <w:szCs w:val="30"/>
        </w:rPr>
        <w:t xml:space="preserve">3. Mô-đun trung tâm: Chatbot Socratic</w:t>
      </w:r>
    </w:p>
    <w:p>
      <w:pPr>
        <w:pStyle w:val="Heading3"/>
        <w:spacing w:after="80" w:before="220"/>
      </w:pPr>
      <w:r>
        <w:rPr>
          <w:b/>
          <w:bCs/>
          <w:color w:val="404040"/>
          <w:sz w:val="22"/>
          <w:szCs w:val="22"/>
        </w:rPr>
        <w:t xml:space="preserve">1. Chatbot Socratic</w:t>
      </w:r>
      <w:r>
        <w:rPr>
          <w:b/>
          <w:bCs/>
          <w:color w:val="2E7D32"/>
          <w:sz w:val="20"/>
          <w:szCs w:val="20"/>
        </w:rPr>
        <w:t xml:space="preserve">  [✔ Đã chốt]</w:t>
      </w:r>
    </w:p>
    <w:p>
      <w:pPr>
        <w:spacing w:after="140" w:line="300"/>
      </w:pPr>
      <w:r>
        <w:rPr>
          <w:sz w:val="22"/>
          <w:szCs w:val="22"/>
        </w:rPr>
        <w:t xml:space="preserve">Đây là “trái tim” của sản phẩm. Khi học sinh đặt câu hỏi, chatbot không lập tức đưa đáp án hoàn chỉnh mà thực hiện chuỗi hành động:</w:t>
      </w:r>
    </w:p>
    <w:p>
      <w:pPr>
        <w:pStyle w:val="ListParagraph"/>
        <w:numPr>
          <w:ilvl w:val="0"/>
          <w:numId w:val="2"/>
        </w:numPr>
        <w:spacing w:after="60" w:line="276"/>
      </w:pPr>
      <w:r>
        <w:rPr>
          <w:sz w:val="22"/>
          <w:szCs w:val="22"/>
        </w:rPr>
        <w:t xml:space="preserve">Hỏi học sinh đã biết gì;</w:t>
      </w:r>
    </w:p>
    <w:p>
      <w:pPr>
        <w:pStyle w:val="ListParagraph"/>
        <w:numPr>
          <w:ilvl w:val="0"/>
          <w:numId w:val="2"/>
        </w:numPr>
        <w:spacing w:after="60" w:line="276"/>
      </w:pPr>
      <w:r>
        <w:rPr>
          <w:sz w:val="22"/>
          <w:szCs w:val="22"/>
        </w:rPr>
        <w:t xml:space="preserve">Yêu cầu đưa ra nhận định ban đầu;</w:t>
      </w:r>
    </w:p>
    <w:p>
      <w:pPr>
        <w:pStyle w:val="ListParagraph"/>
        <w:numPr>
          <w:ilvl w:val="0"/>
          <w:numId w:val="2"/>
        </w:numPr>
        <w:spacing w:after="60" w:line="276"/>
      </w:pPr>
      <w:r>
        <w:rPr>
          <w:sz w:val="22"/>
          <w:szCs w:val="22"/>
        </w:rPr>
        <w:t xml:space="preserve">Hỏi căn cứ của nhận định;</w:t>
      </w:r>
    </w:p>
    <w:p>
      <w:pPr>
        <w:pStyle w:val="ListParagraph"/>
        <w:numPr>
          <w:ilvl w:val="0"/>
          <w:numId w:val="2"/>
        </w:numPr>
        <w:spacing w:after="60" w:line="276"/>
      </w:pPr>
      <w:r>
        <w:rPr>
          <w:sz w:val="22"/>
          <w:szCs w:val="22"/>
        </w:rPr>
        <w:t xml:space="preserve">Yêu cầu phân biệt dữ kiện và ý kiến;</w:t>
      </w:r>
    </w:p>
    <w:p>
      <w:pPr>
        <w:pStyle w:val="ListParagraph"/>
        <w:numPr>
          <w:ilvl w:val="0"/>
          <w:numId w:val="2"/>
        </w:numPr>
        <w:spacing w:after="60" w:line="276"/>
      </w:pPr>
      <w:r>
        <w:rPr>
          <w:sz w:val="22"/>
          <w:szCs w:val="22"/>
        </w:rPr>
        <w:t xml:space="preserve">Đưa ra phản ví dụ;</w:t>
      </w:r>
    </w:p>
    <w:p>
      <w:pPr>
        <w:pStyle w:val="ListParagraph"/>
        <w:numPr>
          <w:ilvl w:val="0"/>
          <w:numId w:val="2"/>
        </w:numPr>
        <w:spacing w:after="60" w:line="276"/>
      </w:pPr>
      <w:r>
        <w:rPr>
          <w:sz w:val="22"/>
          <w:szCs w:val="22"/>
        </w:rPr>
        <w:t xml:space="preserve">Chỉ ra điểm chưa nhất quán;</w:t>
      </w:r>
    </w:p>
    <w:p>
      <w:pPr>
        <w:pStyle w:val="ListParagraph"/>
        <w:numPr>
          <w:ilvl w:val="0"/>
          <w:numId w:val="2"/>
        </w:numPr>
        <w:spacing w:after="60" w:line="276"/>
      </w:pPr>
      <w:r>
        <w:rPr>
          <w:sz w:val="22"/>
          <w:szCs w:val="22"/>
        </w:rPr>
        <w:t xml:space="preserve">Yêu cầu học sinh điều chỉnh câu trả lời;</w:t>
      </w:r>
    </w:p>
    <w:p>
      <w:pPr>
        <w:pStyle w:val="ListParagraph"/>
        <w:numPr>
          <w:ilvl w:val="0"/>
          <w:numId w:val="2"/>
        </w:numPr>
        <w:spacing w:after="60" w:line="276"/>
      </w:pPr>
      <w:r>
        <w:rPr>
          <w:sz w:val="22"/>
          <w:szCs w:val="22"/>
        </w:rPr>
        <w:t xml:space="preserve">Cuối cùng mới cung cấp phản hồi tổng hợp.</w:t>
      </w:r>
    </w:p>
    <w:p>
      <w:pPr>
        <w:pStyle w:val="Heading3"/>
        <w:spacing w:after="80" w:before="160"/>
      </w:pPr>
      <w:r>
        <w:rPr>
          <w:b/>
          <w:bCs/>
          <w:color w:val="404040"/>
          <w:sz w:val="22"/>
          <w:szCs w:val="22"/>
        </w:rPr>
        <w:t xml:space="preserve">Ví dụ minh hoạ</w:t>
      </w:r>
    </w:p>
    <w:p>
      <w:pPr>
        <w:spacing w:after="140" w:line="300"/>
      </w:pPr>
      <w:r>
        <w:rPr>
          <w:i/>
          <w:iCs/>
          <w:sz w:val="22"/>
          <w:szCs w:val="22"/>
        </w:rPr>
        <w:t xml:space="preserve">Học sinh: “Vì sao Cách mạng tháng Tám năm 1945 thành công?”</w:t>
      </w:r>
    </w:p>
    <w:p>
      <w:pPr>
        <w:spacing w:after="140" w:line="300"/>
      </w:pPr>
      <w:r>
        <w:rPr>
          <w:i/>
          <w:iCs/>
          <w:sz w:val="22"/>
          <w:szCs w:val="22"/>
        </w:rPr>
        <w:t xml:space="preserve">Chatbot Socratic: “Em hãy chọn ba nguyên nhân mà em cho là quan trọng nhất. Với mỗi nguyên nhân, hãy nêu một bằng chứng lịch sử. Nếu không có sự kiện Nhật Bản đầu hàng Đồng minh, cuộc cách mạng có thành công vào thời điểm đó không? Vì sao?”</w:t>
      </w:r>
    </w:p>
    <w:p>
      <w:pPr>
        <w:spacing w:after="140" w:line="300"/>
      </w:pPr>
      <w:r>
        <w:rPr>
          <w:i/>
          <w:iCs/>
          <w:sz w:val="22"/>
          <w:szCs w:val="22"/>
        </w:rPr>
        <w:t xml:space="preserve">Sau khi học sinh trả lời, chatbot tiếp tục: “Lập luận của em đang xem thời cơ khách quan là điều kiện quyết định. Vậy vai trò chuẩn bị lực lượng trong 15 năm trước đó được đặt ở đâu?”</w:t>
      </w:r>
    </w:p>
    <w:p>
      <w:pPr>
        <w:spacing w:after="140" w:line="300"/>
      </w:pPr>
      <w:r>
        <w:rPr>
          <w:sz w:val="22"/>
          <w:szCs w:val="22"/>
        </w:rPr>
        <w:t xml:space="preserve">Chuỗi chức năng cốt lõi: gợi mở → chất vấn → phản biện → yêu cầu chứng minh → thúc đẩy tự điều chỉnh. Các nghiên cứu đối thoại với chatbot cho thấy AI có thể tạo không gian để xuất hiện các mức câu hỏi từ cơ bản đến tích hợp và tham gia phản biện; tuy nhiên muốn chứng minh hiệu quả cần thiết kế tiền–hậu trắc nghiệm và nhóm so sánh, chứ không chỉ quan sát nhật ký hội thoại.</w:t>
      </w:r>
    </w:p>
    <w:p>
      <w:pPr>
        <w:pStyle w:val="Heading1"/>
        <w:pBdr>
          <w:bottom w:val="single" w:color="1F4E79" w:sz="6" w:space="4"/>
        </w:pBdr>
        <w:spacing w:after="160" w:before="360"/>
      </w:pPr>
      <w:r>
        <w:rPr>
          <w:b/>
          <w:bCs/>
          <w:color w:val="1F4E79"/>
          <w:sz w:val="30"/>
          <w:szCs w:val="30"/>
        </w:rPr>
        <w:t xml:space="preserve">4. Các mô-đun rèn luyện tư duy phản biện</w:t>
      </w:r>
    </w:p>
    <w:p>
      <w:pPr>
        <w:pStyle w:val="Heading3"/>
        <w:spacing w:after="80" w:before="220"/>
      </w:pPr>
      <w:r>
        <w:rPr>
          <w:b/>
          <w:bCs/>
          <w:color w:val="404040"/>
          <w:sz w:val="22"/>
          <w:szCs w:val="22"/>
        </w:rPr>
        <w:t xml:space="preserve">2. Thám tử AI</w:t>
      </w:r>
      <w:r>
        <w:rPr>
          <w:b/>
          <w:bCs/>
          <w:color w:val="B26A00"/>
          <w:sz w:val="20"/>
          <w:szCs w:val="20"/>
        </w:rPr>
        <w:t xml:space="preserve">  [✎ Cần góp ý thêm]</w:t>
      </w:r>
    </w:p>
    <w:p>
      <w:pPr>
        <w:spacing w:after="140" w:line="300"/>
      </w:pPr>
      <w:r>
        <w:rPr>
          <w:sz w:val="22"/>
          <w:szCs w:val="22"/>
        </w:rPr>
        <w:t xml:space="preserve">Mục tiêu: rèn phát hiện lỗi, kiểm chứng thông tin và đánh giá độ tin cậy. Hệ thống đưa ra một câu trả lời do AI tạo, có thể chứa: một dữ kiện sai; một nguồn không tồn tại; một suy luận thiếu căn cứ; một khái quát hóa quá mức; một chi tiết đúng nhưng đặt sai bối cảnh; một nội dung thiên lệch.</w:t>
      </w:r>
    </w:p>
    <w:p>
      <w:pPr>
        <w:spacing w:after="140" w:line="300"/>
      </w:pPr>
      <w:r>
        <w:rPr>
          <w:sz w:val="22"/>
          <w:szCs w:val="22"/>
        </w:rPr>
        <w:t xml:space="preserve">Nhiệm vụ của học sinh: đánh dấu đoạn đáng nghi → phân loại lỗi → giải thích vì sao đáng nghi → chọn/tìm nguồn kiểm chứng → viết lại câu trả lời chính xác hơn. Điểm số chấm theo 4 chỉ số: phát hiện đúng, giải thích hợp lý, sử dụng nguồn đáng tin, sửa chữa có căn cứ.</w:t>
      </w:r>
    </w:p>
    <w:p>
      <w:pPr>
        <w:spacing w:after="140" w:line="300"/>
      </w:pPr>
      <w:r>
        <w:rPr>
          <w:sz w:val="22"/>
          <w:szCs w:val="22"/>
        </w:rPr>
        <w:t xml:space="preserve">Góp ý đã ghi nhận: dạng “vấn đáp” thuần chỉ nên là cơ chế nền, không phải bản thân trò chơi. Đề xuất cải tiến — AI tạo ra một bản đồ (map), giao cho học sinh một nhiệm vụ học tập gắn với một vấn đề cụ thể; học sinh nhận nhiệm vụ và hoàn thành nó ngay trong map đó, kết hợp thêm các kỹ năng phát hiện dữ kiện sai, nguồn không tồn tại, suy luận thiếu căn cứ, khái quát hóa quá mức... Học sinh không nhất thiết phải ngồi chat trò chuyện với AI mà hoạt động, “chơi” như một game bình thường.</w:t>
      </w:r>
    </w:p>
    <w:p>
      <w:pPr>
        <w:pStyle w:val="Heading3"/>
        <w:spacing w:after="80" w:before="220"/>
      </w:pPr>
      <w:r>
        <w:rPr>
          <w:b/>
          <w:bCs/>
          <w:color w:val="404040"/>
          <w:sz w:val="22"/>
          <w:szCs w:val="22"/>
        </w:rPr>
        <w:t xml:space="preserve">3. Tin hay không tin?</w:t>
      </w:r>
      <w:r>
        <w:rPr>
          <w:b/>
          <w:bCs/>
          <w:color w:val="2E7D32"/>
          <w:sz w:val="20"/>
          <w:szCs w:val="20"/>
        </w:rPr>
        <w:t xml:space="preserve">  [✔ Đã chốt]</w:t>
      </w:r>
    </w:p>
    <w:p>
      <w:pPr>
        <w:spacing w:after="140" w:line="300"/>
      </w:pPr>
      <w:r>
        <w:rPr>
          <w:sz w:val="22"/>
          <w:szCs w:val="22"/>
        </w:rPr>
        <w:t xml:space="preserve">Hệ thống lần lượt đưa ra các câu trả lời AI. Học sinh: lựa chọn mức độ tin cậy từ 0–100% → chỉ ra căn cứ đánh giá → quyết định có cần kiểm chứng hay không → xem bằng chứng/nguồn tham chiếu → điều chỉnh mức độ tin cậy lần hai.</w:t>
      </w:r>
    </w:p>
    <w:p>
      <w:pPr>
        <w:spacing w:after="140" w:line="300"/>
      </w:pPr>
      <w:r>
        <w:rPr>
          <w:sz w:val="22"/>
          <w:szCs w:val="22"/>
        </w:rPr>
        <w:t xml:space="preserve">Điểm mới của trò chơi là đo được khả năng hiệu chỉnh niềm tin đối với AI: biết khi nào có thể tạm tin, khi nào phải kiểm tra, khi nào phải bác bỏ, khi nào cần giữ kết luận mở — tránh hiểu sai rằng tư duy phản biện là “luôn phản đối AI”.</w:t>
      </w:r>
    </w:p>
    <w:p>
      <w:pPr>
        <w:pStyle w:val="Heading3"/>
        <w:spacing w:after="80" w:before="220"/>
      </w:pPr>
      <w:r>
        <w:rPr>
          <w:b/>
          <w:bCs/>
          <w:color w:val="404040"/>
          <w:sz w:val="22"/>
          <w:szCs w:val="22"/>
        </w:rPr>
        <w:t xml:space="preserve">4. Đấu trường lập luận</w:t>
      </w:r>
      <w:r>
        <w:rPr>
          <w:b/>
          <w:bCs/>
          <w:color w:val="2E7D32"/>
          <w:sz w:val="20"/>
          <w:szCs w:val="20"/>
        </w:rPr>
        <w:t xml:space="preserve">  [✔ Đã chốt]</w:t>
      </w:r>
    </w:p>
    <w:p>
      <w:pPr>
        <w:spacing w:after="140" w:line="300"/>
      </w:pPr>
      <w:r>
        <w:rPr>
          <w:sz w:val="22"/>
          <w:szCs w:val="22"/>
        </w:rPr>
        <w:t xml:space="preserve">AI đóng nhiều vai: người ủng hộ, người phản đối, người trung lập, người chất vấn, “luật sư của quỷ”, giám khảo lập luận. Học sinh nhận một vấn đề nhiều quan điểm (ví dụ: “Có nên cho phép học sinh sử dụng AI tạo sinh trong tất cả bài tập về nhà?”), viết lập luận ban đầu, nhận phản biện của AI, bảo vệ hoặc điều chỉnh quan điểm, nhận thêm bằng chứng trái chiều, rồi viết kết luận cuối cùng để hệ thống đánh giá chất lượng lập luận.</w:t>
      </w:r>
    </w:p>
    <w:p>
      <w:pPr>
        <w:spacing w:after="140" w:line="300"/>
      </w:pPr>
      <w:r>
        <w:rPr>
          <w:sz w:val="22"/>
          <w:szCs w:val="22"/>
        </w:rPr>
        <w:t xml:space="preserve">Góp ý đã ghi nhận: bản chất cốt lõi là “từ một AI đóng nhiều vai” nên có thể không khả thi khi tranh biện thời gian thực; đề xuất cho học sinh solo với AI theo hình thức 1vs1, hoặc mở phòng (room) nhiều người, trong đó AI đóng vai trọng tài — học sinh đưa lập luận, ý kiến qua chat, hoặc bật micro để nói trực tiếp.</w:t>
      </w:r>
    </w:p>
    <w:p>
      <w:pPr>
        <w:spacing w:after="140" w:line="300"/>
      </w:pPr>
      <w:r>
        <w:rPr>
          <w:sz w:val="22"/>
          <w:szCs w:val="22"/>
        </w:rPr>
        <w:t xml:space="preserve">Rubric chấm điểm: luận điểm rõ ràng; bằng chứng phù hợp; quan hệ giữa bằng chứng và kết luận; khả năng xem xét phản biện; nhận diện hạn chế trong quan điểm của mình; điều chỉnh kết luận hợp lý.</w:t>
      </w:r>
    </w:p>
    <w:p>
      <w:pPr>
        <w:pStyle w:val="Heading3"/>
        <w:spacing w:after="80" w:before="220"/>
      </w:pPr>
      <w:r>
        <w:rPr>
          <w:b/>
          <w:bCs/>
          <w:color w:val="404040"/>
          <w:sz w:val="22"/>
          <w:szCs w:val="22"/>
        </w:rPr>
        <w:t xml:space="preserve">5–8. Nhóm rèn đánh giá – phân tích lập luận (gộp chung)</w:t>
      </w:r>
      <w:r>
        <w:rPr>
          <w:b/>
          <w:bCs/>
          <w:color w:val="2E7D32"/>
          <w:sz w:val="20"/>
          <w:szCs w:val="20"/>
        </w:rPr>
        <w:t xml:space="preserve">  [✔ Đã chốt]</w:t>
      </w:r>
    </w:p>
    <w:p>
      <w:pPr>
        <w:spacing w:after="140" w:line="300"/>
      </w:pPr>
      <w:r>
        <w:rPr>
          <w:sz w:val="22"/>
          <w:szCs w:val="22"/>
        </w:rPr>
        <w:t xml:space="preserve">Bốn mô-đun sau được gộp lại thành một nhóm chức năng liền mạch, cùng rèn kỹ năng đánh giá và phân tích lập luận từ nhiều góc độ:</w:t>
      </w:r>
    </w:p>
    <w:p>
      <w:pPr>
        <w:pStyle w:val="Heading3"/>
        <w:spacing w:after="80" w:before="160"/>
      </w:pPr>
      <w:r>
        <w:rPr>
          <w:b/>
          <w:bCs/>
          <w:color w:val="404040"/>
          <w:sz w:val="22"/>
          <w:szCs w:val="22"/>
        </w:rPr>
        <w:t xml:space="preserve">5. So sánh ba câu trả lời AI</w:t>
      </w:r>
    </w:p>
    <w:p>
      <w:pPr>
        <w:spacing w:after="140" w:line="300"/>
      </w:pPr>
      <w:r>
        <w:rPr>
          <w:sz w:val="22"/>
          <w:szCs w:val="22"/>
        </w:rPr>
        <w:t xml:space="preserve">Cùng một câu hỏi, hệ thống tạo ba câu trả lời: A — chính xác nhưng thiếu chiều sâu; B — diễn đạt thuyết phục nhưng có lỗi; C — có nhiều bằng chứng nhưng thiên lệch. Học sinh xác định điểm mạnh/yếu, so sánh bằng chứng, chọn câu tốt nhất, giải thích tiêu chí lựa chọn và tổng hợp thành câu trả lời mới. Mô-đun rèn kỹ năng so sánh, đánh giá, tổng hợp và chống hiệu ứng “câu đầu tiên AI đưa ra là đáp án đúng”.</w:t>
      </w:r>
    </w:p>
    <w:p>
      <w:pPr>
        <w:pStyle w:val="Heading3"/>
        <w:spacing w:after="80" w:before="160"/>
      </w:pPr>
      <w:r>
        <w:rPr>
          <w:b/>
          <w:bCs/>
          <w:color w:val="404040"/>
          <w:sz w:val="22"/>
          <w:szCs w:val="22"/>
        </w:rPr>
        <w:t xml:space="preserve">6. Bản đồ lập luận</w:t>
      </w:r>
    </w:p>
    <w:p>
      <w:pPr>
        <w:spacing w:after="140" w:line="300"/>
      </w:pPr>
      <w:r>
        <w:rPr>
          <w:sz w:val="22"/>
          <w:szCs w:val="22"/>
        </w:rPr>
        <w:t xml:space="preserve">Hệ thống giúp học sinh tách câu trả lời AI thành: luận điểm, bằng chứng, giả định, phản biện, kết luận; sau đó kéo–thả hoặc nối các thành phần để xây dựng bản đồ lập luận. Hệ thống có thể phát hiện bằng chứng không liên quan, kết luận không được nâng đỡ, thiếu phản biện, vòng lặp lập luận, mâu thuẫn giữa các luận điểm. Đây là mô-đun trực quan, dễ game hoá, phù hợp học sinh THPT.</w:t>
      </w:r>
    </w:p>
    <w:p>
      <w:pPr>
        <w:pStyle w:val="Heading3"/>
        <w:spacing w:after="80" w:before="160"/>
      </w:pPr>
      <w:r>
        <w:rPr>
          <w:b/>
          <w:bCs/>
          <w:color w:val="404040"/>
          <w:sz w:val="22"/>
          <w:szCs w:val="22"/>
        </w:rPr>
        <w:t xml:space="preserve">7. Prompt phản biện</w:t>
      </w:r>
    </w:p>
    <w:p>
      <w:pPr>
        <w:spacing w:after="140" w:line="300"/>
      </w:pPr>
      <w:r>
        <w:rPr>
          <w:sz w:val="22"/>
          <w:szCs w:val="22"/>
        </w:rPr>
        <w:t xml:space="preserve">Kỹ năng viết prompt không phải bản thân tư duy phản biện, nhưng là công cụ kích hoạt nó. Mô-đun dạy học sinh viết prompt để: yêu cầu AI nêu nguồn, chỉ ra giả định, trình bày quan điểm trái chiều, tự phản biện câu trả lời, nêu mức độ chắc chắn, phân biệt dữ kiện và suy luận, chỉ ra điều chưa biết, đề xuất cách kiểm chứng. Điểm số dựa trên khả năng prompt kích hoạt đa góc nhìn, bằng chứng, phản biện, kiểm chứng, tự đánh giá — không dựa trên độ dài prompt.</w:t>
      </w:r>
    </w:p>
    <w:p>
      <w:pPr>
        <w:pStyle w:val="Heading3"/>
        <w:spacing w:after="80" w:before="160"/>
      </w:pPr>
      <w:r>
        <w:rPr>
          <w:b/>
          <w:bCs/>
          <w:color w:val="404040"/>
          <w:sz w:val="22"/>
          <w:szCs w:val="22"/>
        </w:rPr>
        <w:t xml:space="preserve">8. AI cố tình sai</w:t>
      </w:r>
    </w:p>
    <w:p>
      <w:pPr>
        <w:spacing w:after="140" w:line="300"/>
      </w:pPr>
      <w:r>
        <w:rPr>
          <w:sz w:val="22"/>
          <w:szCs w:val="22"/>
        </w:rPr>
        <w:t xml:space="preserve">Có thể là mô-đun đặc sắc nhất. Học sinh chọn mức độ lỗi: dễ nhận biết; pha trộn đúng–sai; lỗi lập luận; thiên lệch; nguồn giả; lỗi rất thuyết phục. AI tạo câu trả lời có lỗi theo cấp độ, nhưng lỗi phải được kiểm soát bằng đáp án chuẩn hoặc cơ sở dữ liệu đã được giáo viên duyệt. Học sinh phát hiện, giải thích, phản bác, sửa lại, nêu bằng chứng.</w:t>
      </w:r>
    </w:p>
    <w:p>
      <w:pPr>
        <w:spacing w:after="140" w:line="300"/>
      </w:pPr>
      <w:r>
        <w:rPr>
          <w:sz w:val="22"/>
          <w:szCs w:val="22"/>
        </w:rPr>
        <w:t xml:space="preserve">Lưu ý quan trọng: không nên để mô hình tự do “bịa lỗi” trong nội dung nhạy cảm hoặc nội dung không có đáp án chuẩn, vì có thể gây học sai — giáo viên cần có chế độ duyệt nhiệm vụ và đáp án.</w:t>
      </w:r>
    </w:p>
    <w:p>
      <w:pPr>
        <w:pStyle w:val="Heading3"/>
        <w:spacing w:after="80" w:before="220"/>
      </w:pPr>
      <w:r>
        <w:rPr>
          <w:b/>
          <w:bCs/>
          <w:color w:val="404040"/>
          <w:sz w:val="22"/>
          <w:szCs w:val="22"/>
        </w:rPr>
        <w:t xml:space="preserve">9. Nhật ký phản tư AI</w:t>
      </w:r>
      <w:r>
        <w:rPr>
          <w:b/>
          <w:bCs/>
          <w:color w:val="2E7D32"/>
          <w:sz w:val="20"/>
          <w:szCs w:val="20"/>
        </w:rPr>
        <w:t xml:space="preserve">  [✔ Đã chốt]</w:t>
      </w:r>
    </w:p>
    <w:p>
      <w:pPr>
        <w:spacing w:after="140" w:line="300"/>
      </w:pPr>
      <w:r>
        <w:rPr>
          <w:sz w:val="22"/>
          <w:szCs w:val="22"/>
        </w:rPr>
        <w:t xml:space="preserve">Sau mỗi hoạt động, học sinh trả lời ngắn: Ban đầu em nghĩ gì? AI đưa ra điều gì khác? Em tin phần nào, nghi ngờ phần nào? Em đã kiểm chứng bằng cách nào? Em thay đổi quan điểm không? Bằng chứng nào khiến em thay đổi? Nếu làm lại, em sẽ đặt câu hỏi khác như thế nào?</w:t>
      </w:r>
    </w:p>
    <w:p>
      <w:pPr>
        <w:spacing w:after="140" w:line="300"/>
      </w:pPr>
      <w:r>
        <w:rPr>
          <w:sz w:val="22"/>
          <w:szCs w:val="22"/>
        </w:rPr>
        <w:t xml:space="preserve">Mô-đun tạo dữ liệu rất giá trị cho nghiên cứu vì đo được quá trình thay đổi nhận thức, không chỉ điểm số cuối cùng.</w:t>
      </w:r>
    </w:p>
    <w:p>
      <w:pPr>
        <w:pStyle w:val="Heading3"/>
        <w:spacing w:after="80" w:before="160"/>
      </w:pPr>
      <w:r>
        <w:rPr>
          <w:b/>
          <w:bCs/>
          <w:color w:val="404040"/>
          <w:sz w:val="22"/>
          <w:szCs w:val="22"/>
        </w:rPr>
        <w:t xml:space="preserve">10. Bài tập “Con người trước – AI sau”</w:t>
      </w:r>
    </w:p>
    <w:p>
      <w:pPr>
        <w:spacing w:after="140" w:line="300"/>
      </w:pPr>
      <w:r>
        <w:rPr>
          <w:sz w:val="22"/>
          <w:szCs w:val="22"/>
        </w:rPr>
        <w:t xml:space="preserve">Cơ chế chống phụ thuộc nhận thức: học sinh trả lời/dự đoán trước, ghi mức độ chắc chắn, sau đó mới xem câu trả lời AI, so sánh hai câu trả lời, quyết định giữ hay thay đổi và giải thích sự thay đổi. Nếu AI xuất hiện ngay từ đầu, học sinh có thể “neo” vào câu trả lời của AI và khó hình thành quan điểm riêng. Vấn đề cốt lõi là phân biệt hiệu suất hoàn thành nhiệm vụ tức thời với học tập bền vững và năng lực đánh giá có thể chuyển giao.</w:t>
      </w:r>
    </w:p>
    <w:p>
      <w:pPr>
        <w:pStyle w:val="Heading3"/>
        <w:spacing w:after="80" w:before="160"/>
      </w:pPr>
      <w:r>
        <w:rPr>
          <w:b/>
          <w:bCs/>
          <w:color w:val="404040"/>
          <w:sz w:val="22"/>
          <w:szCs w:val="22"/>
        </w:rPr>
        <w:t xml:space="preserve">11. Chế độ giáo viên</w:t>
      </w:r>
    </w:p>
    <w:p>
      <w:pPr>
        <w:spacing w:after="140" w:line="300"/>
      </w:pPr>
      <w:r>
        <w:rPr>
          <w:sz w:val="22"/>
          <w:szCs w:val="22"/>
        </w:rPr>
        <w:t xml:space="preserve">Bảng điều khiển giáo viên cho phép: tạo chủ đề và tình huống; lựa chọn loại lỗi AI; thiết lập cấp độ khó; duyệt nguồn chuẩn; theo dõi lịch sử sửa câu trả lời; xem học sinh kiểm chứng bằng nguồn nào; xem mức độ phụ thuộc vào gợi ý; chấm hoặc điều chỉnh nhận xét của AI; giao nhiệm vụ cá nhân hoặc theo lớp. Đây là yếu tố biến sản phẩm từ một ứng dụng tự học thành một công cụ can thiệp và nghiên cứu giáo dục.</w:t>
      </w:r>
    </w:p>
    <w:p>
      <w:pPr>
        <w:pStyle w:val="Heading3"/>
        <w:spacing w:after="80" w:before="160"/>
      </w:pPr>
      <w:r>
        <w:rPr>
          <w:b/>
          <w:bCs/>
          <w:color w:val="404040"/>
          <w:sz w:val="22"/>
          <w:szCs w:val="22"/>
        </w:rPr>
        <w:t xml:space="preserve">12. Hồ sơ năng lực tư duy phản biện</w:t>
      </w:r>
    </w:p>
    <w:p>
      <w:pPr>
        <w:spacing w:after="140" w:line="300"/>
      </w:pPr>
      <w:r>
        <w:rPr>
          <w:sz w:val="22"/>
          <w:szCs w:val="22"/>
        </w:rPr>
        <w:t xml:space="preserve">Hồ sơ mỗi học sinh gồm các thành tố: phân tích thông tin; đánh giá bằng chứng; phát hiện sai lệch; kiểm chứng đa nguồn; chất lượng lập luận; xem xét quan điểm đối lập; phán đoán độc lập; tự điều chỉnh — mỗi thành tố có mức hiện tại, tiến bộ theo thời gian, loại lỗi thường mắc và nhiệm vụ khuyến nghị tiếp theo.</w:t>
      </w:r>
    </w:p>
    <w:p>
      <w:pPr>
        <w:spacing w:after="140" w:line="300"/>
      </w:pPr>
      <w:r>
        <w:rPr>
          <w:sz w:val="22"/>
          <w:szCs w:val="22"/>
        </w:rPr>
        <w:t xml:space="preserve">Lưu ý: dữ liệu hoạt động trên hệ thống chỉ là chỉ số hành vi hỗ trợ, không tự động được xem là thang đo tư duy phản biện đã chuẩn hóa. Hiệu quả nghiên cứu vẫn cần được đo bằng: công cụ tiền–hậu trắc nghiệm; nhiệm vụ thực hành tương đương; rubric chấm độc lập; nhóm can thiệp và nhóm đối chứng; dữ liệu nhật ký hệ thống.</w:t>
      </w:r>
    </w:p>
    <w:p>
      <w:pPr>
        <w:pStyle w:val="Heading1"/>
        <w:pBdr>
          <w:bottom w:val="single" w:color="1F4E79" w:sz="6" w:space="4"/>
        </w:pBdr>
        <w:spacing w:after="160" w:before="360"/>
      </w:pPr>
      <w:r>
        <w:rPr>
          <w:b/>
          <w:bCs/>
          <w:color w:val="1F4E79"/>
          <w:sz w:val="30"/>
          <w:szCs w:val="30"/>
        </w:rPr>
        <w:t xml:space="preserve">5. Bảng tổng hợp trạng thái các mô-đun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1800"/>
      </w:tblGrid>
      <w:tr>
        <w:tc>
          <w:tcPr>
            <w:tcW w:type="dxa" w:w="700"/>
            <w:shd w:fill="1F4E79" w:val="clear"/>
            <w:tcMar>
              <w:top w:type="dxa" w:w="100"/>
              <w:left w:type="dxa" w:w="120"/>
              <w:bottom w:type="dxa" w:w="100"/>
              <w:right w:type="dxa" w:w="120"/>
            </w:tcMar>
            <w:vAlign w:val="center"/>
          </w:tcPr>
          <w:p>
            <w:r>
              <w:rPr>
                <w:b/>
                <w:bCs/>
                <w:color w:val="FFFFFF"/>
                <w:sz w:val="20"/>
                <w:szCs w:val="20"/>
              </w:rPr>
              <w:t xml:space="preserve">#</w:t>
            </w:r>
          </w:p>
        </w:tc>
        <w:tc>
          <w:tcPr>
            <w:tcW w:type="dxa" w:w="2600"/>
            <w:shd w:fill="1F4E79" w:val="clear"/>
            <w:tcMar>
              <w:top w:type="dxa" w:w="100"/>
              <w:left w:type="dxa" w:w="120"/>
              <w:bottom w:type="dxa" w:w="100"/>
              <w:right w:type="dxa" w:w="120"/>
            </w:tcMar>
            <w:vAlign w:val="center"/>
          </w:tcPr>
          <w:p>
            <w:r>
              <w:rPr>
                <w:b/>
                <w:bCs/>
                <w:color w:val="FFFFFF"/>
                <w:sz w:val="20"/>
                <w:szCs w:val="20"/>
              </w:rPr>
              <w:t xml:space="preserve">Mô-đun</w:t>
            </w:r>
          </w:p>
        </w:tc>
        <w:tc>
          <w:tcPr>
            <w:tcW w:type="dxa" w:w="4200"/>
            <w:shd w:fill="1F4E79" w:val="clear"/>
            <w:tcMar>
              <w:top w:type="dxa" w:w="100"/>
              <w:left w:type="dxa" w:w="120"/>
              <w:bottom w:type="dxa" w:w="100"/>
              <w:right w:type="dxa" w:w="120"/>
            </w:tcMar>
            <w:vAlign w:val="center"/>
          </w:tcPr>
          <w:p>
            <w:r>
              <w:rPr>
                <w:b/>
                <w:bCs/>
                <w:color w:val="FFFFFF"/>
                <w:sz w:val="20"/>
                <w:szCs w:val="20"/>
              </w:rPr>
              <w:t xml:space="preserve">Chức năng chính</w:t>
            </w:r>
          </w:p>
        </w:tc>
        <w:tc>
          <w:tcPr>
            <w:tcW w:type="dxa" w:w="1800"/>
            <w:shd w:fill="1F4E79" w:val="clear"/>
            <w:tcMar>
              <w:top w:type="dxa" w:w="100"/>
              <w:left w:type="dxa" w:w="120"/>
              <w:bottom w:type="dxa" w:w="100"/>
              <w:right w:type="dxa" w:w="120"/>
            </w:tcMar>
            <w:vAlign w:val="center"/>
          </w:tcPr>
          <w:p>
            <w:r>
              <w:rPr>
                <w:b/>
                <w:bCs/>
                <w:color w:val="FFFFFF"/>
                <w:sz w:val="20"/>
                <w:szCs w:val="20"/>
              </w:rPr>
              <w:t xml:space="preserve">Trạng thái</w:t>
            </w:r>
          </w:p>
        </w:tc>
      </w:tr>
      <w:tr>
        <w:tc>
          <w:tcPr>
            <w:tcW w:type="dxa" w:w="700"/>
            <w:tcMar>
              <w:top w:type="dxa" w:w="100"/>
              <w:left w:type="dxa" w:w="120"/>
              <w:bottom w:type="dxa" w:w="100"/>
              <w:right w:type="dxa" w:w="120"/>
            </w:tcMar>
            <w:vAlign w:val="center"/>
          </w:tcPr>
          <w:p>
            <w:r>
              <w:rPr>
                <w:b w:val="false"/>
                <w:bCs w:val="false"/>
                <w:color w:val="000000"/>
                <w:sz w:val="20"/>
                <w:szCs w:val="20"/>
              </w:rPr>
              <w:t xml:space="preserve">1</w:t>
            </w:r>
          </w:p>
        </w:tc>
        <w:tc>
          <w:tcPr>
            <w:tcW w:type="dxa" w:w="2600"/>
            <w:tcMar>
              <w:top w:type="dxa" w:w="100"/>
              <w:left w:type="dxa" w:w="120"/>
              <w:bottom w:type="dxa" w:w="100"/>
              <w:right w:type="dxa" w:w="120"/>
            </w:tcMar>
            <w:vAlign w:val="center"/>
          </w:tcPr>
          <w:p>
            <w:r>
              <w:rPr>
                <w:b w:val="false"/>
                <w:bCs w:val="false"/>
                <w:color w:val="000000"/>
                <w:sz w:val="20"/>
                <w:szCs w:val="20"/>
              </w:rPr>
              <w:t xml:space="preserve">Chatbot Socratic</w:t>
            </w:r>
          </w:p>
        </w:tc>
        <w:tc>
          <w:tcPr>
            <w:tcW w:type="dxa" w:w="4200"/>
            <w:tcMar>
              <w:top w:type="dxa" w:w="100"/>
              <w:left w:type="dxa" w:w="120"/>
              <w:bottom w:type="dxa" w:w="100"/>
              <w:right w:type="dxa" w:w="120"/>
            </w:tcMar>
            <w:vAlign w:val="center"/>
          </w:tcPr>
          <w:p>
            <w:r>
              <w:rPr>
                <w:b w:val="false"/>
                <w:bCs w:val="false"/>
                <w:color w:val="000000"/>
                <w:sz w:val="20"/>
                <w:szCs w:val="20"/>
              </w:rPr>
              <w:t xml:space="preserve">Đối thoại gợi mở, chất vấn, không trả lời ngay</w:t>
            </w:r>
          </w:p>
        </w:tc>
        <w:tc>
          <w:tcPr>
            <w:tcW w:type="dxa" w:w="1800"/>
            <w:tcMar>
              <w:top w:type="dxa" w:w="100"/>
              <w:left w:type="dxa" w:w="120"/>
              <w:bottom w:type="dxa" w:w="100"/>
              <w:right w:type="dxa" w:w="120"/>
            </w:tcMar>
            <w:vAlign w:val="center"/>
          </w:tcPr>
          <w:p>
            <w:r>
              <w:rPr>
                <w:b w:val="false"/>
                <w:bCs w:val="false"/>
                <w:color w:val="000000"/>
                <w:sz w:val="20"/>
                <w:szCs w:val="20"/>
              </w:rPr>
              <w:t xml:space="preserve">Đã chốt</w:t>
            </w:r>
          </w:p>
        </w:tc>
      </w:tr>
      <w:tr>
        <w:tc>
          <w:tcPr>
            <w:tcW w:type="dxa" w:w="700"/>
            <w:shd w:fill="F2F6FB"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2600"/>
            <w:shd w:fill="F2F6FB" w:val="clear"/>
            <w:tcMar>
              <w:top w:type="dxa" w:w="100"/>
              <w:left w:type="dxa" w:w="120"/>
              <w:bottom w:type="dxa" w:w="100"/>
              <w:right w:type="dxa" w:w="120"/>
            </w:tcMar>
            <w:vAlign w:val="center"/>
          </w:tcPr>
          <w:p>
            <w:r>
              <w:rPr>
                <w:b w:val="false"/>
                <w:bCs w:val="false"/>
                <w:color w:val="000000"/>
                <w:sz w:val="20"/>
                <w:szCs w:val="20"/>
              </w:rPr>
              <w:t xml:space="preserve">Thám tử AI</w:t>
            </w:r>
          </w:p>
        </w:tc>
        <w:tc>
          <w:tcPr>
            <w:tcW w:type="dxa" w:w="4200"/>
            <w:shd w:fill="F2F6FB" w:val="clear"/>
            <w:tcMar>
              <w:top w:type="dxa" w:w="100"/>
              <w:left w:type="dxa" w:w="120"/>
              <w:bottom w:type="dxa" w:w="100"/>
              <w:right w:type="dxa" w:w="120"/>
            </w:tcMar>
            <w:vAlign w:val="center"/>
          </w:tcPr>
          <w:p>
            <w:r>
              <w:rPr>
                <w:b w:val="false"/>
                <w:bCs w:val="false"/>
                <w:color w:val="000000"/>
                <w:sz w:val="20"/>
                <w:szCs w:val="20"/>
              </w:rPr>
              <w:t xml:space="preserve">Phát hiện lỗi/nguồn giả trong câu trả lời AI, dạng game hoá bản đồ nhiệm vụ</w:t>
            </w:r>
          </w:p>
        </w:tc>
        <w:tc>
          <w:tcPr>
            <w:tcW w:type="dxa" w:w="1800"/>
            <w:shd w:fill="F2F6FB" w:val="clear"/>
            <w:tcMar>
              <w:top w:type="dxa" w:w="100"/>
              <w:left w:type="dxa" w:w="120"/>
              <w:bottom w:type="dxa" w:w="100"/>
              <w:right w:type="dxa" w:w="120"/>
            </w:tcMar>
            <w:vAlign w:val="center"/>
          </w:tcPr>
          <w:p>
            <w:r>
              <w:rPr>
                <w:b w:val="false"/>
                <w:bCs w:val="false"/>
                <w:color w:val="000000"/>
                <w:sz w:val="20"/>
                <w:szCs w:val="20"/>
              </w:rPr>
              <w:t xml:space="preserve">Góp ý thêm</w:t>
            </w:r>
          </w:p>
        </w:tc>
      </w:tr>
      <w:tr>
        <w:tc>
          <w:tcPr>
            <w:tcW w:type="dxa" w:w="700"/>
            <w:tcMar>
              <w:top w:type="dxa" w:w="100"/>
              <w:left w:type="dxa" w:w="120"/>
              <w:bottom w:type="dxa" w:w="100"/>
              <w:right w:type="dxa" w:w="120"/>
            </w:tcMar>
            <w:vAlign w:val="center"/>
          </w:tcPr>
          <w:p>
            <w:r>
              <w:rPr>
                <w:b w:val="false"/>
                <w:bCs w:val="false"/>
                <w:color w:val="000000"/>
                <w:sz w:val="20"/>
                <w:szCs w:val="20"/>
              </w:rPr>
              <w:t xml:space="preserve">3</w:t>
            </w:r>
          </w:p>
        </w:tc>
        <w:tc>
          <w:tcPr>
            <w:tcW w:type="dxa" w:w="2600"/>
            <w:tcMar>
              <w:top w:type="dxa" w:w="100"/>
              <w:left w:type="dxa" w:w="120"/>
              <w:bottom w:type="dxa" w:w="100"/>
              <w:right w:type="dxa" w:w="120"/>
            </w:tcMar>
            <w:vAlign w:val="center"/>
          </w:tcPr>
          <w:p>
            <w:r>
              <w:rPr>
                <w:b w:val="false"/>
                <w:bCs w:val="false"/>
                <w:color w:val="000000"/>
                <w:sz w:val="20"/>
                <w:szCs w:val="20"/>
              </w:rPr>
              <w:t xml:space="preserve">Tin hay không tin?</w:t>
            </w:r>
          </w:p>
        </w:tc>
        <w:tc>
          <w:tcPr>
            <w:tcW w:type="dxa" w:w="4200"/>
            <w:tcMar>
              <w:top w:type="dxa" w:w="100"/>
              <w:left w:type="dxa" w:w="120"/>
              <w:bottom w:type="dxa" w:w="100"/>
              <w:right w:type="dxa" w:w="120"/>
            </w:tcMar>
            <w:vAlign w:val="center"/>
          </w:tcPr>
          <w:p>
            <w:r>
              <w:rPr>
                <w:b w:val="false"/>
                <w:bCs w:val="false"/>
                <w:color w:val="000000"/>
                <w:sz w:val="20"/>
                <w:szCs w:val="20"/>
              </w:rPr>
              <w:t xml:space="preserve">Hiệu chỉnh mức độ tin cậy vào AI (0–100%)</w:t>
            </w:r>
          </w:p>
        </w:tc>
        <w:tc>
          <w:tcPr>
            <w:tcW w:type="dxa" w:w="1800"/>
            <w:tcMar>
              <w:top w:type="dxa" w:w="100"/>
              <w:left w:type="dxa" w:w="120"/>
              <w:bottom w:type="dxa" w:w="100"/>
              <w:right w:type="dxa" w:w="120"/>
            </w:tcMar>
            <w:vAlign w:val="center"/>
          </w:tcPr>
          <w:p>
            <w:r>
              <w:rPr>
                <w:b w:val="false"/>
                <w:bCs w:val="false"/>
                <w:color w:val="000000"/>
                <w:sz w:val="20"/>
                <w:szCs w:val="20"/>
              </w:rPr>
              <w:t xml:space="preserve">Đã chốt</w:t>
            </w:r>
          </w:p>
        </w:tc>
      </w:tr>
      <w:tr>
        <w:tc>
          <w:tcPr>
            <w:tcW w:type="dxa" w:w="700"/>
            <w:shd w:fill="F2F6FB"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2600"/>
            <w:shd w:fill="F2F6FB" w:val="clear"/>
            <w:tcMar>
              <w:top w:type="dxa" w:w="100"/>
              <w:left w:type="dxa" w:w="120"/>
              <w:bottom w:type="dxa" w:w="100"/>
              <w:right w:type="dxa" w:w="120"/>
            </w:tcMar>
            <w:vAlign w:val="center"/>
          </w:tcPr>
          <w:p>
            <w:r>
              <w:rPr>
                <w:b w:val="false"/>
                <w:bCs w:val="false"/>
                <w:color w:val="000000"/>
                <w:sz w:val="20"/>
                <w:szCs w:val="20"/>
              </w:rPr>
              <w:t xml:space="preserve">Đấu trường lập luận</w:t>
            </w:r>
          </w:p>
        </w:tc>
        <w:tc>
          <w:tcPr>
            <w:tcW w:type="dxa" w:w="4200"/>
            <w:shd w:fill="F2F6FB" w:val="clear"/>
            <w:tcMar>
              <w:top w:type="dxa" w:w="100"/>
              <w:left w:type="dxa" w:w="120"/>
              <w:bottom w:type="dxa" w:w="100"/>
              <w:right w:type="dxa" w:w="120"/>
            </w:tcMar>
            <w:vAlign w:val="center"/>
          </w:tcPr>
          <w:p>
            <w:r>
              <w:rPr>
                <w:b w:val="false"/>
                <w:bCs w:val="false"/>
                <w:color w:val="000000"/>
                <w:sz w:val="20"/>
                <w:szCs w:val="20"/>
              </w:rPr>
              <w:t xml:space="preserve">AI đóng vai tranh biện đa góc nhìn, 1vs1 hoặc phòng nhiều người</w:t>
            </w:r>
          </w:p>
        </w:tc>
        <w:tc>
          <w:tcPr>
            <w:tcW w:type="dxa" w:w="1800"/>
            <w:shd w:fill="F2F6FB" w:val="clear"/>
            <w:tcMar>
              <w:top w:type="dxa" w:w="100"/>
              <w:left w:type="dxa" w:w="120"/>
              <w:bottom w:type="dxa" w:w="100"/>
              <w:right w:type="dxa" w:w="120"/>
            </w:tcMar>
            <w:vAlign w:val="center"/>
          </w:tcPr>
          <w:p>
            <w:r>
              <w:rPr>
                <w:b w:val="false"/>
                <w:bCs w:val="false"/>
                <w:color w:val="000000"/>
                <w:sz w:val="20"/>
                <w:szCs w:val="20"/>
              </w:rPr>
              <w:t xml:space="preserve">Đã chốt</w:t>
            </w:r>
          </w:p>
        </w:tc>
      </w:tr>
      <w:tr>
        <w:tc>
          <w:tcPr>
            <w:tcW w:type="dxa" w:w="700"/>
            <w:tcMar>
              <w:top w:type="dxa" w:w="100"/>
              <w:left w:type="dxa" w:w="120"/>
              <w:bottom w:type="dxa" w:w="100"/>
              <w:right w:type="dxa" w:w="120"/>
            </w:tcMar>
            <w:vAlign w:val="center"/>
          </w:tcPr>
          <w:p>
            <w:r>
              <w:rPr>
                <w:b w:val="false"/>
                <w:bCs w:val="false"/>
                <w:color w:val="000000"/>
                <w:sz w:val="20"/>
                <w:szCs w:val="20"/>
              </w:rPr>
              <w:t xml:space="preserve">5–8</w:t>
            </w:r>
          </w:p>
        </w:tc>
        <w:tc>
          <w:tcPr>
            <w:tcW w:type="dxa" w:w="2600"/>
            <w:tcMar>
              <w:top w:type="dxa" w:w="100"/>
              <w:left w:type="dxa" w:w="120"/>
              <w:bottom w:type="dxa" w:w="100"/>
              <w:right w:type="dxa" w:w="120"/>
            </w:tcMar>
            <w:vAlign w:val="center"/>
          </w:tcPr>
          <w:p>
            <w:r>
              <w:rPr>
                <w:b w:val="false"/>
                <w:bCs w:val="false"/>
                <w:color w:val="000000"/>
                <w:sz w:val="20"/>
                <w:szCs w:val="20"/>
              </w:rPr>
              <w:t xml:space="preserve">So sánh 3 câu trả lời / Bản đồ lập luận / Prompt phản biện / AI cố tình sai</w:t>
            </w:r>
          </w:p>
        </w:tc>
        <w:tc>
          <w:tcPr>
            <w:tcW w:type="dxa" w:w="4200"/>
            <w:tcMar>
              <w:top w:type="dxa" w:w="100"/>
              <w:left w:type="dxa" w:w="120"/>
              <w:bottom w:type="dxa" w:w="100"/>
              <w:right w:type="dxa" w:w="120"/>
            </w:tcMar>
            <w:vAlign w:val="center"/>
          </w:tcPr>
          <w:p>
            <w:r>
              <w:rPr>
                <w:b w:val="false"/>
                <w:bCs w:val="false"/>
                <w:color w:val="000000"/>
                <w:sz w:val="20"/>
                <w:szCs w:val="20"/>
              </w:rPr>
              <w:t xml:space="preserve">Gộp chung nhóm rèn đánh giá – phân tích lập luận</w:t>
            </w:r>
          </w:p>
        </w:tc>
        <w:tc>
          <w:tcPr>
            <w:tcW w:type="dxa" w:w="1800"/>
            <w:tcMar>
              <w:top w:type="dxa" w:w="100"/>
              <w:left w:type="dxa" w:w="120"/>
              <w:bottom w:type="dxa" w:w="100"/>
              <w:right w:type="dxa" w:w="120"/>
            </w:tcMar>
            <w:vAlign w:val="center"/>
          </w:tcPr>
          <w:p>
            <w:r>
              <w:rPr>
                <w:b w:val="false"/>
                <w:bCs w:val="false"/>
                <w:color w:val="000000"/>
                <w:sz w:val="20"/>
                <w:szCs w:val="20"/>
              </w:rPr>
              <w:t xml:space="preserve">Đã chốt (gộp nhóm)</w:t>
            </w:r>
          </w:p>
        </w:tc>
      </w:tr>
      <w:tr>
        <w:tc>
          <w:tcPr>
            <w:tcW w:type="dxa" w:w="700"/>
            <w:shd w:fill="F2F6FB" w:val="clear"/>
            <w:tcMar>
              <w:top w:type="dxa" w:w="100"/>
              <w:left w:type="dxa" w:w="120"/>
              <w:bottom w:type="dxa" w:w="100"/>
              <w:right w:type="dxa" w:w="120"/>
            </w:tcMar>
            <w:vAlign w:val="center"/>
          </w:tcPr>
          <w:p>
            <w:r>
              <w:rPr>
                <w:b w:val="false"/>
                <w:bCs w:val="false"/>
                <w:color w:val="000000"/>
                <w:sz w:val="20"/>
                <w:szCs w:val="20"/>
              </w:rPr>
              <w:t xml:space="preserve">9</w:t>
            </w:r>
          </w:p>
        </w:tc>
        <w:tc>
          <w:tcPr>
            <w:tcW w:type="dxa" w:w="2600"/>
            <w:shd w:fill="F2F6FB" w:val="clear"/>
            <w:tcMar>
              <w:top w:type="dxa" w:w="100"/>
              <w:left w:type="dxa" w:w="120"/>
              <w:bottom w:type="dxa" w:w="100"/>
              <w:right w:type="dxa" w:w="120"/>
            </w:tcMar>
            <w:vAlign w:val="center"/>
          </w:tcPr>
          <w:p>
            <w:r>
              <w:rPr>
                <w:b w:val="false"/>
                <w:bCs w:val="false"/>
                <w:color w:val="000000"/>
                <w:sz w:val="20"/>
                <w:szCs w:val="20"/>
              </w:rPr>
              <w:t xml:space="preserve">Nhật ký phản tư AI</w:t>
            </w:r>
          </w:p>
        </w:tc>
        <w:tc>
          <w:tcPr>
            <w:tcW w:type="dxa" w:w="4200"/>
            <w:shd w:fill="F2F6FB" w:val="clear"/>
            <w:tcMar>
              <w:top w:type="dxa" w:w="100"/>
              <w:left w:type="dxa" w:w="120"/>
              <w:bottom w:type="dxa" w:w="100"/>
              <w:right w:type="dxa" w:w="120"/>
            </w:tcMar>
            <w:vAlign w:val="center"/>
          </w:tcPr>
          <w:p>
            <w:r>
              <w:rPr>
                <w:b w:val="false"/>
                <w:bCs w:val="false"/>
                <w:color w:val="000000"/>
                <w:sz w:val="20"/>
                <w:szCs w:val="20"/>
              </w:rPr>
              <w:t xml:space="preserve">Ghi nhận quá trình thay đổi nhận thức sau mỗi hoạt động</w:t>
            </w:r>
          </w:p>
        </w:tc>
        <w:tc>
          <w:tcPr>
            <w:tcW w:type="dxa" w:w="1800"/>
            <w:shd w:fill="F2F6FB" w:val="clear"/>
            <w:tcMar>
              <w:top w:type="dxa" w:w="100"/>
              <w:left w:type="dxa" w:w="120"/>
              <w:bottom w:type="dxa" w:w="100"/>
              <w:right w:type="dxa" w:w="120"/>
            </w:tcMar>
            <w:vAlign w:val="center"/>
          </w:tcPr>
          <w:p>
            <w:r>
              <w:rPr>
                <w:b w:val="false"/>
                <w:bCs w:val="false"/>
                <w:color w:val="000000"/>
                <w:sz w:val="20"/>
                <w:szCs w:val="20"/>
              </w:rPr>
              <w:t xml:space="preserve">Đã chốt</w:t>
            </w:r>
          </w:p>
        </w:tc>
      </w:tr>
    </w:tbl>
    <w:p>
      <w:pPr>
        <w:spacing w:after="200"/>
      </w:pPr>
    </w:p>
    <w:p>
      <w:pPr>
        <w:spacing w:after="140" w:line="300"/>
      </w:pPr>
      <w:r>
        <w:rPr>
          <w:sz w:val="22"/>
          <w:szCs w:val="22"/>
        </w:rPr>
        <w:t xml:space="preserve">Ghi chú: “Đã chốt” là các mô-đun đã được thống nhất về hướng thiết kế; “Góp ý thêm” là các mô-đun cần điều chỉnh thêm về cơ chế trải nghiệm (đặc biệt là chuyển từ hình thức vấn đáp/chat thuần túy sang hình thức game hoá, thao tác trực tiếp trên bản đồ/nhiệm vụ).</w:t>
      </w:r>
    </w:p>
    <w:p>
      <w:pPr>
        <w:pStyle w:val="Heading1"/>
        <w:pBdr>
          <w:bottom w:val="single" w:color="1F4E79" w:sz="6" w:space="4"/>
        </w:pBdr>
        <w:spacing w:after="160" w:before="360"/>
      </w:pPr>
      <w:r>
        <w:rPr>
          <w:b/>
          <w:bCs/>
          <w:color w:val="1F4E79"/>
          <w:sz w:val="30"/>
          <w:szCs w:val="30"/>
        </w:rPr>
        <w:t xml:space="preserve">6. Kiến trúc sản phẩm theo 4 khu vực</w:t>
      </w:r>
    </w:p>
    <w:p>
      <w:pPr>
        <w:pStyle w:val="Heading3"/>
        <w:spacing w:after="80" w:before="160"/>
      </w:pPr>
      <w:r>
        <w:rPr>
          <w:b/>
          <w:bCs/>
          <w:color w:val="404040"/>
          <w:sz w:val="22"/>
          <w:szCs w:val="22"/>
        </w:rPr>
        <w:t xml:space="preserve">Khu vực 1 — Khởi động nhận thức</w:t>
      </w:r>
    </w:p>
    <w:p>
      <w:pPr>
        <w:pStyle w:val="ListParagraph"/>
        <w:numPr>
          <w:ilvl w:val="0"/>
          <w:numId w:val="2"/>
        </w:numPr>
        <w:spacing w:after="60" w:line="276"/>
      </w:pPr>
      <w:r>
        <w:rPr>
          <w:sz w:val="22"/>
          <w:szCs w:val="22"/>
        </w:rPr>
        <w:t xml:space="preserve">Hiểu giới hạn của AI;</w:t>
      </w:r>
    </w:p>
    <w:p>
      <w:pPr>
        <w:pStyle w:val="ListParagraph"/>
        <w:numPr>
          <w:ilvl w:val="0"/>
          <w:numId w:val="2"/>
        </w:numPr>
        <w:spacing w:after="60" w:line="276"/>
      </w:pPr>
      <w:r>
        <w:rPr>
          <w:sz w:val="22"/>
          <w:szCs w:val="22"/>
        </w:rPr>
        <w:t xml:space="preserve">Trò chơi nhận diện đúng–sai;</w:t>
      </w:r>
    </w:p>
    <w:p>
      <w:pPr>
        <w:pStyle w:val="ListParagraph"/>
        <w:numPr>
          <w:ilvl w:val="0"/>
          <w:numId w:val="2"/>
        </w:numPr>
        <w:spacing w:after="60" w:line="276"/>
      </w:pPr>
      <w:r>
        <w:rPr>
          <w:sz w:val="22"/>
          <w:szCs w:val="22"/>
        </w:rPr>
        <w:t xml:space="preserve">Đánh giá mức độ tin cậy;</w:t>
      </w:r>
    </w:p>
    <w:p>
      <w:pPr>
        <w:pStyle w:val="ListParagraph"/>
        <w:numPr>
          <w:ilvl w:val="0"/>
          <w:numId w:val="2"/>
        </w:numPr>
        <w:spacing w:after="60" w:line="276"/>
      </w:pPr>
      <w:r>
        <w:rPr>
          <w:sz w:val="22"/>
          <w:szCs w:val="22"/>
        </w:rPr>
        <w:t xml:space="preserve">Nhận diện nguồn giả.</w:t>
      </w:r>
    </w:p>
    <w:p>
      <w:pPr>
        <w:pStyle w:val="Heading3"/>
        <w:spacing w:after="80" w:before="160"/>
      </w:pPr>
      <w:r>
        <w:rPr>
          <w:b/>
          <w:bCs/>
          <w:color w:val="404040"/>
          <w:sz w:val="22"/>
          <w:szCs w:val="22"/>
        </w:rPr>
        <w:t xml:space="preserve">Khu vực 2 — Phòng luyện phản biện</w:t>
      </w:r>
    </w:p>
    <w:p>
      <w:pPr>
        <w:pStyle w:val="ListParagraph"/>
        <w:numPr>
          <w:ilvl w:val="0"/>
          <w:numId w:val="2"/>
        </w:numPr>
        <w:spacing w:after="60" w:line="276"/>
      </w:pPr>
      <w:r>
        <w:rPr>
          <w:sz w:val="22"/>
          <w:szCs w:val="22"/>
        </w:rPr>
        <w:t xml:space="preserve">Thám tử AI;</w:t>
      </w:r>
    </w:p>
    <w:p>
      <w:pPr>
        <w:pStyle w:val="ListParagraph"/>
        <w:numPr>
          <w:ilvl w:val="0"/>
          <w:numId w:val="2"/>
        </w:numPr>
        <w:spacing w:after="60" w:line="276"/>
      </w:pPr>
      <w:r>
        <w:rPr>
          <w:sz w:val="22"/>
          <w:szCs w:val="22"/>
        </w:rPr>
        <w:t xml:space="preserve">So sánh nhiều câu trả lời;</w:t>
      </w:r>
    </w:p>
    <w:p>
      <w:pPr>
        <w:pStyle w:val="ListParagraph"/>
        <w:numPr>
          <w:ilvl w:val="0"/>
          <w:numId w:val="2"/>
        </w:numPr>
        <w:spacing w:after="60" w:line="276"/>
      </w:pPr>
      <w:r>
        <w:rPr>
          <w:sz w:val="22"/>
          <w:szCs w:val="22"/>
        </w:rPr>
        <w:t xml:space="preserve">Bản đồ lập luận;</w:t>
      </w:r>
    </w:p>
    <w:p>
      <w:pPr>
        <w:pStyle w:val="ListParagraph"/>
        <w:numPr>
          <w:ilvl w:val="0"/>
          <w:numId w:val="2"/>
        </w:numPr>
        <w:spacing w:after="60" w:line="276"/>
      </w:pPr>
      <w:r>
        <w:rPr>
          <w:sz w:val="22"/>
          <w:szCs w:val="22"/>
        </w:rPr>
        <w:t xml:space="preserve">AI cố tình sai;</w:t>
      </w:r>
    </w:p>
    <w:p>
      <w:pPr>
        <w:pStyle w:val="ListParagraph"/>
        <w:numPr>
          <w:ilvl w:val="0"/>
          <w:numId w:val="2"/>
        </w:numPr>
        <w:spacing w:after="60" w:line="276"/>
      </w:pPr>
      <w:r>
        <w:rPr>
          <w:sz w:val="22"/>
          <w:szCs w:val="22"/>
        </w:rPr>
        <w:t xml:space="preserve">Đấu trường lập luận.</w:t>
      </w:r>
    </w:p>
    <w:p>
      <w:pPr>
        <w:pStyle w:val="Heading3"/>
        <w:spacing w:after="80" w:before="160"/>
      </w:pPr>
      <w:r>
        <w:rPr>
          <w:b/>
          <w:bCs/>
          <w:color w:val="404040"/>
          <w:sz w:val="22"/>
          <w:szCs w:val="22"/>
        </w:rPr>
        <w:t xml:space="preserve">Khu vực 3 — Gia sư Socratic</w:t>
      </w:r>
    </w:p>
    <w:p>
      <w:pPr>
        <w:pStyle w:val="ListParagraph"/>
        <w:numPr>
          <w:ilvl w:val="0"/>
          <w:numId w:val="2"/>
        </w:numPr>
        <w:spacing w:after="60" w:line="276"/>
      </w:pPr>
      <w:r>
        <w:rPr>
          <w:sz w:val="22"/>
          <w:szCs w:val="22"/>
        </w:rPr>
        <w:t xml:space="preserve">Đối thoại gợi mở;</w:t>
      </w:r>
    </w:p>
    <w:p>
      <w:pPr>
        <w:pStyle w:val="ListParagraph"/>
        <w:numPr>
          <w:ilvl w:val="0"/>
          <w:numId w:val="2"/>
        </w:numPr>
        <w:spacing w:after="60" w:line="276"/>
      </w:pPr>
      <w:r>
        <w:rPr>
          <w:sz w:val="22"/>
          <w:szCs w:val="22"/>
        </w:rPr>
        <w:t xml:space="preserve">Chất vấn bằng chứng;</w:t>
      </w:r>
    </w:p>
    <w:p>
      <w:pPr>
        <w:pStyle w:val="ListParagraph"/>
        <w:numPr>
          <w:ilvl w:val="0"/>
          <w:numId w:val="2"/>
        </w:numPr>
        <w:spacing w:after="60" w:line="276"/>
      </w:pPr>
      <w:r>
        <w:rPr>
          <w:sz w:val="22"/>
          <w:szCs w:val="22"/>
        </w:rPr>
        <w:t xml:space="preserve">Phản ví dụ;</w:t>
      </w:r>
    </w:p>
    <w:p>
      <w:pPr>
        <w:pStyle w:val="ListParagraph"/>
        <w:numPr>
          <w:ilvl w:val="0"/>
          <w:numId w:val="2"/>
        </w:numPr>
        <w:spacing w:after="60" w:line="276"/>
      </w:pPr>
      <w:r>
        <w:rPr>
          <w:sz w:val="22"/>
          <w:szCs w:val="22"/>
        </w:rPr>
        <w:t xml:space="preserve">Yêu cầu bảo vệ quan điểm;</w:t>
      </w:r>
    </w:p>
    <w:p>
      <w:pPr>
        <w:pStyle w:val="ListParagraph"/>
        <w:numPr>
          <w:ilvl w:val="0"/>
          <w:numId w:val="2"/>
        </w:numPr>
        <w:spacing w:after="60" w:line="276"/>
      </w:pPr>
      <w:r>
        <w:rPr>
          <w:sz w:val="22"/>
          <w:szCs w:val="22"/>
        </w:rPr>
        <w:t xml:space="preserve">Phản tư sau đối thoại.</w:t>
      </w:r>
    </w:p>
    <w:p>
      <w:pPr>
        <w:pStyle w:val="Heading3"/>
        <w:spacing w:after="80" w:before="160"/>
      </w:pPr>
      <w:r>
        <w:rPr>
          <w:b/>
          <w:bCs/>
          <w:color w:val="404040"/>
          <w:sz w:val="22"/>
          <w:szCs w:val="22"/>
        </w:rPr>
        <w:t xml:space="preserve">Khu vực 4 — Hồ sơ phát triển</w:t>
      </w:r>
    </w:p>
    <w:p>
      <w:pPr>
        <w:pStyle w:val="ListParagraph"/>
        <w:numPr>
          <w:ilvl w:val="0"/>
          <w:numId w:val="2"/>
        </w:numPr>
        <w:spacing w:after="60" w:line="276"/>
      </w:pPr>
      <w:r>
        <w:rPr>
          <w:sz w:val="22"/>
          <w:szCs w:val="22"/>
        </w:rPr>
        <w:t xml:space="preserve">Nhật ký phản tư;</w:t>
      </w:r>
    </w:p>
    <w:p>
      <w:pPr>
        <w:pStyle w:val="ListParagraph"/>
        <w:numPr>
          <w:ilvl w:val="0"/>
          <w:numId w:val="2"/>
        </w:numPr>
        <w:spacing w:after="60" w:line="276"/>
      </w:pPr>
      <w:r>
        <w:rPr>
          <w:sz w:val="22"/>
          <w:szCs w:val="22"/>
        </w:rPr>
        <w:t xml:space="preserve">Biểu hiện tiến bộ;</w:t>
      </w:r>
    </w:p>
    <w:p>
      <w:pPr>
        <w:pStyle w:val="ListParagraph"/>
        <w:numPr>
          <w:ilvl w:val="0"/>
          <w:numId w:val="2"/>
        </w:numPr>
        <w:spacing w:after="60" w:line="276"/>
      </w:pPr>
      <w:r>
        <w:rPr>
          <w:sz w:val="22"/>
          <w:szCs w:val="22"/>
        </w:rPr>
        <w:t xml:space="preserve">Lỗi thường gặp;</w:t>
      </w:r>
    </w:p>
    <w:p>
      <w:pPr>
        <w:pStyle w:val="ListParagraph"/>
        <w:numPr>
          <w:ilvl w:val="0"/>
          <w:numId w:val="2"/>
        </w:numPr>
        <w:spacing w:after="60" w:line="276"/>
      </w:pPr>
      <w:r>
        <w:rPr>
          <w:sz w:val="22"/>
          <w:szCs w:val="22"/>
        </w:rPr>
        <w:t xml:space="preserve">Nhiệm vụ cá nhân hóa;</w:t>
      </w:r>
    </w:p>
    <w:p>
      <w:pPr>
        <w:pStyle w:val="ListParagraph"/>
        <w:numPr>
          <w:ilvl w:val="0"/>
          <w:numId w:val="2"/>
        </w:numPr>
        <w:spacing w:after="60" w:line="276"/>
      </w:pPr>
      <w:r>
        <w:rPr>
          <w:sz w:val="22"/>
          <w:szCs w:val="22"/>
        </w:rPr>
        <w:t xml:space="preserve">Báo cáo giáo viên.</w:t>
      </w:r>
    </w:p>
    <w:p>
      <w:pPr>
        <w:pStyle w:val="Heading1"/>
        <w:pBdr>
          <w:bottom w:val="single" w:color="1F4E79" w:sz="6" w:space="4"/>
        </w:pBdr>
        <w:spacing w:after="160" w:before="360"/>
      </w:pPr>
      <w:r>
        <w:rPr>
          <w:b/>
          <w:bCs/>
          <w:color w:val="1F4E79"/>
          <w:sz w:val="30"/>
          <w:szCs w:val="30"/>
        </w:rPr>
        <w:t xml:space="preserve">7. Phương án MVP đề xuất</w:t>
      </w:r>
    </w:p>
    <w:p>
      <w:pPr>
        <w:spacing w:after="140" w:line="300"/>
      </w:pPr>
      <w:r>
        <w:rPr>
          <w:sz w:val="22"/>
          <w:szCs w:val="22"/>
        </w:rPr>
        <w:t xml:space="preserve">Không nên xây toàn bộ mô-đun ngay trong phiên bản đầu. Đề xuất phát triển một MVP gồm 5 mô-đun cốt lõi:</w:t>
      </w:r>
    </w:p>
    <w:p>
      <w:pPr>
        <w:pStyle w:val="ListParagraph"/>
        <w:numPr>
          <w:ilvl w:val="0"/>
          <w:numId w:val="3"/>
        </w:numPr>
        <w:spacing w:after="60" w:line="276"/>
      </w:pPr>
      <w:r>
        <w:rPr>
          <w:sz w:val="22"/>
          <w:szCs w:val="22"/>
        </w:rPr>
        <w:t xml:space="preserve">Chatbot Socratic — rèn chất vấn và lập luận;</w:t>
      </w:r>
    </w:p>
    <w:p>
      <w:pPr>
        <w:pStyle w:val="ListParagraph"/>
        <w:numPr>
          <w:ilvl w:val="0"/>
          <w:numId w:val="3"/>
        </w:numPr>
        <w:spacing w:after="60" w:line="276"/>
      </w:pPr>
      <w:r>
        <w:rPr>
          <w:sz w:val="22"/>
          <w:szCs w:val="22"/>
        </w:rPr>
        <w:t xml:space="preserve">Thám tử AI (dạng game hoá theo bản đồ nhiệm vụ) — rèn kiểm chứng và phát hiện lỗi;</w:t>
      </w:r>
    </w:p>
    <w:p>
      <w:pPr>
        <w:pStyle w:val="ListParagraph"/>
        <w:numPr>
          <w:ilvl w:val="0"/>
          <w:numId w:val="3"/>
        </w:numPr>
        <w:spacing w:after="60" w:line="276"/>
      </w:pPr>
      <w:r>
        <w:rPr>
          <w:sz w:val="22"/>
          <w:szCs w:val="22"/>
        </w:rPr>
        <w:t xml:space="preserve">So sánh câu trả lời AI — rèn đánh giá đa chiều;</w:t>
      </w:r>
    </w:p>
    <w:p>
      <w:pPr>
        <w:pStyle w:val="ListParagraph"/>
        <w:numPr>
          <w:ilvl w:val="0"/>
          <w:numId w:val="3"/>
        </w:numPr>
        <w:spacing w:after="60" w:line="276"/>
      </w:pPr>
      <w:r>
        <w:rPr>
          <w:sz w:val="22"/>
          <w:szCs w:val="22"/>
        </w:rPr>
        <w:t xml:space="preserve">Con người trước – AI sau — hạn chế phụ thuộc nhận thức;</w:t>
      </w:r>
    </w:p>
    <w:p>
      <w:pPr>
        <w:pStyle w:val="ListParagraph"/>
        <w:numPr>
          <w:ilvl w:val="0"/>
          <w:numId w:val="3"/>
        </w:numPr>
        <w:spacing w:after="60" w:line="276"/>
      </w:pPr>
      <w:r>
        <w:rPr>
          <w:sz w:val="22"/>
          <w:szCs w:val="22"/>
        </w:rPr>
        <w:t xml:space="preserve">Nhật ký phản tư và hồ sơ tiến bộ — rèn tự điều chỉnh và thu thập dữ liệu nghiên cứu.</w:t>
      </w:r>
    </w:p>
    <w:p>
      <w:pPr>
        <w:pStyle w:val="Heading1"/>
        <w:pBdr>
          <w:bottom w:val="single" w:color="1F4E79" w:sz="6" w:space="4"/>
        </w:pBdr>
        <w:spacing w:after="160" w:before="360"/>
      </w:pPr>
      <w:r>
        <w:rPr>
          <w:b/>
          <w:bCs/>
          <w:color w:val="1F4E79"/>
          <w:sz w:val="30"/>
          <w:szCs w:val="30"/>
        </w:rPr>
        <w:t xml:space="preserve">8. Kết luận</w:t>
      </w:r>
    </w:p>
    <w:p>
      <w:pPr>
        <w:spacing w:after="140" w:line="300"/>
      </w:pPr>
      <w:r>
        <w:rPr>
          <w:sz w:val="22"/>
          <w:szCs w:val="22"/>
        </w:rPr>
        <w:t xml:space="preserve">AI Critical Thinking Lab được xây dựng không phải để “gom nhiều tính năng”, mà để mỗi mô-đun tác động trực tiếp vào một thành tố cụ thể của tư duy phản biện: kiểm chứng, động cơ nhận thức, và phán đoán phản tư. Việc kết hợp giữa trải nghiệm game hoá (Thám tử AI, Đấu trường lập luận), đối thoại Socratic, và hệ thống hồ sơ năng lực giúp sản phẩm vừa là công cụ học tập, vừa là nền tảng thu thập dữ liệu cho nghiên cứu giáo dục về tư duy phản biện trong kỷ nguyên AI tạo sinh.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2026-07-30T09:48:27.532Z</dcterms:created>
  <dcterms:modified xsi:type="dcterms:W3CDTF">2026-07-30T09:48:27.549Z</dcterms:modified>
</cp:coreProperties>
</file>

<file path=docProps/custom.xml><?xml version="1.0" encoding="utf-8"?>
<Properties xmlns="http://schemas.openxmlformats.org/officeDocument/2006/custom-properties" xmlns:vt="http://schemas.openxmlformats.org/officeDocument/2006/docPropsVTypes"/>
</file>