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Guiding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What will students be able to do that they can't do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Students will be able to track their progress through the academic system, online, and in one location.  This of course cannot replace the personal touch of face-to-face interaction that the orientation process currently provides, but significantly, it does add the asset of convenience to the experience.  It will also “personalize” the experience for the students, as  a personal progress bar will be programmatically generated for each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sz w:val="28"/>
          <w:szCs w:val="28"/>
          <w:rtl w:val="0"/>
        </w:rPr>
        <w:t xml:space="preserve">What will students be able to do more easily?</w:t>
      </w:r>
      <w:r w:rsidDel="00000000" w:rsidR="00000000" w:rsidRPr="00000000">
        <w:rPr>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Students will be able to track their progress the critical components of their academic careers  much more quickly and easily, as the information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Note: Care will be taken to ensure that those with visual disabilities have access to equivalent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1. The site should assist students in all aspects of their online learning experience, as a convenient, but powerful, supplement to the current process.   The student will be able to access this information 24/7, and on mobile devices, thus making the process extremely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cfe2f3" w:val="clear"/>
        </w:rPr>
      </w:pPr>
      <w:r w:rsidDel="00000000" w:rsidR="00000000" w:rsidRPr="00000000">
        <w:rPr>
          <w:sz w:val="28"/>
          <w:szCs w:val="28"/>
          <w:shd w:fill="cfe2f3" w:val="clear"/>
          <w:rtl w:val="0"/>
        </w:rPr>
        <w:t xml:space="preserve">2.  This experience provides a possible top-level navigational structure for the site.  The intention is to align the technology to extant offices, simultaneously dovetailing USFSP assets  to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About Online Learning at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Technology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Taking classes and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t xml:space="preserve">3.    </w:t>
        <w:tab/>
        <w:t xml:space="preserve">The purpose of the site is neither to recreate the functionality of existing systems nor simply link to them but rather somewhere in the middle. In this regard, it will be both a portal and an endpoint. We will both provide information and help students accomplish certain tasks. </w:t>
      </w:r>
      <w:r w:rsidDel="00000000" w:rsidR="00000000" w:rsidRPr="00000000">
        <w:rPr>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4.    </w:t>
        <w:tab/>
        <w:t xml:space="preserve">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r>
      <w:r w:rsidDel="00000000" w:rsidR="00000000" w:rsidRPr="00000000">
        <w:rPr>
          <w:sz w:val="28"/>
          <w:szCs w:val="28"/>
          <w:highlight w:val="yellow"/>
          <w:rtl w:val="0"/>
        </w:rPr>
        <w:t xml:space="preserve">5.    </w:t>
        <w:tab/>
        <w:t xml:space="preserve">Audiences will include current students (1) involved in fully online program, (2) taking one or more online courses, (2) taking one or more hybrid courses, (3) enrolled on campus not yet taking online classes but considering doing so, (4) potential students. (Undergrad vs. grad distinction)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Ask Casey: Automatically generated progress bar--why do we need distinct portals?  Can’t the information be currently displayed as a list of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1c232" w:val="clear"/>
        </w:rPr>
      </w:pPr>
      <w:r w:rsidDel="00000000" w:rsidR="00000000" w:rsidRPr="00000000">
        <w:rPr>
          <w:sz w:val="28"/>
          <w:szCs w:val="28"/>
          <w:shd w:fill="f1c232" w:val="clear"/>
          <w:rtl w:val="0"/>
        </w:rPr>
        <w:t xml:space="preserve">Ask Casey: If we are going to do progress bars, shouldn’t we really just need two portals?  Those that are enrolling, and those that are enrolled? Are different algorithms employed for graduate versus non-graduate?  Shouldn’t the student ID be enough to tell us what “kind” of student we are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t xml:space="preserve">6.    </w:t>
        <w:tab/>
        <w:t xml:space="preserve">The site experience will likely vary from one of the above groups to the next.  </w:t>
      </w:r>
      <w:r w:rsidDel="00000000" w:rsidR="00000000" w:rsidRPr="00000000">
        <w:rPr>
          <w:sz w:val="28"/>
          <w:szCs w:val="28"/>
          <w:highlight w:val="yellow"/>
          <w:rtl w:val="0"/>
        </w:rPr>
        <w:t xml:space="preserve">Ask Casey WHY it will vary; variation may be necessary but tends to cause confusion where it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7.    </w:t>
        <w:tab/>
        <w:t xml:space="preserve">Faculty and staff will not be considered audiences for this site, though they may inform its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8.    </w:t>
        <w:tab/>
        <w:t xml:space="preserve">The spring deadline is firm, and therefore the site scope needs to be commiserate.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t xml:space="preserve">9.    </w:t>
        <w:tab/>
        <w:t xml:space="preserve">The presence needs to be fully mobile-capable. </w:t>
      </w:r>
      <w:r w:rsidDel="00000000" w:rsidR="00000000" w:rsidRPr="00000000">
        <w:rPr>
          <w:sz w:val="28"/>
          <w:szCs w:val="28"/>
          <w:highlight w:val="yellow"/>
          <w:rtl w:val="0"/>
        </w:rPr>
        <w:t xml:space="preserve">Ask Casey: Will web-kit responsive suffice, or are we thinking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ead3" w:val="clear"/>
        </w:rPr>
      </w:pPr>
      <w:r w:rsidDel="00000000" w:rsidR="00000000" w:rsidRPr="00000000">
        <w:rPr>
          <w:b w:val="1"/>
          <w:sz w:val="28"/>
          <w:szCs w:val="28"/>
          <w:shd w:fill="d9ead3" w:val="clear"/>
          <w:rtl w:val="0"/>
        </w:rPr>
        <w:t xml:space="preserve">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The platform for the site should be a library-hosted WordPress site.  The platform will be enhanced with customization to take advantage of extant technologies, and to be able to integrate with outsourced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Rationale: Departmental and institutional knowledge of WordPress is already in place, and documentation is readily available for the open-source WordPress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Section III.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portals for traditional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and therefore, made the process easier on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shd w:fill="d9ead3" w:val="clear"/>
        </w:rPr>
      </w:pPr>
      <w:r w:rsidDel="00000000" w:rsidR="00000000" w:rsidRPr="00000000">
        <w:rPr>
          <w:b w:val="1"/>
          <w:sz w:val="28"/>
          <w:szCs w:val="28"/>
          <w:highlight w:val="yellow"/>
          <w:rtl w:val="0"/>
        </w:rPr>
        <w:t xml:space="preserve">Several universities used a form of chat technology to provide on-the -spot assistance to those who were “lost”.  We thought this was a terrific idea.  Any website dealing with providing a roadmap through an academic career is a complicated one.  The information may be out there, but knowing how to get to the information is more challenging than generally recognized by those already familiar with the system. In a sense, a “chat” system is a technology that allowed a portion of the “advantage” of an ombudsman (a student could be routed to the proper location of information within a site) without necessarily incorporating the expense of a high-profile position of an ombudsman.  Several organizational representatives, already hired by the university, could monitor the chat and respond appropriately if they saw a question arise that dealt with their area of responsibility.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What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beforeAutospacing="1" w:lineRule="auto"/>
        <w:contextualSpacing w:val="0"/>
        <w:rPr>
          <w:rFonts w:ascii="Arial" w:cs="Arial" w:eastAsia="Arial" w:hAnsi="Arial"/>
          <w:color w:val="006484"/>
          <w:sz w:val="28"/>
          <w:szCs w:val="28"/>
        </w:rPr>
      </w:pPr>
      <w:bookmarkStart w:colFirst="0" w:colLast="0" w:name="_d5o1w9y8li0f" w:id="0"/>
      <w:bookmarkEnd w:id="0"/>
      <w:r w:rsidDel="00000000" w:rsidR="00000000" w:rsidRPr="00000000">
        <w:rPr>
          <w:sz w:val="28"/>
          <w:szCs w:val="28"/>
          <w:shd w:fill="d9ead3" w:val="clear"/>
          <w:rtl w:val="0"/>
        </w:rPr>
        <w:t xml:space="preserve">                </w:t>
      </w:r>
      <w:r w:rsidDel="00000000" w:rsidR="00000000" w:rsidRPr="00000000">
        <w:rPr>
          <w:sz w:val="28"/>
          <w:szCs w:val="28"/>
          <w:rtl w:val="0"/>
        </w:rPr>
        <w:t xml:space="preserve">   </w:t>
      </w:r>
      <w:r w:rsidDel="00000000" w:rsidR="00000000" w:rsidRPr="00000000">
        <w:fldChar w:fldCharType="begin"/>
        <w:instrText xml:space="preserve"> HYPERLINK "http://lib.usfsp.edu/online-learning" </w:instrText>
        <w:fldChar w:fldCharType="separat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beforeAutospacing="1" w:lineRule="auto"/>
        <w:contextualSpacing w:val="0"/>
        <w:rPr>
          <w:color w:val="1155cc"/>
          <w:sz w:val="28"/>
          <w:szCs w:val="28"/>
          <w:u w:val="single"/>
        </w:rPr>
      </w:pPr>
      <w:bookmarkStart w:colFirst="0" w:colLast="0" w:name="_dyrcn11d7xrn" w:id="1"/>
      <w:bookmarkEnd w:id="1"/>
      <w:r w:rsidDel="00000000" w:rsidR="00000000" w:rsidRPr="00000000">
        <w:fldChar w:fldCharType="end"/>
      </w:r>
      <w:r w:rsidDel="00000000" w:rsidR="00000000" w:rsidRPr="00000000">
        <w:rPr>
          <w:sz w:val="28"/>
          <w:szCs w:val="28"/>
          <w:rtl w:val="0"/>
        </w:rPr>
        <w:tab/>
      </w:r>
      <w:hyperlink r:id="rId6">
        <w:r w:rsidDel="00000000" w:rsidR="00000000" w:rsidRPr="00000000">
          <w:rPr>
            <w:rFonts w:ascii="Arial" w:cs="Arial" w:eastAsia="Arial" w:hAnsi="Arial"/>
            <w:color w:val="006484"/>
            <w:sz w:val="28"/>
            <w:szCs w:val="28"/>
            <w:rtl w:val="0"/>
          </w:rPr>
          <w:t xml:space="preserve">Online Learning and Instructional Technology Services</w:t>
        </w:r>
      </w:hyperlink>
      <w:r w:rsidDel="00000000" w:rsidR="00000000" w:rsidRPr="00000000">
        <w:rPr>
          <w:sz w:val="28"/>
          <w:szCs w:val="28"/>
          <w:rtl w:val="0"/>
        </w:rPr>
        <w:t xml:space="preserve">                   </w:t>
        <w:tab/>
      </w:r>
      <w:r w:rsidDel="00000000" w:rsidR="00000000" w:rsidRPr="00000000">
        <w:rPr>
          <w:b w:val="1"/>
          <w:sz w:val="28"/>
          <w:szCs w:val="28"/>
          <w:rtl w:val="0"/>
        </w:rPr>
        <w:t xml:space="preserve">Orientation (Listed as Undergraduate</w:t>
      </w:r>
      <w:r w:rsidDel="00000000" w:rsidR="00000000" w:rsidRPr="00000000">
        <w:rPr>
          <w:sz w:val="28"/>
          <w:szCs w:val="28"/>
          <w:rtl w:val="0"/>
        </w:rPr>
        <w:t xml:space="preserve">)</w:t>
      </w:r>
      <w:r w:rsidDel="00000000" w:rsidR="00000000" w:rsidRPr="00000000">
        <w:fldChar w:fldCharType="begin"/>
        <w:instrText xml:space="preserve"> HYPERLINK "http://www.usfsp.edu/undergrad/orientation/"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highlight w:val="yellow"/>
        </w:rPr>
      </w:pPr>
      <w:r w:rsidDel="00000000" w:rsidR="00000000" w:rsidRPr="00000000">
        <w:fldChar w:fldCharType="end"/>
      </w:r>
      <w:hyperlink r:id="rId7">
        <w:r w:rsidDel="00000000" w:rsidR="00000000" w:rsidRPr="00000000">
          <w:rPr>
            <w:color w:val="1155cc"/>
            <w:sz w:val="28"/>
            <w:szCs w:val="28"/>
            <w:highlight w:val="green"/>
            <w:rtl w:val="0"/>
          </w:rPr>
          <w:t xml:space="preserve">   </w:t>
        </w:r>
      </w:hyperlink>
      <w:r w:rsidDel="00000000" w:rsidR="00000000" w:rsidRPr="00000000">
        <w:fldChar w:fldCharType="begin"/>
        <w:instrText xml:space="preserve"> HYPERLINK "http://www.usfsp.edu/undergrad/orientation/" </w:instrText>
        <w:fldChar w:fldCharType="separate"/>
      </w:r>
      <w:r w:rsidDel="00000000" w:rsidR="00000000" w:rsidRPr="00000000">
        <w:rPr>
          <w:color w:val="1155cc"/>
          <w:sz w:val="28"/>
          <w:szCs w:val="28"/>
          <w:highlight w:val="yellow"/>
          <w:rtl w:val="0"/>
        </w:rPr>
        <w:t xml:space="preserve">     Ask Casey - Orientation for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Registration</w:t>
      </w:r>
      <w:r w:rsidDel="00000000" w:rsidR="00000000" w:rsidRPr="00000000">
        <w:fldChar w:fldCharType="begin"/>
        <w:instrText xml:space="preserve"> HYPERLINK "http://www.registrar.usf.edu/ssearch/search.php"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fldChar w:fldCharType="end"/>
      </w:r>
      <w:r w:rsidDel="00000000" w:rsidR="00000000" w:rsidRPr="00000000">
        <w:rPr>
          <w:sz w:val="28"/>
          <w:szCs w:val="28"/>
          <w:shd w:fill="ea9999" w:val="clear"/>
          <w:rtl w:val="0"/>
        </w:rPr>
        <w:t xml:space="preserve">NOTE CONFUSION ABOUT USF CLASSES VERSUS USFSP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Register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Requires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rPr>
          <w:sz w:val="28"/>
          <w:szCs w:val="28"/>
          <w:shd w:fill="ea9999" w:val="clear"/>
          <w:rtl w:val="0"/>
        </w:rPr>
        <w:t xml:space="preserve">Registration Tutorials found in the “Advising”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ea9999" w:val="clear"/>
        </w:rPr>
      </w:pPr>
      <w:r w:rsidDel="00000000" w:rsidR="00000000" w:rsidRPr="00000000">
        <w:fldChar w:fldCharType="begin"/>
        <w:instrText xml:space="preserve"> HYPERLINK "http://www.usfsp.edu/advising/student-resources/registration-tutorials/" </w:instrText>
        <w:fldChar w:fldCharType="separate"/>
      </w:r>
      <w:r w:rsidDel="00000000" w:rsidR="00000000" w:rsidRPr="00000000">
        <w:rPr>
          <w:color w:val="1155cc"/>
          <w:sz w:val="28"/>
          <w:szCs w:val="28"/>
          <w:u w:val="single"/>
          <w:shd w:fill="ea9999" w:val="clear"/>
          <w:rtl w:val="0"/>
        </w:rPr>
        <w:t xml:space="preserve">http://www.usfsp.edu/advising/student-resources/registration-tutorials/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Advising</w:t>
      </w:r>
      <w:r w:rsidDel="00000000" w:rsidR="00000000" w:rsidRPr="00000000">
        <w:fldChar w:fldCharType="begin"/>
        <w:instrText xml:space="preserve"> HYPERLINK "https://www.facebook.com/usfspAdvising"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fldChar w:fldCharType="end"/>
      </w:r>
      <w:r w:rsidDel="00000000" w:rsidR="00000000" w:rsidRPr="00000000">
        <w:rPr>
          <w:sz w:val="28"/>
          <w:szCs w:val="28"/>
          <w:highlight w:val="yellow"/>
          <w:rtl w:val="0"/>
        </w:rPr>
        <w:t xml:space="preserve">(Ask Casey I didn’t see a link for deadlines, such as drop-add dates etc. except for on Facebook)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tab/>
      </w:r>
      <w:r w:rsidDel="00000000" w:rsidR="00000000" w:rsidRPr="00000000">
        <w:rPr>
          <w:b w:val="1"/>
          <w:sz w:val="28"/>
          <w:szCs w:val="28"/>
          <w:rtl w:val="0"/>
        </w:rPr>
        <w:t xml:space="preserve">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28"/>
          <w:szCs w:val="28"/>
          <w:u w:val="single"/>
          <w:shd w:fill="d9ead3" w:val="clear"/>
        </w:rPr>
      </w:pPr>
      <w:r w:rsidDel="00000000" w:rsidR="00000000" w:rsidRPr="00000000">
        <w:rPr>
          <w:b w:val="1"/>
          <w:sz w:val="28"/>
          <w:szCs w:val="28"/>
          <w:highlight w:val="yellow"/>
          <w:rtl w:val="0"/>
        </w:rPr>
        <w:t xml:space="preserve">Recommend breaking into two sections:  Research Assistance, Technology</w:t>
      </w:r>
      <w:r w:rsidDel="00000000" w:rsidR="00000000" w:rsidRPr="00000000">
        <w:fldChar w:fldCharType="begin"/>
        <w:instrText xml:space="preserve"> HYPERLINK "http://lib.usfsp.edu/service/instructional-technology-services/"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Taking classes and Exams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Ask Casey:  Praticums?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http://www.usfsp.edu/fsc/ifmh/student-responsibilities/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Additional Communications/Information Tools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Create a Q&amp;A feature, and how we might design and manage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is a FB group that accomplishes some of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3rd party chat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Oohlala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Google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Rationale: Human interaction should be supplemented by technical features that allow students and/or parents to continue to research information online, after hours, to supplement and strengthen the knowledge gained from face-to-face interactions in orientation.  This will serve multiple purposes: Convenience, (location, time) re-enforcement,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Supplement to forms for accessibility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fldChar w:fldCharType="begin"/>
        <w:instrText xml:space="preserve"> HYPERLINK "https://stptusf.askadmissions.net/emtinterestpage.aspx?ip=undergraduate" </w:instrText>
        <w:fldChar w:fldCharType="separate"/>
      </w:r>
      <w:r w:rsidDel="00000000" w:rsidR="00000000" w:rsidRPr="00000000">
        <w:rPr>
          <w:color w:val="1155cc"/>
          <w:sz w:val="28"/>
          <w:szCs w:val="28"/>
          <w:u w:val="single"/>
          <w:shd w:fill="ffe599" w:val="clear"/>
          <w:rtl w:val="0"/>
        </w:rPr>
        <w:t xml:space="preserve">https://stptusf.askadmissions.net/emtinterestpage.aspx?ip=undergraduate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fldChar w:fldCharType="end"/>
      </w:r>
      <w:r w:rsidDel="00000000" w:rsidR="00000000" w:rsidRPr="00000000">
        <w:rPr>
          <w:sz w:val="28"/>
          <w:szCs w:val="28"/>
          <w:shd w:fill="ffe599" w:val="clear"/>
          <w:rtl w:val="0"/>
        </w:rPr>
        <w:t xml:space="preserve">Provide a means for graduate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 dashboard that shows an online student her or his info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Survey(s)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general, what kind of ongoing support is needed for the site is an important ongoing issue. We can design the platform in such a way that minimal support is needed, but that may mean curtailing certain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Two kinds of support that we can look at are content and technical.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b.usfsp.edu/online-learning" TargetMode="External"/><Relationship Id="rId7" Type="http://schemas.openxmlformats.org/officeDocument/2006/relationships/hyperlink" Target="http://www.usfsp.edu/undergrad/orientation/" TargetMode="External"/><Relationship Id="rId8" Type="http://schemas.openxmlformats.org/officeDocument/2006/relationships/hyperlink" Target="http://www.usfsp.edu/fsc/ifmh/student-responsi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