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9C" w:rsidRDefault="000700FA" w:rsidP="002B209C">
      <w:pPr>
        <w:pStyle w:val="Title"/>
      </w:pPr>
      <w:r>
        <w:t xml:space="preserve">Finding USGIN </w:t>
      </w:r>
      <w:r w:rsidR="002B209C">
        <w:t xml:space="preserve">State Geothermal Data </w:t>
      </w:r>
      <w:r>
        <w:t>services</w:t>
      </w:r>
    </w:p>
    <w:p w:rsidR="002B209C" w:rsidRPr="002B209C" w:rsidRDefault="002B209C" w:rsidP="002B209C">
      <w:r>
        <w:t>Question: How do I find data services that have been put online by the DOE National Geothermal Data System State Geothermal Data project?</w:t>
      </w:r>
    </w:p>
    <w:p w:rsidR="000700FA" w:rsidRDefault="000700FA">
      <w:r>
        <w:t xml:space="preserve">In your web browser, go to </w:t>
      </w:r>
    </w:p>
    <w:p w:rsidR="000700FA" w:rsidRDefault="000700FA">
      <w:hyperlink r:id="rId5" w:history="1">
        <w:r w:rsidRPr="00BA6782">
          <w:rPr>
            <w:rStyle w:val="Hyperlink"/>
          </w:rPr>
          <w:t>http://metadata.stategeothermaldata.org/search/service</w:t>
        </w:r>
      </w:hyperlink>
    </w:p>
    <w:p w:rsidR="000700FA" w:rsidRDefault="000700FA">
      <w:r>
        <w:t>(</w:t>
      </w:r>
      <w:proofErr w:type="gramStart"/>
      <w:r>
        <w:t>this</w:t>
      </w:r>
      <w:proofErr w:type="gramEnd"/>
      <w:r>
        <w:t xml:space="preserve"> URL searches that metadata repository for datasets that have service access)</w:t>
      </w:r>
    </w:p>
    <w:p w:rsidR="000700FA" w:rsidRDefault="000700FA">
      <w:r>
        <w:t>The page should look something like this:</w:t>
      </w:r>
    </w:p>
    <w:p w:rsidR="000700FA" w:rsidRDefault="000700FA">
      <w:r>
        <w:rPr>
          <w:noProof/>
        </w:rPr>
        <w:drawing>
          <wp:inline distT="0" distB="0" distL="0" distR="0" wp14:anchorId="2254E4D7" wp14:editId="2DDBBF82">
            <wp:extent cx="496062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A" w:rsidRDefault="000700FA">
      <w:r>
        <w:t>Click on one of the blue links to see the metadata (example ‘Alabama Earthquake Hypocenters’)</w:t>
      </w:r>
    </w:p>
    <w:p w:rsidR="000700FA" w:rsidRDefault="000700FA">
      <w:r>
        <w:t>The result should look something like this:</w:t>
      </w:r>
    </w:p>
    <w:p w:rsidR="000700FA" w:rsidRDefault="000700FA">
      <w:r>
        <w:rPr>
          <w:noProof/>
        </w:rPr>
        <w:lastRenderedPageBreak/>
        <w:drawing>
          <wp:inline distT="0" distB="0" distL="0" distR="0" wp14:anchorId="698C7788" wp14:editId="4CD282FC">
            <wp:extent cx="549402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5A" w:rsidRDefault="000700FA">
      <w:r>
        <w:t xml:space="preserve">In the left center of the window is the ‘online availability’ section that provides links to access the described dataset online. WFS </w:t>
      </w:r>
      <w:proofErr w:type="gramStart"/>
      <w:r>
        <w:t>is</w:t>
      </w:r>
      <w:proofErr w:type="gramEnd"/>
      <w:r>
        <w:t xml:space="preserve"> </w:t>
      </w:r>
      <w:proofErr w:type="spellStart"/>
      <w:r w:rsidR="000F0865">
        <w:t>Open</w:t>
      </w:r>
      <w:r>
        <w:t>OGC</w:t>
      </w:r>
      <w:proofErr w:type="spellEnd"/>
      <w:r>
        <w:t xml:space="preserve"> Web Feature Service (for accessing the data), WMS is </w:t>
      </w:r>
      <w:r w:rsidR="000F0865">
        <w:t xml:space="preserve">OGC </w:t>
      </w:r>
      <w:r>
        <w:t xml:space="preserve">Web Map Service (to get a </w:t>
      </w:r>
      <w:proofErr w:type="spellStart"/>
      <w:r>
        <w:t>georeferenced</w:t>
      </w:r>
      <w:proofErr w:type="spellEnd"/>
      <w:r>
        <w:t xml:space="preserve"> picture of the data, with a </w:t>
      </w:r>
      <w:proofErr w:type="spellStart"/>
      <w:r>
        <w:t>getFeatureInfo</w:t>
      </w:r>
      <w:proofErr w:type="spellEnd"/>
      <w:r>
        <w:t xml:space="preserve"> single point operation), ESRI Service </w:t>
      </w:r>
      <w:r w:rsidR="000F2C34">
        <w:t xml:space="preserve">Endpoint is a link to an ArcGIS server REST page.  </w:t>
      </w:r>
      <w:r w:rsidR="00CE2778">
        <w:t xml:space="preserve">The ISO XML metadata record that is displayed by this web page can be accessed at </w:t>
      </w:r>
      <w:hyperlink r:id="rId8" w:history="1">
        <w:r w:rsidR="00CE2778" w:rsidRPr="00BA6782">
          <w:rPr>
            <w:rStyle w:val="Hyperlink"/>
          </w:rPr>
          <w:t>http://metadata.stategeothermaldata.org/resource/50b3a9b3bec98d3d491e2187c524c92e/iso.xml</w:t>
        </w:r>
      </w:hyperlink>
      <w:r w:rsidR="00CE2778">
        <w:t xml:space="preserve">. </w:t>
      </w:r>
      <w:r w:rsidR="000F2C34">
        <w:t>The linkage information for the different services is encoded according to convention in the ISO XML metadata like this: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MD_DigitalTransferOptions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:onLine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CI_OnlineResource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linkage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r>
        <w:rPr>
          <w:rFonts w:ascii="Arial" w:hAnsi="Arial" w:cs="Arial"/>
          <w:color w:val="800000"/>
          <w:sz w:val="16"/>
          <w:szCs w:val="16"/>
          <w:highlight w:val="white"/>
        </w:rPr>
        <w:t>gmd:URL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http://kgs.uky.edu/arcgis/services/aasggeothermal/ALEarthquakeHypocenters/MapServer/WFSServer?request=GetCapabilities&amp;amp;service=WFS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r>
        <w:rPr>
          <w:rFonts w:ascii="Arial" w:hAnsi="Arial" w:cs="Arial"/>
          <w:color w:val="800000"/>
          <w:sz w:val="16"/>
          <w:szCs w:val="16"/>
          <w:highlight w:val="white"/>
        </w:rPr>
        <w:t>gmd:URL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:linkage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protocol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gco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:CharacterString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OGC:WFS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gco:CharacterString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:protocol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name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gco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:CharacterString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serviceDescription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gco:CharacterString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:name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description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gco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:CharacterString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WFS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gco:CharacterString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:description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gmd: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function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:CI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_OnLineFunctionCode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codeListValue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='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381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'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codeList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='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http://www.fgdc.gov/nap/metadata/register/registerItemClasses.html#IC_88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'&gt;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webService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r>
        <w:rPr>
          <w:rFonts w:ascii="Arial" w:hAnsi="Arial" w:cs="Arial"/>
          <w:color w:val="800000"/>
          <w:sz w:val="16"/>
          <w:szCs w:val="16"/>
          <w:highlight w:val="white"/>
        </w:rPr>
        <w:t>gmd:CI_OnLineFunctionCode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:function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:CI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_OnlineResource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:onLine</w:t>
      </w:r>
      <w:proofErr w:type="spellEnd"/>
      <w:proofErr w:type="gram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0F2C34" w:rsidRDefault="000F2C34" w:rsidP="000F2C3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</w:tabs>
        <w:rPr>
          <w:rFonts w:ascii="Arial" w:hAnsi="Arial" w:cs="Arial"/>
          <w:color w:val="0000FF"/>
          <w:sz w:val="16"/>
          <w:szCs w:val="16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gmd</w:t>
      </w:r>
      <w:proofErr w:type="gramStart"/>
      <w:r>
        <w:rPr>
          <w:rFonts w:ascii="Arial" w:hAnsi="Arial" w:cs="Arial"/>
          <w:color w:val="800000"/>
          <w:sz w:val="16"/>
          <w:szCs w:val="16"/>
          <w:highlight w:val="white"/>
        </w:rPr>
        <w:t>:MD</w:t>
      </w:r>
      <w:proofErr w:type="gramEnd"/>
      <w:r>
        <w:rPr>
          <w:rFonts w:ascii="Arial" w:hAnsi="Arial" w:cs="Arial"/>
          <w:color w:val="800000"/>
          <w:sz w:val="16"/>
          <w:szCs w:val="16"/>
          <w:highlight w:val="white"/>
        </w:rPr>
        <w:t>_DigitalTransferOptions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1B605A" w:rsidRDefault="001B605A" w:rsidP="001B605A">
      <w:r>
        <w:t xml:space="preserve">The </w:t>
      </w:r>
      <w:hyperlink r:id="rId9" w:history="1">
        <w:r w:rsidRPr="001B605A">
          <w:rPr>
            <w:rStyle w:val="Hyperlink"/>
          </w:rPr>
          <w:t xml:space="preserve">USGIN metadata profile </w:t>
        </w:r>
      </w:hyperlink>
      <w:r>
        <w:t xml:space="preserve"> defines conventions put forth to enable automated processing of these kind of service distribution links in metadata, such that a search client operating inside of e.g. ArcMap (see </w:t>
      </w:r>
      <w:hyperlink r:id="rId10" w:history="1">
        <w:r w:rsidRPr="00BA6782">
          <w:rPr>
            <w:rStyle w:val="Hyperlink"/>
          </w:rPr>
          <w:t>http://lab.usgin.org/applications/doc/csw-client-application</w:t>
        </w:r>
      </w:hyperlink>
      <w:r>
        <w:t>) could search the catalog and add data to a project with minimal user intervention.</w:t>
      </w:r>
    </w:p>
    <w:p w:rsidR="00CE2778" w:rsidRDefault="00CE2778" w:rsidP="001B605A">
      <w:bookmarkStart w:id="0" w:name="_GoBack"/>
      <w:bookmarkEnd w:id="0"/>
    </w:p>
    <w:sectPr w:rsidR="00CE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revisionView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FA"/>
    <w:rsid w:val="00036F9E"/>
    <w:rsid w:val="000700FA"/>
    <w:rsid w:val="000F0865"/>
    <w:rsid w:val="000F2848"/>
    <w:rsid w:val="000F2C34"/>
    <w:rsid w:val="001B605A"/>
    <w:rsid w:val="002B209C"/>
    <w:rsid w:val="004632F3"/>
    <w:rsid w:val="00CE2778"/>
    <w:rsid w:val="00E2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20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0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20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0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data.stategeothermaldata.org/resource/50b3a9b3bec98d3d491e2187c524c92e/iso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etadata.stategeothermaldata.org/search/service" TargetMode="External"/><Relationship Id="rId10" Type="http://schemas.openxmlformats.org/officeDocument/2006/relationships/hyperlink" Target="http://lab.usgin.org/applications/doc/csw-client-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sitory.usgin.org/uri_gin/usgin/dlio/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 Richard</dc:creator>
  <cp:lastModifiedBy>Stephen M Richard</cp:lastModifiedBy>
  <cp:revision>3</cp:revision>
  <dcterms:created xsi:type="dcterms:W3CDTF">2012-04-06T22:32:00Z</dcterms:created>
  <dcterms:modified xsi:type="dcterms:W3CDTF">2012-04-06T23:13:00Z</dcterms:modified>
</cp:coreProperties>
</file>