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DDE XSD vs CDIF Complete JSON Schema — Gap Analysis</w:t>
      </w:r>
    </w:p>
    <w:p/>
    <w:p>
      <w:r>
        <w:rPr>
          <w:b/>
        </w:rPr>
        <w:t xml:space="preserve">Date: </w:t>
      </w:r>
      <w:r>
        <w:t>2026-03-09</w:t>
      </w:r>
    </w:p>
    <w:p>
      <w:r>
        <w:rPr>
          <w:b/>
        </w:rPr>
        <w:t xml:space="preserve">DDE Schema: </w:t>
      </w:r>
      <w:r>
        <w:t>DDEMetadataXSD_20240103.xsd</w:t>
      </w:r>
    </w:p>
    <w:p>
      <w:r>
        <w:rPr>
          <w:b/>
        </w:rPr>
        <w:t xml:space="preserve">CDIF Schema: </w:t>
      </w:r>
      <w:r>
        <w:t>CDIFcompleteSchema.json (referencing CDIFDiscovery = cdifMandatory + cdifOptional)</w:t>
      </w:r>
    </w:p>
    <w:p>
      <w:r>
        <w:rPr>
          <w:b/>
        </w:rPr>
        <w:t xml:space="preserve">Purpose: </w:t>
      </w:r>
      <w:r>
        <w:t>Identify DDE metadata elements that are not accounted for in the CDIF Complete schema.</w:t>
      </w:r>
    </w:p>
    <w:p/>
    <w:p>
      <w:r>
        <w:t>The DDE schema (DDEMetadataXSD_20240103.xsd) is a profile of ISO 19115-3 with DDE-specific extensions for geoscience metadata. The CDIF schema (CDIFcompleteSchema.json) is a JSON Schema for schema.org JSON-LD metadata records, combining discovery metadata with data description and archive distribution extensions. Both describe scientific datasets, but from different traditions. This report identifies DDE elements with no equivalent or only partial coverage in CDIF.</w:t>
      </w:r>
    </w:p>
    <w:p>
      <w:pPr>
        <w:pStyle w:val="Heading1"/>
      </w:pPr>
      <w:r>
        <w:t>1. DDE Elements with No CDIF Equivalent</w:t>
      </w:r>
    </w:p>
    <w:p>
      <w:r>
        <w:t>The following DDE elements have no corresponding property in the CDIF Complete schema. These represent capabilities or metadata facets that would be lost if DDE metadata were converted to CDIF.</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DDE Element</w:t>
            </w:r>
          </w:p>
        </w:tc>
        <w:tc>
          <w:tcPr>
            <w:tcW w:type="dxa" w:w="2880"/>
          </w:tcPr>
          <w:p>
            <w:r>
              <w:rPr>
                <w:b/>
                <w:sz w:val="20"/>
              </w:rPr>
              <w:t>XSD Path</w:t>
            </w:r>
          </w:p>
        </w:tc>
        <w:tc>
          <w:tcPr>
            <w:tcW w:type="dxa" w:w="2880"/>
          </w:tcPr>
          <w:p>
            <w:r>
              <w:rPr>
                <w:b/>
                <w:sz w:val="20"/>
              </w:rPr>
              <w:t>Description</w:t>
            </w:r>
          </w:p>
        </w:tc>
      </w:tr>
      <w:tr>
        <w:tc>
          <w:tcPr>
            <w:tcW w:type="dxa" w:w="2880"/>
          </w:tcPr>
          <w:p>
            <w:r>
              <w:rPr>
                <w:sz w:val="20"/>
              </w:rPr>
              <w:t>imageryInfo (entire section)</w:t>
            </w:r>
          </w:p>
        </w:tc>
        <w:tc>
          <w:tcPr>
            <w:tcW w:type="dxa" w:w="2880"/>
          </w:tcPr>
          <w:p>
            <w:r>
              <w:rPr>
                <w:sz w:val="20"/>
              </w:rPr>
              <w:t>MD_Identification / imageryInfo</w:t>
            </w:r>
          </w:p>
        </w:tc>
        <w:tc>
          <w:tcPr>
            <w:tcW w:type="dxa" w:w="2880"/>
          </w:tcPr>
          <w:p>
            <w:r>
              <w:rPr>
                <w:sz w:val="20"/>
              </w:rPr>
              <w:t>sensor, platform, equipment, signalGenerator, wavelength, processingLevel — No CDIF properties for remote sensing or imagery metadata.</w:t>
            </w:r>
          </w:p>
        </w:tc>
      </w:tr>
      <w:tr>
        <w:tc>
          <w:tcPr>
            <w:tcW w:type="dxa" w:w="2880"/>
          </w:tcPr>
          <w:p>
            <w:r>
              <w:rPr>
                <w:sz w:val="20"/>
              </w:rPr>
              <w:t>serviceIdentificationInfo (entire section)</w:t>
            </w:r>
          </w:p>
        </w:tc>
        <w:tc>
          <w:tcPr>
            <w:tcW w:type="dxa" w:w="2880"/>
          </w:tcPr>
          <w:p>
            <w:r>
              <w:rPr>
                <w:sz w:val="20"/>
              </w:rPr>
              <w:t>MD_Identification / serviceIdentificationInfo</w:t>
            </w:r>
          </w:p>
        </w:tc>
        <w:tc>
          <w:tcPr>
            <w:tcW w:type="dxa" w:w="2880"/>
          </w:tcPr>
          <w:p>
            <w:r>
              <w:rPr>
                <w:sz w:val="20"/>
              </w:rPr>
              <w:t>serviceType (DDE ServiceTypeCode), containOperations, accessProperties, operatedDataset, endpointDescription — CDIF has schema:WebAPI but it only covers distribution access, not service capability metadata.</w:t>
            </w:r>
          </w:p>
        </w:tc>
      </w:tr>
      <w:tr>
        <w:tc>
          <w:tcPr>
            <w:tcW w:type="dxa" w:w="2880"/>
          </w:tcPr>
          <w:p>
            <w:r>
              <w:rPr>
                <w:sz w:val="20"/>
              </w:rPr>
              <w:t>acquisitionType</w:t>
            </w:r>
          </w:p>
        </w:tc>
        <w:tc>
          <w:tcPr>
            <w:tcW w:type="dxa" w:w="2880"/>
          </w:tcPr>
          <w:p>
            <w:r>
              <w:rPr>
                <w:sz w:val="20"/>
              </w:rPr>
              <w:t>MD_Identification / acquisitionType</w:t>
            </w:r>
          </w:p>
        </w:tc>
        <w:tc>
          <w:tcPr>
            <w:tcW w:type="dxa" w:w="2880"/>
          </w:tcPr>
          <w:p>
            <w:r>
              <w:rPr>
                <w:sz w:val="20"/>
              </w:rPr>
              <w:t>DDE AcquisitionCode (geologicalMapping, survey, observation, remoteSensing, drillBorehole, laboratoryInstrumentation, digitalSimulation, etc.) — Geoscience-specific codelist; no CDIF property.</w:t>
            </w:r>
          </w:p>
        </w:tc>
      </w:tr>
      <w:tr>
        <w:tc>
          <w:tcPr>
            <w:tcW w:type="dxa" w:w="2880"/>
          </w:tcPr>
          <w:p>
            <w:r>
              <w:rPr>
                <w:sz w:val="20"/>
              </w:rPr>
              <w:t>topicCategory</w:t>
            </w:r>
          </w:p>
        </w:tc>
        <w:tc>
          <w:tcPr>
            <w:tcW w:type="dxa" w:w="2880"/>
          </w:tcPr>
          <w:p>
            <w:r>
              <w:rPr>
                <w:sz w:val="20"/>
              </w:rPr>
              <w:t>MD_Identification / topicCategory</w:t>
            </w:r>
          </w:p>
        </w:tc>
        <w:tc>
          <w:tcPr>
            <w:tcW w:type="dxa" w:w="2880"/>
          </w:tcPr>
          <w:p>
            <w:r>
              <w:rPr>
                <w:sz w:val="20"/>
              </w:rPr>
              <w:t>DDE TopicCategoryCode with geoscience extensions (chronostratigraphy, crystallography, deepEarthStructure, geochemistry, geochronology, etc.) — CDIF uses schema:keywords and schema:additionalType but has no structured topic category vocabulary.</w:t>
            </w:r>
          </w:p>
        </w:tc>
      </w:tr>
      <w:tr>
        <w:tc>
          <w:tcPr>
            <w:tcW w:type="dxa" w:w="2880"/>
          </w:tcPr>
          <w:p>
            <w:r>
              <w:rPr>
                <w:sz w:val="20"/>
              </w:rPr>
              <w:t>alternateTitle</w:t>
            </w:r>
          </w:p>
        </w:tc>
        <w:tc>
          <w:tcPr>
            <w:tcW w:type="dxa" w:w="2880"/>
          </w:tcPr>
          <w:p>
            <w:r>
              <w:rPr>
                <w:sz w:val="20"/>
              </w:rPr>
              <w:t>MD_Identification / alternateTitle</w:t>
            </w:r>
          </w:p>
        </w:tc>
        <w:tc>
          <w:tcPr>
            <w:tcW w:type="dxa" w:w="2880"/>
          </w:tcPr>
          <w:p>
            <w:r>
              <w:rPr>
                <w:sz w:val="20"/>
              </w:rPr>
              <w:t>Alternate name(s) for the resource. No schema:alternateName on the CDIF dataset root.</w:t>
            </w:r>
          </w:p>
        </w:tc>
      </w:tr>
      <w:tr>
        <w:tc>
          <w:tcPr>
            <w:tcW w:type="dxa" w:w="2880"/>
          </w:tcPr>
          <w:p>
            <w:r>
              <w:rPr>
                <w:sz w:val="20"/>
              </w:rPr>
              <w:t>additionalDocumentation</w:t>
            </w:r>
          </w:p>
        </w:tc>
        <w:tc>
          <w:tcPr>
            <w:tcW w:type="dxa" w:w="2880"/>
          </w:tcPr>
          <w:p>
            <w:r>
              <w:rPr>
                <w:sz w:val="20"/>
              </w:rPr>
              <w:t>MD_Identification / additionalDocumentation</w:t>
            </w:r>
          </w:p>
        </w:tc>
        <w:tc>
          <w:tcPr>
            <w:tcW w:type="dxa" w:w="2880"/>
          </w:tcPr>
          <w:p>
            <w:r>
              <w:rPr>
                <w:sz w:val="20"/>
              </w:rPr>
              <w:t>Free text for supplementary documentation. No CDIF equivalent.</w:t>
            </w:r>
          </w:p>
        </w:tc>
      </w:tr>
      <w:tr>
        <w:tc>
          <w:tcPr>
            <w:tcW w:type="dxa" w:w="2880"/>
          </w:tcPr>
          <w:p>
            <w:r>
              <w:rPr>
                <w:sz w:val="20"/>
              </w:rPr>
              <w:t>browseGraphic</w:t>
            </w:r>
          </w:p>
        </w:tc>
        <w:tc>
          <w:tcPr>
            <w:tcW w:type="dxa" w:w="2880"/>
          </w:tcPr>
          <w:p>
            <w:r>
              <w:rPr>
                <w:sz w:val="20"/>
              </w:rPr>
              <w:t>MD_Identification / browseGraphic</w:t>
            </w:r>
          </w:p>
        </w:tc>
        <w:tc>
          <w:tcPr>
            <w:tcW w:type="dxa" w:w="2880"/>
          </w:tcPr>
          <w:p>
            <w:r>
              <w:rPr>
                <w:sz w:val="20"/>
              </w:rPr>
              <w:t>Preview image as CI_OnlineResource. CDIF has no schema:image or schema:thumbnailUrl.</w:t>
            </w:r>
          </w:p>
        </w:tc>
      </w:tr>
      <w:tr>
        <w:tc>
          <w:tcPr>
            <w:tcW w:type="dxa" w:w="2880"/>
          </w:tcPr>
          <w:p>
            <w:r>
              <w:rPr>
                <w:sz w:val="20"/>
              </w:rPr>
              <w:t>characterEncoding</w:t>
            </w:r>
          </w:p>
        </w:tc>
        <w:tc>
          <w:tcPr>
            <w:tcW w:type="dxa" w:w="2880"/>
          </w:tcPr>
          <w:p>
            <w:r>
              <w:rPr>
                <w:sz w:val="20"/>
              </w:rPr>
              <w:t>MD_Identification / characterEncoding</w:t>
            </w:r>
          </w:p>
        </w:tc>
        <w:tc>
          <w:tcPr>
            <w:tcW w:type="dxa" w:w="2880"/>
          </w:tcPr>
          <w:p>
            <w:r>
              <w:rPr>
                <w:sz w:val="20"/>
              </w:rPr>
              <w:t>CharacterSetCode at dataset level (UTF-8, ISO-8859-1, GB18030, etc.). CDIF only has cdi:characterSet on individual distributions.</w:t>
            </w:r>
          </w:p>
        </w:tc>
      </w:tr>
      <w:tr>
        <w:tc>
          <w:tcPr>
            <w:tcW w:type="dxa" w:w="2880"/>
          </w:tcPr>
          <w:p>
            <w:r>
              <w:rPr>
                <w:sz w:val="20"/>
              </w:rPr>
              <w:t>spatialRepresentationInfo</w:t>
            </w:r>
          </w:p>
        </w:tc>
        <w:tc>
          <w:tcPr>
            <w:tcW w:type="dxa" w:w="2880"/>
          </w:tcPr>
          <w:p>
            <w:r>
              <w:rPr>
                <w:sz w:val="20"/>
              </w:rPr>
              <w:t>MD_Distribution / spatialRepresentationInfo</w:t>
            </w:r>
          </w:p>
        </w:tc>
        <w:tc>
          <w:tcPr>
            <w:tcW w:type="dxa" w:w="2880"/>
          </w:tcPr>
          <w:p>
            <w:r>
              <w:rPr>
                <w:sz w:val="20"/>
              </w:rPr>
              <w:t>spatialRepresentationType (vector, grid, textTable, tin, stereoModel, video), spatialResolution, referenceSystemType, referenceSystemIdentifier — No CDIF equivalent.</w:t>
            </w:r>
          </w:p>
        </w:tc>
      </w:tr>
      <w:tr>
        <w:tc>
          <w:tcPr>
            <w:tcW w:type="dxa" w:w="2880"/>
          </w:tcPr>
          <w:p>
            <w:r>
              <w:rPr>
                <w:sz w:val="20"/>
              </w:rPr>
              <w:t>elevation</w:t>
            </w:r>
          </w:p>
        </w:tc>
        <w:tc>
          <w:tcPr>
            <w:tcW w:type="dxa" w:w="2880"/>
          </w:tcPr>
          <w:p>
            <w:r>
              <w:rPr>
                <w:sz w:val="20"/>
              </w:rPr>
              <w:t>EX_GeographicExtent / elevation</w:t>
            </w:r>
          </w:p>
        </w:tc>
        <w:tc>
          <w:tcPr>
            <w:tcW w:type="dxa" w:w="2880"/>
          </w:tcPr>
          <w:p>
            <w:r>
              <w:rPr>
                <w:sz w:val="20"/>
              </w:rPr>
              <w:t>Elevation or depth. CDIF spatial extent is 2D only (lat/lon bounding box or point).</w:t>
            </w:r>
          </w:p>
        </w:tc>
      </w:tr>
      <w:tr>
        <w:tc>
          <w:tcPr>
            <w:tcW w:type="dxa" w:w="2880"/>
          </w:tcPr>
          <w:p>
            <w:r>
              <w:rPr>
                <w:sz w:val="20"/>
              </w:rPr>
              <w:t>verbatimCoordinateLocation</w:t>
            </w:r>
          </w:p>
        </w:tc>
        <w:tc>
          <w:tcPr>
            <w:tcW w:type="dxa" w:w="2880"/>
          </w:tcPr>
          <w:p>
            <w:r>
              <w:rPr>
                <w:sz w:val="20"/>
              </w:rPr>
              <w:t>EX_GeographicExtent / verbatimCoordinateLocation</w:t>
            </w:r>
          </w:p>
        </w:tc>
        <w:tc>
          <w:tcPr>
            <w:tcW w:type="dxa" w:w="2880"/>
          </w:tcPr>
          <w:p>
            <w:r>
              <w:rPr>
                <w:sz w:val="20"/>
              </w:rPr>
              <w:t>Free-text location description. CDIF has schema:name on Place but not a verbatim coordinate string.</w:t>
            </w:r>
          </w:p>
        </w:tc>
      </w:tr>
      <w:tr>
        <w:tc>
          <w:tcPr>
            <w:tcW w:type="dxa" w:w="2880"/>
          </w:tcPr>
          <w:p>
            <w:r>
              <w:rPr>
                <w:sz w:val="20"/>
              </w:rPr>
              <w:t>country (on agents)</w:t>
            </w:r>
          </w:p>
        </w:tc>
        <w:tc>
          <w:tcPr>
            <w:tcW w:type="dxa" w:w="2880"/>
          </w:tcPr>
          <w:p>
            <w:r>
              <w:rPr>
                <w:sz w:val="20"/>
              </w:rPr>
              <w:t>CI_Responsibility / country</w:t>
            </w:r>
          </w:p>
        </w:tc>
        <w:tc>
          <w:tcPr>
            <w:tcW w:type="dxa" w:w="2880"/>
          </w:tcPr>
          <w:p>
            <w:r>
              <w:rPr>
                <w:sz w:val="20"/>
              </w:rPr>
              <w:t>ISO 3166-1 two-letter country code on responsible parties. CDIF person/organization schemas do not include country.</w:t>
            </w:r>
          </w:p>
        </w:tc>
      </w:tr>
      <w:tr>
        <w:tc>
          <w:tcPr>
            <w:tcW w:type="dxa" w:w="2880"/>
          </w:tcPr>
          <w:p>
            <w:r>
              <w:rPr>
                <w:sz w:val="20"/>
              </w:rPr>
              <w:t>metadataStandardName</w:t>
            </w:r>
          </w:p>
        </w:tc>
        <w:tc>
          <w:tcPr>
            <w:tcW w:type="dxa" w:w="2880"/>
          </w:tcPr>
          <w:p>
            <w:r>
              <w:rPr>
                <w:sz w:val="20"/>
              </w:rPr>
              <w:t>MD_Metadata / metadataStandardName</w:t>
            </w:r>
          </w:p>
        </w:tc>
        <w:tc>
          <w:tcPr>
            <w:tcW w:type="dxa" w:w="2880"/>
          </w:tcPr>
          <w:p>
            <w:r>
              <w:rPr>
                <w:sz w:val="20"/>
              </w:rPr>
              <w:t>Explicit standard name string ("DDE S01-2023"). CDIF uses dcterms:conformsTo URI on the catalog record — structural rather than a label.</w:t>
            </w:r>
          </w:p>
        </w:tc>
      </w:tr>
      <w:tr>
        <w:tc>
          <w:tcPr>
            <w:tcW w:type="dxa" w:w="2880"/>
          </w:tcPr>
          <w:p>
            <w:r>
              <w:rPr>
                <w:sz w:val="20"/>
              </w:rPr>
              <w:t>function (on online resources)</w:t>
            </w:r>
          </w:p>
        </w:tc>
        <w:tc>
          <w:tcPr>
            <w:tcW w:type="dxa" w:w="2880"/>
          </w:tcPr>
          <w:p>
            <w:r>
              <w:rPr>
                <w:sz w:val="20"/>
              </w:rPr>
              <w:t>CI_OnlineResource / function</w:t>
            </w:r>
          </w:p>
        </w:tc>
        <w:tc>
          <w:tcPr>
            <w:tcW w:type="dxa" w:w="2880"/>
          </w:tcPr>
          <w:p>
            <w:r>
              <w:rPr>
                <w:sz w:val="20"/>
              </w:rPr>
              <w:t>FunctionCode (download, information, offlineAccess, order, search, upload, browseGraphic, fileAccess). CDIF distributions do not have a function/purpose code.</w:t>
            </w:r>
          </w:p>
        </w:tc>
      </w:tr>
    </w:tbl>
    <w:p>
      <w:pPr>
        <w:pStyle w:val="Heading1"/>
      </w:pPr>
      <w:r>
        <w:t>2. DDE Elements with Partial CDIF Coverage</w:t>
      </w:r>
    </w:p>
    <w:p>
      <w:r>
        <w:t>The following DDE elements have a CDIF property that covers some of the same semantics, but with structural differences, less specificity, or different modeling.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DDE Element</w:t>
            </w:r>
          </w:p>
        </w:tc>
        <w:tc>
          <w:tcPr>
            <w:tcW w:type="dxa" w:w="2880"/>
          </w:tcPr>
          <w:p>
            <w:r>
              <w:rPr>
                <w:b/>
                <w:sz w:val="20"/>
              </w:rPr>
              <w:t>CDIF Equivalent</w:t>
            </w:r>
          </w:p>
        </w:tc>
        <w:tc>
          <w:tcPr>
            <w:tcW w:type="dxa" w:w="2880"/>
          </w:tcPr>
          <w:p>
            <w:r>
              <w:rPr>
                <w:b/>
                <w:sz w:val="20"/>
              </w:rPr>
              <w:t>Gap Description</w:t>
            </w:r>
          </w:p>
        </w:tc>
      </w:tr>
      <w:tr>
        <w:tc>
          <w:tcPr>
            <w:tcW w:type="dxa" w:w="2880"/>
          </w:tcPr>
          <w:p>
            <w:r>
              <w:rPr>
                <w:sz w:val="20"/>
              </w:rPr>
              <w:t>geoTime (required, 1+)</w:t>
            </w:r>
          </w:p>
        </w:tc>
        <w:tc>
          <w:tcPr>
            <w:tcW w:type="dxa" w:w="2880"/>
          </w:tcPr>
          <w:p>
            <w:r>
              <w:rPr>
                <w:sz w:val="20"/>
              </w:rPr>
              <w:t>schema:temporalCoverage as time:ProperInterval</w:t>
            </w:r>
          </w:p>
        </w:tc>
        <w:tc>
          <w:tcPr>
            <w:tcW w:type="dxa" w:w="2880"/>
          </w:tcPr>
          <w:p>
            <w:r>
              <w:rPr>
                <w:sz w:val="20"/>
              </w:rPr>
              <w:t>CDIF supports named time ordinal eras (time:intervalStartedBy/FinishedBy with URIs) and numeric positions (time:numericPosition with TRS). DDE has separate beginName/endName text + beginIdentifier/endIdentifier (MD_Identifier with codeSpace) + beginCoordinate/endCoordinate + coordinateUnits enum (Ma, ka, a). The gap is structural, not semantic. Key difference: DDE geoTime is required; CDIF temporalCoverage is optional.</w:t>
            </w:r>
          </w:p>
        </w:tc>
      </w:tr>
      <w:tr>
        <w:tc>
          <w:tcPr>
            <w:tcW w:type="dxa" w:w="2880"/>
          </w:tcPr>
          <w:p>
            <w:r>
              <w:rPr>
                <w:sz w:val="20"/>
              </w:rPr>
              <w:t>temporalExtent</w:t>
            </w:r>
          </w:p>
        </w:tc>
        <w:tc>
          <w:tcPr>
            <w:tcW w:type="dxa" w:w="2880"/>
          </w:tcPr>
          <w:p>
            <w:r>
              <w:rPr>
                <w:sz w:val="20"/>
              </w:rPr>
              <w:t>schema:temporalCoverage</w:t>
            </w:r>
          </w:p>
        </w:tc>
        <w:tc>
          <w:tcPr>
            <w:tcW w:type="dxa" w:w="2880"/>
          </w:tcPr>
          <w:p>
            <w:r>
              <w:rPr>
                <w:sz w:val="20"/>
              </w:rPr>
              <w:t>DDE EX_TemporalExtent has structured begin/end with names, identifiers, dates, and numeric coordinates in a single object. CDIF splits this across ISO date strings and time:ProperInterval objects. DDE beginIdentifier/endIdentifier (MD_Identifier with authority, codeSpace, version) is richer than CDIF URI-only time:intervalStartedBy.</w:t>
            </w:r>
          </w:p>
        </w:tc>
      </w:tr>
      <w:tr>
        <w:tc>
          <w:tcPr>
            <w:tcW w:type="dxa" w:w="2880"/>
          </w:tcPr>
          <w:p>
            <w:r>
              <w:rPr>
                <w:sz w:val="20"/>
              </w:rPr>
              <w:t>geographicIdentifier</w:t>
            </w:r>
          </w:p>
        </w:tc>
        <w:tc>
          <w:tcPr>
            <w:tcW w:type="dxa" w:w="2880"/>
          </w:tcPr>
          <w:p>
            <w:r>
              <w:rPr>
                <w:sz w:val="20"/>
              </w:rPr>
              <w:t>schema:spatialCoverage / schema:name</w:t>
            </w:r>
          </w:p>
        </w:tc>
        <w:tc>
          <w:tcPr>
            <w:tcW w:type="dxa" w:w="2880"/>
          </w:tcPr>
          <w:p>
            <w:r>
              <w:rPr>
                <w:sz w:val="20"/>
              </w:rPr>
              <w:t>DDE uses full MD_Identifier (code + codeSpace + authority). CDIF uses string or DefinedTerm (name + URI). CDIF is simpler but less structured.</w:t>
            </w:r>
          </w:p>
        </w:tc>
      </w:tr>
      <w:tr>
        <w:tc>
          <w:tcPr>
            <w:tcW w:type="dxa" w:w="2880"/>
          </w:tcPr>
          <w:p>
            <w:r>
              <w:rPr>
                <w:sz w:val="20"/>
              </w:rPr>
              <w:t>resourceType</w:t>
            </w:r>
          </w:p>
        </w:tc>
        <w:tc>
          <w:tcPr>
            <w:tcW w:type="dxa" w:w="2880"/>
          </w:tcPr>
          <w:p>
            <w:r>
              <w:rPr>
                <w:sz w:val="20"/>
              </w:rPr>
              <w:t>@type + schema:additionalType</w:t>
            </w:r>
          </w:p>
        </w:tc>
        <w:tc>
          <w:tcPr>
            <w:tcW w:type="dxa" w:w="2880"/>
          </w:tcPr>
          <w:p>
            <w:r>
              <w:rPr>
                <w:sz w:val="20"/>
              </w:rPr>
              <w:t>DDE has a constrained codelist (ResourceTypeCode: dataset, service, collection, image, model, document, software, etc. with subtypes). CDIF uses @type (must include schema:Dataset) plus schema:additionalType. Comparable but DDE vocabulary is more specific to geoscience.</w:t>
            </w:r>
          </w:p>
        </w:tc>
      </w:tr>
      <w:tr>
        <w:tc>
          <w:tcPr>
            <w:tcW w:type="dxa" w:w="2880"/>
          </w:tcPr>
          <w:p>
            <w:r>
              <w:rPr>
                <w:sz w:val="20"/>
              </w:rPr>
              <w:t>restriction</w:t>
            </w:r>
          </w:p>
        </w:tc>
        <w:tc>
          <w:tcPr>
            <w:tcW w:type="dxa" w:w="2880"/>
          </w:tcPr>
          <w:p>
            <w:r>
              <w:rPr>
                <w:sz w:val="20"/>
              </w:rPr>
              <w:t>schema:license + schema:conditionsOfAccess</w:t>
            </w:r>
          </w:p>
        </w:tc>
        <w:tc>
          <w:tcPr>
            <w:tcW w:type="dxa" w:w="2880"/>
          </w:tcPr>
          <w:p>
            <w:r>
              <w:rPr>
                <w:sz w:val="20"/>
              </w:rPr>
              <w:t>DDE has restrictionCode (copyright, patent, intellectualPropertyRights, license, restricted, otherRestrictions, etc.) + restrictionText (Anchor_Type with label+URI). CDIF splits access conditions and license into separate properties with less codelist control.</w:t>
            </w:r>
          </w:p>
        </w:tc>
      </w:tr>
      <w:tr>
        <w:tc>
          <w:tcPr>
            <w:tcW w:type="dxa" w:w="2880"/>
          </w:tcPr>
          <w:p>
            <w:r>
              <w:rPr>
                <w:sz w:val="20"/>
              </w:rPr>
              <w:t>dataQuality</w:t>
            </w:r>
          </w:p>
        </w:tc>
        <w:tc>
          <w:tcPr>
            <w:tcW w:type="dxa" w:w="2880"/>
          </w:tcPr>
          <w:p>
            <w:r>
              <w:rPr>
                <w:sz w:val="20"/>
              </w:rPr>
              <w:t>dqv:hasQualityMeasurement</w:t>
            </w:r>
          </w:p>
        </w:tc>
        <w:tc>
          <w:tcPr>
            <w:tcW w:type="dxa" w:w="2880"/>
          </w:tcPr>
          <w:p>
            <w:r>
              <w:rPr>
                <w:sz w:val="20"/>
              </w:rPr>
              <w:t>DDE has a simple text+link (Anchor_Type). CDIF has structured quality measurements with dqv:isMeasurementOf and dqv:value. CDIF is actually richer here.</w:t>
            </w:r>
          </w:p>
        </w:tc>
      </w:tr>
      <w:tr>
        <w:tc>
          <w:tcPr>
            <w:tcW w:type="dxa" w:w="2880"/>
          </w:tcPr>
          <w:p>
            <w:r>
              <w:rPr>
                <w:sz w:val="20"/>
              </w:rPr>
              <w:t>lineage + source</w:t>
            </w:r>
          </w:p>
        </w:tc>
        <w:tc>
          <w:tcPr>
            <w:tcW w:type="dxa" w:w="2880"/>
          </w:tcPr>
          <w:p>
            <w:r>
              <w:rPr>
                <w:sz w:val="20"/>
              </w:rPr>
              <w:t>prov:wasGeneratedBy + prov:wasDerivedFrom</w:t>
            </w:r>
          </w:p>
        </w:tc>
        <w:tc>
          <w:tcPr>
            <w:tcW w:type="dxa" w:w="2880"/>
          </w:tcPr>
          <w:p>
            <w:r>
              <w:rPr>
                <w:sz w:val="20"/>
              </w:rPr>
              <w:t>DDE has simple text+link fields. CDIF has structured provenance with activity descriptions, end times, and nested sources. CDIF is richer here.</w:t>
            </w:r>
          </w:p>
        </w:tc>
      </w:tr>
      <w:tr>
        <w:tc>
          <w:tcPr>
            <w:tcW w:type="dxa" w:w="2880"/>
          </w:tcPr>
          <w:p>
            <w:r>
              <w:rPr>
                <w:sz w:val="20"/>
              </w:rPr>
              <w:t>distributionFormat</w:t>
            </w:r>
          </w:p>
        </w:tc>
        <w:tc>
          <w:tcPr>
            <w:tcW w:type="dxa" w:w="2880"/>
          </w:tcPr>
          <w:p>
            <w:r>
              <w:rPr>
                <w:sz w:val="20"/>
              </w:rPr>
              <w:t>schema:encodingFormat on DataDownload</w:t>
            </w:r>
          </w:p>
        </w:tc>
        <w:tc>
          <w:tcPr>
            <w:tcW w:type="dxa" w:w="2880"/>
          </w:tcPr>
          <w:p>
            <w:r>
              <w:rPr>
                <w:sz w:val="20"/>
              </w:rPr>
              <w:t>DDE uses Anchor_Type (label + URI for MIME type). CDIF uses a string value. Comparable.</w:t>
            </w:r>
          </w:p>
        </w:tc>
      </w:tr>
      <w:tr>
        <w:tc>
          <w:tcPr>
            <w:tcW w:type="dxa" w:w="2880"/>
          </w:tcPr>
          <w:p>
            <w:r>
              <w:rPr>
                <w:sz w:val="20"/>
              </w:rPr>
              <w:t>distributionResponsibleParty</w:t>
            </w:r>
          </w:p>
        </w:tc>
        <w:tc>
          <w:tcPr>
            <w:tcW w:type="dxa" w:w="2880"/>
          </w:tcPr>
          <w:p>
            <w:r>
              <w:rPr>
                <w:sz w:val="20"/>
              </w:rPr>
              <w:t>schema:provider</w:t>
            </w:r>
          </w:p>
        </w:tc>
        <w:tc>
          <w:tcPr>
            <w:tcW w:type="dxa" w:w="2880"/>
          </w:tcPr>
          <w:p>
            <w:r>
              <w:rPr>
                <w:sz w:val="20"/>
              </w:rPr>
              <w:t>DDE has per-distribution responsible parties with roles. CDIF has schema:provider at dataset level and optionally on DataDownload. Partial overlap.</w:t>
            </w:r>
          </w:p>
        </w:tc>
      </w:tr>
      <w:tr>
        <w:tc>
          <w:tcPr>
            <w:tcW w:type="dxa" w:w="2880"/>
          </w:tcPr>
          <w:p>
            <w:r>
              <w:rPr>
                <w:sz w:val="20"/>
              </w:rPr>
              <w:t>edition</w:t>
            </w:r>
          </w:p>
        </w:tc>
        <w:tc>
          <w:tcPr>
            <w:tcW w:type="dxa" w:w="2880"/>
          </w:tcPr>
          <w:p>
            <w:r>
              <w:rPr>
                <w:sz w:val="20"/>
              </w:rPr>
              <w:t>schema:version</w:t>
            </w:r>
          </w:p>
        </w:tc>
        <w:tc>
          <w:tcPr>
            <w:tcW w:type="dxa" w:w="2880"/>
          </w:tcPr>
          <w:p>
            <w:r>
              <w:rPr>
                <w:sz w:val="20"/>
              </w:rPr>
              <w:t>Functionally equivalent.</w:t>
            </w:r>
          </w:p>
        </w:tc>
      </w:tr>
      <w:tr>
        <w:tc>
          <w:tcPr>
            <w:tcW w:type="dxa" w:w="2880"/>
          </w:tcPr>
          <w:p>
            <w:r>
              <w:rPr>
                <w:sz w:val="20"/>
              </w:rPr>
              <w:t>metadataReference</w:t>
            </w:r>
          </w:p>
        </w:tc>
        <w:tc>
          <w:tcPr>
            <w:tcW w:type="dxa" w:w="2880"/>
          </w:tcPr>
          <w:p>
            <w:r>
              <w:rPr>
                <w:sz w:val="20"/>
              </w:rPr>
              <w:t>schema:subjectOf / schema:includedInDataCatalog</w:t>
            </w:r>
          </w:p>
        </w:tc>
        <w:tc>
          <w:tcPr>
            <w:tcW w:type="dxa" w:w="2880"/>
          </w:tcPr>
          <w:p>
            <w:r>
              <w:rPr>
                <w:sz w:val="20"/>
              </w:rPr>
              <w:t>DDE links to related metadata records as CI_OnlineResource. CDIF catalog record links to the containing catalog. Partial overlap.</w:t>
            </w:r>
          </w:p>
        </w:tc>
      </w:tr>
    </w:tbl>
    <w:p>
      <w:pPr>
        <w:pStyle w:val="Heading1"/>
      </w:pPr>
      <w:r>
        <w:t>3. CDIF Elements with No DDE Equivalent</w:t>
      </w:r>
    </w:p>
    <w:p>
      <w:r>
        <w:t>For completeness, the following CDIF properties have no corresponding element in the DDE schema: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CDIF Property</w:t>
            </w:r>
          </w:p>
        </w:tc>
        <w:tc>
          <w:tcPr>
            <w:tcW w:type="dxa" w:w="4320"/>
          </w:tcPr>
          <w:p>
            <w:r>
              <w:rPr>
                <w:b/>
                <w:sz w:val="20"/>
              </w:rPr>
              <w:t>Description</w:t>
            </w:r>
          </w:p>
        </w:tc>
      </w:tr>
      <w:tr>
        <w:tc>
          <w:tcPr>
            <w:tcW w:type="dxa" w:w="4320"/>
          </w:tcPr>
          <w:p>
            <w:r>
              <w:rPr>
                <w:sz w:val="20"/>
              </w:rPr>
              <w:t>schema:funding</w:t>
            </w:r>
          </w:p>
        </w:tc>
        <w:tc>
          <w:tcPr>
            <w:tcW w:type="dxa" w:w="4320"/>
          </w:tcPr>
          <w:p>
            <w:r>
              <w:rPr>
                <w:sz w:val="20"/>
              </w:rPr>
              <w:t>Grant/funding information (funder, grant ID, description).</w:t>
            </w:r>
          </w:p>
        </w:tc>
      </w:tr>
      <w:tr>
        <w:tc>
          <w:tcPr>
            <w:tcW w:type="dxa" w:w="4320"/>
          </w:tcPr>
          <w:p>
            <w:r>
              <w:rPr>
                <w:sz w:val="20"/>
              </w:rPr>
              <w:t>schema:variableMeasured</w:t>
            </w:r>
          </w:p>
        </w:tc>
        <w:tc>
          <w:tcPr>
            <w:tcW w:type="dxa" w:w="4320"/>
          </w:tcPr>
          <w:p>
            <w:r>
              <w:rPr>
                <w:sz w:val="20"/>
              </w:rPr>
              <w:t>Variables measured (name, description, propertyID, data type, unit).</w:t>
            </w:r>
          </w:p>
        </w:tc>
      </w:tr>
      <w:tr>
        <w:tc>
          <w:tcPr>
            <w:tcW w:type="dxa" w:w="4320"/>
          </w:tcPr>
          <w:p>
            <w:r>
              <w:rPr>
                <w:sz w:val="20"/>
              </w:rPr>
              <w:t>schema:publishingPrinciples</w:t>
            </w:r>
          </w:p>
        </w:tc>
        <w:tc>
          <w:tcPr>
            <w:tcW w:type="dxa" w:w="4320"/>
          </w:tcPr>
          <w:p>
            <w:r>
              <w:rPr>
                <w:sz w:val="20"/>
              </w:rPr>
              <w:t>Maintenance/persistence policies.</w:t>
            </w:r>
          </w:p>
        </w:tc>
      </w:tr>
      <w:tr>
        <w:tc>
          <w:tcPr>
            <w:tcW w:type="dxa" w:w="4320"/>
          </w:tcPr>
          <w:p>
            <w:r>
              <w:rPr>
                <w:sz w:val="20"/>
              </w:rPr>
              <w:t>schema:sameAs</w:t>
            </w:r>
          </w:p>
        </w:tc>
        <w:tc>
          <w:tcPr>
            <w:tcW w:type="dxa" w:w="4320"/>
          </w:tcPr>
          <w:p>
            <w:r>
              <w:rPr>
                <w:sz w:val="20"/>
              </w:rPr>
              <w:t>Alternate identifiers for the resource.</w:t>
            </w:r>
          </w:p>
        </w:tc>
      </w:tr>
      <w:tr>
        <w:tc>
          <w:tcPr>
            <w:tcW w:type="dxa" w:w="4320"/>
          </w:tcPr>
          <w:p>
            <w:r>
              <w:rPr>
                <w:sz w:val="20"/>
              </w:rPr>
              <w:t>schema:relatedLink</w:t>
            </w:r>
          </w:p>
        </w:tc>
        <w:tc>
          <w:tcPr>
            <w:tcW w:type="dxa" w:w="4320"/>
          </w:tcPr>
          <w:p>
            <w:r>
              <w:rPr>
                <w:sz w:val="20"/>
              </w:rPr>
              <w:t>Typed links with LinkRole (linkRelationship + target EntryPoint).</w:t>
            </w:r>
          </w:p>
        </w:tc>
      </w:tr>
      <w:tr>
        <w:tc>
          <w:tcPr>
            <w:tcW w:type="dxa" w:w="4320"/>
          </w:tcPr>
          <w:p>
            <w:r>
              <w:rPr>
                <w:sz w:val="20"/>
              </w:rPr>
              <w:t>prov:wasGeneratedBy (structured)</w:t>
            </w:r>
          </w:p>
        </w:tc>
        <w:tc>
          <w:tcPr>
            <w:tcW w:type="dxa" w:w="4320"/>
          </w:tcPr>
          <w:p>
            <w:r>
              <w:rPr>
                <w:sz w:val="20"/>
              </w:rPr>
              <w:t>Process steps with descriptions, end times, and nested used resources.</w:t>
            </w:r>
          </w:p>
        </w:tc>
      </w:tr>
      <w:tr>
        <w:tc>
          <w:tcPr>
            <w:tcW w:type="dxa" w:w="4320"/>
          </w:tcPr>
          <w:p>
            <w:r>
              <w:rPr>
                <w:sz w:val="20"/>
              </w:rPr>
              <w:t>prov:wasDerivedFrom (structured)</w:t>
            </w:r>
          </w:p>
        </w:tc>
        <w:tc>
          <w:tcPr>
            <w:tcW w:type="dxa" w:w="4320"/>
          </w:tcPr>
          <w:p>
            <w:r>
              <w:rPr>
                <w:sz w:val="20"/>
              </w:rPr>
              <w:t>Source datasets with identifiers and descriptions.</w:t>
            </w:r>
          </w:p>
        </w:tc>
      </w:tr>
      <w:tr>
        <w:tc>
          <w:tcPr>
            <w:tcW w:type="dxa" w:w="4320"/>
          </w:tcPr>
          <w:p>
            <w:r>
              <w:rPr>
                <w:sz w:val="20"/>
              </w:rPr>
              <w:t>dqv:hasQualityMeasurement (structured)</w:t>
            </w:r>
          </w:p>
        </w:tc>
        <w:tc>
          <w:tcPr>
            <w:tcW w:type="dxa" w:w="4320"/>
          </w:tcPr>
          <w:p>
            <w:r>
              <w:rPr>
                <w:sz w:val="20"/>
              </w:rPr>
              <w:t>Named quality measures with measurement values.</w:t>
            </w:r>
          </w:p>
        </w:tc>
      </w:tr>
      <w:tr>
        <w:tc>
          <w:tcPr>
            <w:tcW w:type="dxa" w:w="4320"/>
          </w:tcPr>
          <w:p>
            <w:r>
              <w:rPr>
                <w:sz w:val="20"/>
              </w:rPr>
              <w:t>CDIFComplete distribution extensions</w:t>
            </w:r>
          </w:p>
        </w:tc>
        <w:tc>
          <w:tcPr>
            <w:tcW w:type="dxa" w:w="4320"/>
          </w:tcPr>
          <w:p>
            <w:r>
              <w:rPr>
                <w:sz w:val="20"/>
              </w:rPr>
              <w:t>DataCube schema, TabularData schema, Archive with hasPart members, WebAPI with potentialAction and result data description.</w:t>
            </w:r>
          </w:p>
        </w:tc>
      </w:tr>
    </w:tbl>
    <w:p>
      <w:pPr>
        <w:pStyle w:val="Heading1"/>
      </w:pPr>
      <w:r>
        <w:t>4. Summary</w:t>
      </w:r>
    </w:p>
    <w:p>
      <w:pPr>
        <w:pStyle w:val="Heading2"/>
      </w:pPr>
      <w:r>
        <w:t>Completely absent from CDIF (no mapping possible)</w:t>
      </w:r>
    </w:p>
    <w:p>
      <w:pPr>
        <w:pStyle w:val="ListNumber"/>
      </w:pPr>
      <w:r>
        <w:t>Imagery metadata (sensor, platform, equipment, signalGenerator, wavelength, processingLevel)</w:t>
      </w:r>
    </w:p>
    <w:p>
      <w:pPr>
        <w:pStyle w:val="ListNumber"/>
      </w:pPr>
      <w:r>
        <w:t>Service identification (serviceType, containOperations, accessProperties, operatedDataset, endpointDescription)</w:t>
      </w:r>
    </w:p>
    <w:p>
      <w:pPr>
        <w:pStyle w:val="ListNumber"/>
      </w:pPr>
      <w:r>
        <w:t>Acquisition type (DDE geoscience-specific codelist)</w:t>
      </w:r>
    </w:p>
    <w:p>
      <w:pPr>
        <w:pStyle w:val="ListNumber"/>
      </w:pPr>
      <w:r>
        <w:t>Topic category (DDE geoscience-specific codelist with ~50 geoscience terms)</w:t>
      </w:r>
    </w:p>
    <w:p>
      <w:pPr>
        <w:pStyle w:val="ListNumber"/>
      </w:pPr>
      <w:r>
        <w:t>Spatial representation (type, resolution, reference system type, reference system identifier)</w:t>
      </w:r>
    </w:p>
    <w:p>
      <w:pPr>
        <w:pStyle w:val="ListNumber"/>
      </w:pPr>
      <w:r>
        <w:t>Elevation / vertical extent</w:t>
      </w:r>
    </w:p>
    <w:p>
      <w:pPr>
        <w:pStyle w:val="ListNumber"/>
      </w:pPr>
      <w:r>
        <w:t>Browse graphic / preview image</w:t>
      </w:r>
    </w:p>
    <w:p>
      <w:pPr>
        <w:pStyle w:val="ListNumber"/>
      </w:pPr>
      <w:r>
        <w:t>Alternate title</w:t>
      </w:r>
    </w:p>
    <w:p>
      <w:pPr>
        <w:pStyle w:val="ListNumber"/>
      </w:pPr>
      <w:r>
        <w:t>Character encoding at dataset level</w:t>
      </w:r>
    </w:p>
    <w:p>
      <w:pPr>
        <w:pStyle w:val="ListNumber"/>
      </w:pPr>
      <w:r>
        <w:t>Agent country code</w:t>
      </w:r>
    </w:p>
    <w:p>
      <w:pPr>
        <w:pStyle w:val="ListNumber"/>
      </w:pPr>
      <w:r>
        <w:t>Online resource function code</w:t>
      </w:r>
    </w:p>
    <w:p>
      <w:pPr>
        <w:pStyle w:val="ListNumber"/>
      </w:pPr>
      <w:r>
        <w:t>Additional documentation field</w:t>
      </w:r>
    </w:p>
    <w:p>
      <w:pPr>
        <w:pStyle w:val="Heading2"/>
      </w:pPr>
      <w:r>
        <w:t>Structurally different but semantically overlapping</w:t>
      </w:r>
    </w:p>
    <w:p>
      <w:pPr>
        <w:pStyle w:val="ListNumber"/>
      </w:pPr>
      <w:r>
        <w:t>Geologic time (DDE geoTime required vs CDIF optional temporalCoverage with time:ProperInterval)</w:t>
      </w:r>
    </w:p>
    <w:p>
      <w:pPr>
        <w:pStyle w:val="ListNumber"/>
      </w:pPr>
      <w:r>
        <w:t>Geographic identifiers (DDE MD_Identifier vs CDIF DefinedTerm)</w:t>
      </w:r>
    </w:p>
    <w:p>
      <w:pPr>
        <w:pStyle w:val="ListNumber"/>
      </w:pPr>
      <w:r>
        <w:t>Restriction codes (DDE restrictionCode codelist vs CDIF license/conditionsOfAccess split)</w:t>
      </w:r>
    </w:p>
    <w:p>
      <w:pPr>
        <w:pStyle w:val="ListNumber"/>
      </w:pPr>
      <w:r>
        <w:t>Resource type vocabulary (DDE geoscience-focused ResourceTypeCode vs CDIF schema.org @type)</w:t>
      </w:r>
    </w:p>
    <w:p/>
    <w:p>
      <w:r>
        <w:rPr>
          <w:b/>
        </w:rPr>
        <w:t xml:space="preserve">Key finding: </w:t>
      </w:r>
      <w:r>
        <w:t>The largest gaps are the imagery, service identification, and spatial representation sections — these are entire DDE subsystems with no CDIF counterpart. The acquisition type and topic category codelists are also DDE-specific with no CDIF mapping path. Conversely, CDIF is richer than DDE in provenance (prov:wasGeneratedBy/wasDerivedFrom), data quality (dqv:hasQualityMeasurement), funding, variables measured, and distribution data description (DataCube, TabularData, Archive).</w:t>
      </w:r>
    </w:p>
    <w:p>
      <w:pPr>
        <w:pStyle w:val="Heading1"/>
      </w:pPr>
      <w:r>
        <w:t>5. Schema Source References</w:t>
      </w:r>
    </w:p>
    <w:p>
      <w:pPr>
        <w:pStyle w:val="ListBullet"/>
      </w:pPr>
      <w:r>
        <w:t>DDE Schema: DDEMetadataXSD_20240103.xsd</w:t>
      </w:r>
    </w:p>
    <w:p>
      <w:pPr>
        <w:pStyle w:val="ListBullet"/>
      </w:pPr>
      <w:r>
        <w:t>Namespace: https://www.ddeworld.org/resource/standards/dde/ds01/metadata/1.0</w:t>
      </w:r>
    </w:p>
    <w:p>
      <w:pPr>
        <w:pStyle w:val="ListBullet"/>
      </w:pPr>
      <w:r>
        <w:t>CDIF Complete Schema: CDIFcompleteSchema.json</w:t>
      </w:r>
    </w:p>
    <w:p>
      <w:pPr>
        <w:pStyle w:val="ListBullet"/>
      </w:pPr>
      <w:r>
        <w:t>CDIF Discovery = cdifMandatorySchema.json + cdifOptionalSchema.json</w:t>
      </w:r>
    </w:p>
    <w:p>
      <w:pPr>
        <w:pStyle w:val="ListBullet"/>
      </w:pPr>
      <w:r>
        <w:t>CDIF sub-schemas: spatialExtentSchema.json, temporalExtentSchema.json, cdifCatalogRecordSchema.json, dataDownloadSchema.json, webAPISchema.json, personSchema.json, organizationSchema.json, funderSchema.json, variableMeasuredSchema.json,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