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BE1" w:rsidRDefault="00265BE1" w:rsidP="00265BE1">
      <w:pPr>
        <w:pStyle w:val="Heading2"/>
        <w:ind w:left="720"/>
        <w:rPr>
          <w:b w:val="0"/>
          <w:sz w:val="28"/>
          <w:szCs w:val="28"/>
        </w:rPr>
      </w:pPr>
      <w:bookmarkStart w:id="0" w:name="_Toc309223751"/>
      <w:bookmarkStart w:id="1" w:name="_GoBack"/>
      <w:bookmarkEnd w:id="1"/>
      <w:r>
        <w:rPr>
          <w:b w:val="0"/>
          <w:sz w:val="28"/>
          <w:szCs w:val="28"/>
        </w:rPr>
        <w:t>Service Requirements</w:t>
      </w:r>
      <w:bookmarkEnd w:id="0"/>
    </w:p>
    <w:p w:rsidR="00265BE1" w:rsidRDefault="00265BE1" w:rsidP="00265BE1">
      <w:pPr>
        <w:pStyle w:val="ListParagraph"/>
        <w:numPr>
          <w:ilvl w:val="0"/>
          <w:numId w:val="2"/>
        </w:numPr>
        <w:ind w:left="1440"/>
      </w:pPr>
      <w:r>
        <w:t>The service must conform to OGC Specifications.  Standards can be found at:</w:t>
      </w:r>
    </w:p>
    <w:p w:rsidR="00265BE1" w:rsidRDefault="00F101FE" w:rsidP="00265BE1">
      <w:pPr>
        <w:ind w:left="2520"/>
      </w:pPr>
      <w:hyperlink r:id="rId6" w:history="1">
        <w:r w:rsidR="00265BE1">
          <w:rPr>
            <w:rStyle w:val="Hyperlink"/>
            <w:rFonts w:ascii="Courier New" w:hAnsi="Courier New" w:cs="Courier New"/>
            <w:sz w:val="19"/>
            <w:szCs w:val="19"/>
          </w:rPr>
          <w:t>http://www.opengeospatial.org/standards</w:t>
        </w:r>
      </w:hyperlink>
    </w:p>
    <w:p w:rsidR="00265BE1" w:rsidRDefault="00265BE1" w:rsidP="00265BE1">
      <w:pPr>
        <w:pStyle w:val="ListParagraph"/>
        <w:numPr>
          <w:ilvl w:val="0"/>
          <w:numId w:val="2"/>
        </w:numPr>
        <w:ind w:left="1440"/>
        <w:rPr>
          <w:b/>
        </w:rPr>
      </w:pPr>
      <w:r>
        <w:rPr>
          <w:b/>
        </w:rPr>
        <w:t>Basic Naming Conventions must be followed.</w:t>
      </w:r>
    </w:p>
    <w:p w:rsidR="007A508A" w:rsidRDefault="007A508A" w:rsidP="007A508A">
      <w:pPr>
        <w:pStyle w:val="ListParagraph"/>
        <w:numPr>
          <w:ilvl w:val="1"/>
          <w:numId w:val="2"/>
        </w:numPr>
        <w:ind w:left="2160"/>
        <w:rPr>
          <w:b/>
        </w:rPr>
      </w:pPr>
      <w:r>
        <w:t>The data frame must include the state’s abbreviated name concatenated with the Service type (plural), for example:</w:t>
      </w:r>
    </w:p>
    <w:p w:rsidR="007A508A" w:rsidRDefault="007A508A" w:rsidP="007A508A">
      <w:pPr>
        <w:pStyle w:val="ListParagraph"/>
        <w:numPr>
          <w:ilvl w:val="2"/>
          <w:numId w:val="2"/>
        </w:numPr>
        <w:ind w:left="2880"/>
        <w:rPr>
          <w:b/>
        </w:rPr>
      </w:pPr>
      <w:r>
        <w:t>AZBoreholeTemperatures</w:t>
      </w:r>
    </w:p>
    <w:p w:rsidR="007A508A" w:rsidRDefault="007A508A" w:rsidP="007A508A">
      <w:pPr>
        <w:pStyle w:val="ListParagraph"/>
        <w:numPr>
          <w:ilvl w:val="2"/>
          <w:numId w:val="2"/>
        </w:numPr>
        <w:ind w:left="2880"/>
        <w:rPr>
          <w:b/>
        </w:rPr>
      </w:pPr>
      <w:r>
        <w:t>CAActiveFaults</w:t>
      </w:r>
    </w:p>
    <w:p w:rsidR="007A508A" w:rsidRDefault="007A508A" w:rsidP="007A508A">
      <w:pPr>
        <w:pStyle w:val="ListParagraph"/>
        <w:numPr>
          <w:ilvl w:val="2"/>
          <w:numId w:val="2"/>
        </w:numPr>
        <w:ind w:left="2880"/>
        <w:rPr>
          <w:b/>
        </w:rPr>
      </w:pPr>
      <w:r>
        <w:t>MAaqSpringChemistry</w:t>
      </w:r>
    </w:p>
    <w:p w:rsidR="007A508A" w:rsidRDefault="007A508A" w:rsidP="007A508A">
      <w:pPr>
        <w:pStyle w:val="ListParagraph"/>
        <w:numPr>
          <w:ilvl w:val="2"/>
          <w:numId w:val="2"/>
        </w:numPr>
        <w:ind w:left="2880"/>
        <w:rPr>
          <w:b/>
        </w:rPr>
      </w:pPr>
    </w:p>
    <w:p w:rsidR="00265BE1" w:rsidRDefault="00265BE1" w:rsidP="00265BE1">
      <w:pPr>
        <w:pStyle w:val="ListParagraph"/>
        <w:numPr>
          <w:ilvl w:val="1"/>
          <w:numId w:val="2"/>
        </w:numPr>
        <w:ind w:left="2160"/>
      </w:pPr>
      <w:r>
        <w:t>Data Frame and Layer Names must be without special characters or spaces.  The layer name should describe the resource.  The following is a list of layer names approved for use in the NGDS/USGIN schema:</w:t>
      </w:r>
    </w:p>
    <w:p w:rsidR="00265BE1" w:rsidRDefault="00265BE1" w:rsidP="00265BE1">
      <w:pPr>
        <w:pStyle w:val="ListParagraph"/>
        <w:numPr>
          <w:ilvl w:val="2"/>
          <w:numId w:val="2"/>
        </w:numPr>
        <w:ind w:left="2880"/>
      </w:pPr>
      <w:r>
        <w:t>ActiveFault</w:t>
      </w:r>
    </w:p>
    <w:p w:rsidR="00265BE1" w:rsidRDefault="00265BE1" w:rsidP="00265BE1">
      <w:pPr>
        <w:pStyle w:val="ListParagraph"/>
        <w:numPr>
          <w:ilvl w:val="2"/>
          <w:numId w:val="2"/>
        </w:numPr>
        <w:ind w:left="2880"/>
      </w:pPr>
      <w:r>
        <w:t>[aqSpring/aqWellChemistry]</w:t>
      </w:r>
      <w:r>
        <w:tab/>
      </w:r>
    </w:p>
    <w:p w:rsidR="00265BE1" w:rsidRDefault="00265BE1" w:rsidP="00265BE1">
      <w:pPr>
        <w:pStyle w:val="ListParagraph"/>
        <w:numPr>
          <w:ilvl w:val="3"/>
          <w:numId w:val="2"/>
        </w:numPr>
        <w:ind w:left="3600"/>
      </w:pPr>
      <w:r>
        <w:t>WaterQuality</w:t>
      </w:r>
    </w:p>
    <w:p w:rsidR="00265BE1" w:rsidRDefault="00265BE1" w:rsidP="00265BE1">
      <w:pPr>
        <w:pStyle w:val="ListParagraph"/>
        <w:numPr>
          <w:ilvl w:val="3"/>
          <w:numId w:val="2"/>
        </w:numPr>
        <w:ind w:left="3600"/>
      </w:pPr>
      <w:r>
        <w:t>CommonAnalytes</w:t>
      </w:r>
    </w:p>
    <w:p w:rsidR="00265BE1" w:rsidRDefault="00265BE1" w:rsidP="00265BE1">
      <w:pPr>
        <w:pStyle w:val="ListParagraph"/>
        <w:numPr>
          <w:ilvl w:val="3"/>
          <w:numId w:val="2"/>
        </w:numPr>
        <w:ind w:left="3600"/>
      </w:pPr>
      <w:r>
        <w:t>BaseMetals</w:t>
      </w:r>
    </w:p>
    <w:p w:rsidR="00265BE1" w:rsidRDefault="00265BE1" w:rsidP="00265BE1">
      <w:pPr>
        <w:pStyle w:val="ListParagraph"/>
        <w:numPr>
          <w:ilvl w:val="3"/>
          <w:numId w:val="2"/>
        </w:numPr>
        <w:ind w:left="3600"/>
      </w:pPr>
      <w:r>
        <w:t>MajorDissolvedConstituents</w:t>
      </w:r>
    </w:p>
    <w:p w:rsidR="00265BE1" w:rsidRDefault="00265BE1" w:rsidP="00265BE1">
      <w:pPr>
        <w:pStyle w:val="ListParagraph"/>
        <w:numPr>
          <w:ilvl w:val="3"/>
          <w:numId w:val="2"/>
        </w:numPr>
        <w:ind w:left="3600"/>
      </w:pPr>
      <w:r>
        <w:t>MinorDissolvedConstituents</w:t>
      </w:r>
    </w:p>
    <w:p w:rsidR="00265BE1" w:rsidRDefault="00265BE1" w:rsidP="00265BE1">
      <w:pPr>
        <w:pStyle w:val="ListParagraph"/>
        <w:numPr>
          <w:ilvl w:val="3"/>
          <w:numId w:val="2"/>
        </w:numPr>
        <w:ind w:left="3600"/>
      </w:pPr>
      <w:r>
        <w:t>Nitrogen</w:t>
      </w:r>
    </w:p>
    <w:p w:rsidR="00265BE1" w:rsidRDefault="00265BE1" w:rsidP="00265BE1">
      <w:pPr>
        <w:pStyle w:val="ListParagraph"/>
        <w:numPr>
          <w:ilvl w:val="3"/>
          <w:numId w:val="2"/>
        </w:numPr>
        <w:ind w:left="3600"/>
      </w:pPr>
      <w:r>
        <w:t>WaterDissolvedGas</w:t>
      </w:r>
    </w:p>
    <w:p w:rsidR="00265BE1" w:rsidRDefault="00265BE1" w:rsidP="00265BE1">
      <w:pPr>
        <w:pStyle w:val="ListParagraph"/>
        <w:numPr>
          <w:ilvl w:val="3"/>
          <w:numId w:val="2"/>
        </w:numPr>
        <w:ind w:left="3600"/>
      </w:pPr>
      <w:r>
        <w:t>FreeGas</w:t>
      </w:r>
    </w:p>
    <w:p w:rsidR="00265BE1" w:rsidRDefault="00265BE1" w:rsidP="00265BE1">
      <w:pPr>
        <w:pStyle w:val="ListParagraph"/>
        <w:numPr>
          <w:ilvl w:val="3"/>
          <w:numId w:val="2"/>
        </w:numPr>
        <w:ind w:left="3600"/>
      </w:pPr>
      <w:r>
        <w:t>WaterIsotopes</w:t>
      </w:r>
    </w:p>
    <w:p w:rsidR="00265BE1" w:rsidRDefault="00265BE1" w:rsidP="00265BE1">
      <w:pPr>
        <w:pStyle w:val="ListParagraph"/>
        <w:numPr>
          <w:ilvl w:val="3"/>
          <w:numId w:val="2"/>
        </w:numPr>
        <w:ind w:left="3600"/>
      </w:pPr>
      <w:r>
        <w:t>GasIsotopes</w:t>
      </w:r>
    </w:p>
    <w:p w:rsidR="00265BE1" w:rsidRDefault="00265BE1" w:rsidP="00265BE1">
      <w:pPr>
        <w:pStyle w:val="ListParagraph"/>
        <w:numPr>
          <w:ilvl w:val="3"/>
          <w:numId w:val="2"/>
        </w:numPr>
        <w:ind w:left="3600"/>
      </w:pPr>
      <w:r>
        <w:t>IsotopesDissolved</w:t>
      </w:r>
    </w:p>
    <w:p w:rsidR="00265BE1" w:rsidRDefault="00265BE1" w:rsidP="00265BE1">
      <w:pPr>
        <w:pStyle w:val="ListParagraph"/>
        <w:numPr>
          <w:ilvl w:val="2"/>
          <w:numId w:val="2"/>
        </w:numPr>
        <w:ind w:left="2880"/>
      </w:pPr>
      <w:r>
        <w:t>BoreholeTemperature</w:t>
      </w:r>
    </w:p>
    <w:p w:rsidR="00265BE1" w:rsidRDefault="00265BE1" w:rsidP="00265BE1">
      <w:pPr>
        <w:pStyle w:val="ListParagraph"/>
        <w:numPr>
          <w:ilvl w:val="2"/>
          <w:numId w:val="2"/>
        </w:numPr>
        <w:ind w:left="2880"/>
      </w:pPr>
      <w:r>
        <w:t>DrillStemTest</w:t>
      </w:r>
    </w:p>
    <w:p w:rsidR="00265BE1" w:rsidRDefault="00265BE1" w:rsidP="00265BE1">
      <w:pPr>
        <w:pStyle w:val="ListParagraph"/>
        <w:numPr>
          <w:ilvl w:val="2"/>
          <w:numId w:val="2"/>
        </w:numPr>
        <w:ind w:left="2880"/>
      </w:pPr>
      <w:r>
        <w:t>ThermalConductivity</w:t>
      </w:r>
    </w:p>
    <w:p w:rsidR="00265BE1" w:rsidRDefault="00265BE1" w:rsidP="00265BE1">
      <w:pPr>
        <w:pStyle w:val="ListParagraph"/>
        <w:numPr>
          <w:ilvl w:val="2"/>
          <w:numId w:val="2"/>
        </w:numPr>
        <w:ind w:left="2880"/>
      </w:pPr>
      <w:r>
        <w:t>ThermalSpring</w:t>
      </w:r>
    </w:p>
    <w:p w:rsidR="00265BE1" w:rsidRDefault="00265BE1" w:rsidP="00265BE1">
      <w:pPr>
        <w:pStyle w:val="ListParagraph"/>
        <w:numPr>
          <w:ilvl w:val="2"/>
          <w:numId w:val="2"/>
        </w:numPr>
        <w:ind w:left="2880"/>
      </w:pPr>
      <w:r>
        <w:t>VolcanicVent</w:t>
      </w:r>
    </w:p>
    <w:p w:rsidR="00265BE1" w:rsidRDefault="00265BE1" w:rsidP="00265BE1">
      <w:pPr>
        <w:pStyle w:val="ListParagraph"/>
        <w:numPr>
          <w:ilvl w:val="2"/>
          <w:numId w:val="2"/>
        </w:numPr>
        <w:ind w:left="2880"/>
      </w:pPr>
      <w:r>
        <w:t>Wellheader</w:t>
      </w:r>
    </w:p>
    <w:p w:rsidR="004B2A0C" w:rsidRDefault="004B2A0C" w:rsidP="004B2A0C">
      <w:pPr>
        <w:pStyle w:val="ListParagraph"/>
        <w:ind w:left="2880"/>
      </w:pPr>
    </w:p>
    <w:p w:rsidR="00265BE1" w:rsidRPr="004B2A0C" w:rsidRDefault="004B2A0C" w:rsidP="00F101FE">
      <w:pPr>
        <w:pStyle w:val="ListParagraph"/>
        <w:numPr>
          <w:ilvl w:val="0"/>
          <w:numId w:val="2"/>
        </w:numPr>
        <w:ind w:left="1440"/>
        <w:rPr>
          <w:b/>
        </w:rPr>
      </w:pPr>
      <w:r w:rsidRPr="004B2A0C">
        <w:rPr>
          <w:b/>
        </w:rPr>
        <w:t>The data frame must include t</w:t>
      </w:r>
      <w:r w:rsidR="00265BE1" w:rsidRPr="004B2A0C">
        <w:rPr>
          <w:b/>
        </w:rPr>
        <w:t xml:space="preserve">he proper symbology should be used for the service.  </w:t>
      </w:r>
      <w:r w:rsidR="00265BE1" w:rsidRPr="0015577D">
        <w:t>Specifications can be found at:</w:t>
      </w:r>
    </w:p>
    <w:p w:rsidR="00265BE1" w:rsidRDefault="00265BE1" w:rsidP="00265BE1">
      <w:pPr>
        <w:ind w:left="3240"/>
        <w:rPr>
          <w:rStyle w:val="Hyperlink"/>
          <w:rFonts w:ascii="Courier New" w:hAnsi="Courier New" w:cs="Courier New"/>
          <w:sz w:val="20"/>
          <w:szCs w:val="20"/>
        </w:rPr>
      </w:pPr>
      <w:r>
        <w:t xml:space="preserve"> </w:t>
      </w:r>
      <w:hyperlink r:id="rId7" w:history="1">
        <w:r>
          <w:rPr>
            <w:rStyle w:val="Hyperlink"/>
            <w:rFonts w:ascii="Courier New" w:hAnsi="Courier New" w:cs="Courier New"/>
            <w:sz w:val="20"/>
            <w:szCs w:val="20"/>
          </w:rPr>
          <w:t>http://repository.usgin.org/uri_gin/usgin/dlio/206</w:t>
        </w:r>
      </w:hyperlink>
    </w:p>
    <w:p w:rsidR="004B2A0C" w:rsidRDefault="004B2A0C" w:rsidP="00265BE1">
      <w:pPr>
        <w:ind w:left="3240"/>
        <w:rPr>
          <w:rFonts w:ascii="Courier New" w:hAnsi="Courier New" w:cs="Courier New"/>
          <w:b/>
          <w:sz w:val="20"/>
          <w:szCs w:val="20"/>
        </w:rPr>
      </w:pPr>
    </w:p>
    <w:p w:rsidR="00265BE1" w:rsidRDefault="00265BE1" w:rsidP="00265BE1">
      <w:pPr>
        <w:pStyle w:val="ListParagraph"/>
        <w:numPr>
          <w:ilvl w:val="0"/>
          <w:numId w:val="2"/>
        </w:numPr>
        <w:ind w:left="1440"/>
        <w:rPr>
          <w:b/>
        </w:rPr>
      </w:pPr>
      <w:r>
        <w:rPr>
          <w:b/>
        </w:rPr>
        <w:lastRenderedPageBreak/>
        <w:t>Service Description</w:t>
      </w:r>
    </w:p>
    <w:p w:rsidR="00265BE1" w:rsidRPr="005E61C6" w:rsidRDefault="00265BE1" w:rsidP="00265BE1">
      <w:pPr>
        <w:pStyle w:val="ListParagraph"/>
        <w:numPr>
          <w:ilvl w:val="1"/>
          <w:numId w:val="2"/>
        </w:numPr>
        <w:ind w:left="2160"/>
        <w:rPr>
          <w:b/>
        </w:rPr>
      </w:pPr>
      <w:r>
        <w:t xml:space="preserve">A description of the service and layer must be provided in some fashion.  The Service description can be added or edited through the ‘Add GIS Service’ wizard during service deployment.  The Service Description appears on the rest page. </w:t>
      </w:r>
    </w:p>
    <w:p w:rsidR="005E61C6" w:rsidRPr="005E61C6" w:rsidRDefault="005E61C6" w:rsidP="005E61C6">
      <w:pPr>
        <w:rPr>
          <w:b/>
        </w:rPr>
      </w:pPr>
    </w:p>
    <w:p w:rsidR="00265BE1" w:rsidRPr="004B2A0C" w:rsidRDefault="00265BE1" w:rsidP="00F101FE">
      <w:pPr>
        <w:pStyle w:val="ListParagraph"/>
        <w:numPr>
          <w:ilvl w:val="0"/>
          <w:numId w:val="2"/>
        </w:numPr>
        <w:ind w:left="1440"/>
        <w:rPr>
          <w:b/>
        </w:rPr>
      </w:pPr>
      <w:r w:rsidRPr="004B2A0C">
        <w:rPr>
          <w:b/>
        </w:rPr>
        <w:t>Layer Description</w:t>
      </w:r>
    </w:p>
    <w:p w:rsidR="00265BE1" w:rsidRDefault="00265BE1" w:rsidP="00F101FE">
      <w:pPr>
        <w:pStyle w:val="ListParagraph"/>
        <w:numPr>
          <w:ilvl w:val="1"/>
          <w:numId w:val="2"/>
        </w:numPr>
        <w:ind w:left="1800"/>
      </w:pPr>
      <w:r w:rsidRPr="00265BE1">
        <w:t xml:space="preserve">The Layer description </w:t>
      </w:r>
      <w:r>
        <w:t>found on a service rest page is for providing the user with a short summary of the information contained within a layer.  The text for the layer description comes directly from the information added to the root layer in the mxd that contains the source data for the service.</w:t>
      </w:r>
    </w:p>
    <w:p w:rsidR="004B2A0C" w:rsidRDefault="004B2A0C" w:rsidP="004B2A0C">
      <w:pPr>
        <w:pStyle w:val="ListParagraph"/>
        <w:ind w:left="1800"/>
      </w:pPr>
    </w:p>
    <w:p w:rsidR="004B2A0C" w:rsidRDefault="004B2A0C" w:rsidP="004B2A0C">
      <w:pPr>
        <w:pStyle w:val="ListParagraph"/>
        <w:ind w:left="1800"/>
      </w:pPr>
    </w:p>
    <w:p w:rsidR="005E61C6" w:rsidRPr="004B2A0C" w:rsidRDefault="005E61C6" w:rsidP="00F101FE">
      <w:pPr>
        <w:pStyle w:val="ListParagraph"/>
        <w:numPr>
          <w:ilvl w:val="0"/>
          <w:numId w:val="2"/>
        </w:numPr>
        <w:ind w:left="1440"/>
        <w:rPr>
          <w:b/>
        </w:rPr>
      </w:pPr>
      <w:r w:rsidRPr="004B2A0C">
        <w:rPr>
          <w:b/>
        </w:rPr>
        <w:t>Document Properties</w:t>
      </w:r>
    </w:p>
    <w:p w:rsidR="005E61C6" w:rsidRDefault="005E61C6" w:rsidP="00F101FE">
      <w:pPr>
        <w:pStyle w:val="ListParagraph"/>
        <w:numPr>
          <w:ilvl w:val="1"/>
          <w:numId w:val="2"/>
        </w:numPr>
        <w:ind w:left="1800"/>
      </w:pPr>
      <w:r>
        <w:t>The document properties at the bottom of the rest page contain the following fields:</w:t>
      </w:r>
    </w:p>
    <w:p w:rsidR="005E61C6" w:rsidRDefault="005E61C6" w:rsidP="00F101FE">
      <w:pPr>
        <w:pStyle w:val="ListParagraph"/>
        <w:numPr>
          <w:ilvl w:val="2"/>
          <w:numId w:val="2"/>
        </w:numPr>
        <w:ind w:left="2520"/>
      </w:pPr>
      <w:r>
        <w:t>Title</w:t>
      </w:r>
    </w:p>
    <w:p w:rsidR="005E61C6" w:rsidRDefault="005E61C6" w:rsidP="00F101FE">
      <w:pPr>
        <w:pStyle w:val="ListParagraph"/>
        <w:numPr>
          <w:ilvl w:val="2"/>
          <w:numId w:val="2"/>
        </w:numPr>
        <w:ind w:left="2520"/>
      </w:pPr>
      <w:r>
        <w:t>Author</w:t>
      </w:r>
    </w:p>
    <w:p w:rsidR="005E61C6" w:rsidRDefault="005E61C6" w:rsidP="00F101FE">
      <w:pPr>
        <w:pStyle w:val="ListParagraph"/>
        <w:numPr>
          <w:ilvl w:val="2"/>
          <w:numId w:val="2"/>
        </w:numPr>
        <w:ind w:left="2520"/>
      </w:pPr>
      <w:r>
        <w:t>Comments</w:t>
      </w:r>
    </w:p>
    <w:p w:rsidR="005E61C6" w:rsidRDefault="005E61C6" w:rsidP="00F101FE">
      <w:pPr>
        <w:pStyle w:val="ListParagraph"/>
        <w:numPr>
          <w:ilvl w:val="2"/>
          <w:numId w:val="2"/>
        </w:numPr>
        <w:ind w:left="2520"/>
      </w:pPr>
      <w:r>
        <w:t>Category</w:t>
      </w:r>
    </w:p>
    <w:p w:rsidR="005E61C6" w:rsidRDefault="005E61C6" w:rsidP="00F101FE">
      <w:pPr>
        <w:pStyle w:val="ListParagraph"/>
        <w:numPr>
          <w:ilvl w:val="2"/>
          <w:numId w:val="2"/>
        </w:numPr>
        <w:ind w:left="2520"/>
      </w:pPr>
      <w:r>
        <w:t>Keywords</w:t>
      </w:r>
    </w:p>
    <w:p w:rsidR="005E61C6" w:rsidRDefault="005E61C6" w:rsidP="00F101FE">
      <w:pPr>
        <w:pStyle w:val="ListParagraph"/>
        <w:numPr>
          <w:ilvl w:val="2"/>
          <w:numId w:val="2"/>
        </w:numPr>
        <w:ind w:left="2520"/>
      </w:pPr>
      <w:r>
        <w:t>Credits</w:t>
      </w:r>
    </w:p>
    <w:p w:rsidR="005E61C6" w:rsidRPr="00265BE1" w:rsidRDefault="005E61C6" w:rsidP="00F101FE">
      <w:pPr>
        <w:ind w:left="2160"/>
      </w:pPr>
      <w:r>
        <w:t>At a minimum, title, author, keywords and credits should be populated.  This information is drawn from the Document Properties of the mxd that contains the source data for the service.</w:t>
      </w:r>
    </w:p>
    <w:p w:rsidR="00265BE1" w:rsidRDefault="00265BE1" w:rsidP="00F101FE">
      <w:pPr>
        <w:pStyle w:val="ListParagraph"/>
        <w:ind w:left="2520"/>
        <w:rPr>
          <w:b/>
        </w:rPr>
      </w:pPr>
    </w:p>
    <w:p w:rsidR="00265BE1" w:rsidRPr="00265BE1" w:rsidRDefault="00265BE1" w:rsidP="00265BE1">
      <w:pPr>
        <w:pStyle w:val="ListParagraph"/>
        <w:numPr>
          <w:ilvl w:val="0"/>
          <w:numId w:val="2"/>
        </w:numPr>
        <w:ind w:left="1440"/>
        <w:rPr>
          <w:b/>
        </w:rPr>
      </w:pPr>
      <w:r>
        <w:rPr>
          <w:b/>
        </w:rPr>
        <w:t>WMS Capabilities configuration</w:t>
      </w:r>
    </w:p>
    <w:p w:rsidR="00265BE1" w:rsidRPr="00265BE1" w:rsidRDefault="00265BE1" w:rsidP="00265BE1">
      <w:pPr>
        <w:pStyle w:val="ListParagraph"/>
        <w:numPr>
          <w:ilvl w:val="1"/>
          <w:numId w:val="2"/>
        </w:numPr>
        <w:ind w:left="2160"/>
        <w:rPr>
          <w:b/>
        </w:rPr>
      </w:pPr>
      <w:r>
        <w:t>Should include an online resource</w:t>
      </w:r>
    </w:p>
    <w:p w:rsidR="00265BE1" w:rsidRDefault="00265BE1" w:rsidP="00265BE1">
      <w:pPr>
        <w:pStyle w:val="ListParagraph"/>
        <w:numPr>
          <w:ilvl w:val="1"/>
          <w:numId w:val="2"/>
        </w:numPr>
        <w:ind w:left="2160"/>
        <w:rPr>
          <w:b/>
        </w:rPr>
      </w:pPr>
      <w:r>
        <w:t>Should include a brief abstract</w:t>
      </w:r>
    </w:p>
    <w:p w:rsidR="00265BE1" w:rsidRDefault="00265BE1" w:rsidP="00265BE1">
      <w:pPr>
        <w:pStyle w:val="ListParagraph"/>
        <w:ind w:left="2160"/>
        <w:rPr>
          <w:b/>
        </w:rPr>
      </w:pPr>
    </w:p>
    <w:p w:rsidR="004B2A0C" w:rsidRDefault="004B2A0C" w:rsidP="00265BE1">
      <w:pPr>
        <w:pStyle w:val="ListParagraph"/>
        <w:ind w:left="2160"/>
        <w:rPr>
          <w:b/>
        </w:rPr>
      </w:pPr>
    </w:p>
    <w:p w:rsidR="00265BE1" w:rsidRDefault="00265BE1" w:rsidP="00265BE1">
      <w:pPr>
        <w:pStyle w:val="ListParagraph"/>
        <w:numPr>
          <w:ilvl w:val="0"/>
          <w:numId w:val="2"/>
        </w:numPr>
        <w:ind w:left="1440"/>
        <w:rPr>
          <w:b/>
        </w:rPr>
      </w:pPr>
      <w:r>
        <w:rPr>
          <w:b/>
        </w:rPr>
        <w:t>WFS Capabilities configuration</w:t>
      </w:r>
    </w:p>
    <w:p w:rsidR="00265BE1" w:rsidRDefault="00265BE1" w:rsidP="00265BE1">
      <w:pPr>
        <w:pStyle w:val="ListParagraph"/>
        <w:numPr>
          <w:ilvl w:val="1"/>
          <w:numId w:val="2"/>
        </w:numPr>
        <w:ind w:left="2160"/>
      </w:pPr>
      <w:r>
        <w:t>Prefix should be : “aasg”</w:t>
      </w:r>
    </w:p>
    <w:p w:rsidR="00265BE1" w:rsidRDefault="00265BE1" w:rsidP="00265BE1">
      <w:pPr>
        <w:pStyle w:val="ListParagraph"/>
        <w:numPr>
          <w:ilvl w:val="1"/>
          <w:numId w:val="2"/>
        </w:numPr>
        <w:ind w:left="2160"/>
      </w:pPr>
      <w:r>
        <w:t>Namespace should be in the following format:</w:t>
      </w:r>
    </w:p>
    <w:p w:rsidR="00265BE1" w:rsidRDefault="00F101FE" w:rsidP="00265BE1">
      <w:pPr>
        <w:rPr>
          <w:rFonts w:ascii="Courier New" w:hAnsi="Courier New" w:cs="Courier New"/>
          <w:sz w:val="20"/>
          <w:szCs w:val="20"/>
        </w:rPr>
      </w:pPr>
      <w:hyperlink r:id="rId8" w:history="1">
        <w:r w:rsidR="00265BE1">
          <w:rPr>
            <w:rStyle w:val="Hyperlink"/>
            <w:rFonts w:ascii="Courier New" w:hAnsi="Courier New" w:cs="Courier New"/>
            <w:sz w:val="20"/>
            <w:szCs w:val="20"/>
          </w:rPr>
          <w:t>http://stategeothermaldata.org/uri-gin/aasg/xmlschema/wellheader/1.5</w:t>
        </w:r>
      </w:hyperlink>
    </w:p>
    <w:p w:rsidR="00265BE1" w:rsidRDefault="00F101FE" w:rsidP="00265BE1">
      <w:pPr>
        <w:rPr>
          <w:rFonts w:ascii="Courier New" w:hAnsi="Courier New" w:cs="Courier New"/>
          <w:sz w:val="20"/>
          <w:szCs w:val="20"/>
        </w:rPr>
      </w:pPr>
      <w:hyperlink r:id="rId9" w:history="1">
        <w:r w:rsidR="00265BE1">
          <w:rPr>
            <w:rStyle w:val="Hyperlink"/>
            <w:rFonts w:ascii="Courier New" w:hAnsi="Courier New" w:cs="Courier New"/>
            <w:sz w:val="20"/>
            <w:szCs w:val="20"/>
          </w:rPr>
          <w:t>http://stategeothermaldata.org/uri-gin/aasg/xmlschema/thermalspring/1.6</w:t>
        </w:r>
      </w:hyperlink>
    </w:p>
    <w:p w:rsidR="00265BE1" w:rsidRDefault="00F101FE" w:rsidP="00265BE1">
      <w:pPr>
        <w:rPr>
          <w:rFonts w:ascii="Courier New" w:hAnsi="Courier New" w:cs="Courier New"/>
          <w:sz w:val="20"/>
          <w:szCs w:val="20"/>
        </w:rPr>
      </w:pPr>
      <w:hyperlink r:id="rId10" w:history="1">
        <w:r w:rsidR="00265BE1">
          <w:rPr>
            <w:rStyle w:val="Hyperlink"/>
            <w:rFonts w:ascii="Courier New" w:hAnsi="Courier New" w:cs="Courier New"/>
            <w:sz w:val="20"/>
            <w:szCs w:val="20"/>
          </w:rPr>
          <w:t>http://stategeothermaldata.org/uri-gin/aasg/xmlschema/activefault/1.1</w:t>
        </w:r>
      </w:hyperlink>
    </w:p>
    <w:p w:rsidR="00265BE1" w:rsidRDefault="00F101FE" w:rsidP="00265BE1">
      <w:pPr>
        <w:rPr>
          <w:rStyle w:val="Hyperlink"/>
          <w:rFonts w:ascii="Courier New" w:hAnsi="Courier New" w:cs="Courier New"/>
          <w:sz w:val="20"/>
          <w:szCs w:val="20"/>
        </w:rPr>
      </w:pPr>
      <w:hyperlink r:id="rId11" w:history="1">
        <w:r w:rsidR="00265BE1">
          <w:rPr>
            <w:rStyle w:val="Hyperlink"/>
            <w:rFonts w:ascii="Courier New" w:hAnsi="Courier New" w:cs="Courier New"/>
            <w:sz w:val="20"/>
            <w:szCs w:val="20"/>
          </w:rPr>
          <w:t>http://stategeothermaldata.org/uri-gin/aasg/xmlschema/aqueouschemistry/1.9</w:t>
        </w:r>
      </w:hyperlink>
    </w:p>
    <w:p w:rsidR="004B2A0C" w:rsidRDefault="004B2A0C" w:rsidP="00265BE1">
      <w:pPr>
        <w:rPr>
          <w:rFonts w:ascii="Courier New" w:hAnsi="Courier New" w:cs="Courier New"/>
          <w:sz w:val="20"/>
          <w:szCs w:val="20"/>
        </w:rPr>
      </w:pPr>
    </w:p>
    <w:p w:rsidR="007A508A" w:rsidRDefault="007A508A" w:rsidP="007A508A">
      <w:pPr>
        <w:pStyle w:val="ListParagraph"/>
        <w:numPr>
          <w:ilvl w:val="0"/>
          <w:numId w:val="2"/>
        </w:numPr>
        <w:ind w:left="1440"/>
      </w:pPr>
      <w:r w:rsidRPr="004B2A0C">
        <w:rPr>
          <w:b/>
        </w:rPr>
        <w:t xml:space="preserve">The original resource provider must be credited </w:t>
      </w:r>
      <w:r>
        <w:t>for the source in the following places:</w:t>
      </w:r>
    </w:p>
    <w:p w:rsidR="007A508A" w:rsidRDefault="007A508A" w:rsidP="007A508A">
      <w:pPr>
        <w:pStyle w:val="ListParagraph"/>
        <w:numPr>
          <w:ilvl w:val="1"/>
          <w:numId w:val="2"/>
        </w:numPr>
        <w:ind w:left="2160"/>
      </w:pPr>
      <w:r>
        <w:t>Map Document Properties</w:t>
      </w:r>
    </w:p>
    <w:p w:rsidR="007A508A" w:rsidRDefault="007A508A" w:rsidP="007A508A">
      <w:pPr>
        <w:pStyle w:val="ListParagraph"/>
        <w:numPr>
          <w:ilvl w:val="1"/>
          <w:numId w:val="2"/>
        </w:numPr>
        <w:ind w:left="2160"/>
      </w:pPr>
      <w:r>
        <w:t>Data Frame Properties</w:t>
      </w:r>
    </w:p>
    <w:p w:rsidR="007A508A" w:rsidRDefault="007A508A" w:rsidP="007A508A">
      <w:pPr>
        <w:pStyle w:val="ListParagraph"/>
        <w:numPr>
          <w:ilvl w:val="1"/>
          <w:numId w:val="2"/>
        </w:numPr>
        <w:ind w:left="2160"/>
      </w:pPr>
      <w:r>
        <w:t>Layer Properties</w:t>
      </w:r>
    </w:p>
    <w:p w:rsidR="007A508A" w:rsidRDefault="007A508A" w:rsidP="007A508A">
      <w:pPr>
        <w:pStyle w:val="ListParagraph"/>
        <w:numPr>
          <w:ilvl w:val="1"/>
          <w:numId w:val="2"/>
        </w:numPr>
        <w:ind w:left="2160"/>
      </w:pPr>
      <w:r>
        <w:t>WFS Capabilities Document</w:t>
      </w:r>
    </w:p>
    <w:p w:rsidR="007A508A" w:rsidRDefault="007A508A" w:rsidP="007A508A">
      <w:pPr>
        <w:pStyle w:val="ListParagraph"/>
        <w:numPr>
          <w:ilvl w:val="1"/>
          <w:numId w:val="2"/>
        </w:numPr>
        <w:ind w:left="2160"/>
      </w:pPr>
      <w:r>
        <w:t>WMS Capabilities Document</w:t>
      </w:r>
    </w:p>
    <w:p w:rsidR="005D33BD" w:rsidRPr="00265BE1" w:rsidRDefault="005D33BD" w:rsidP="00265BE1"/>
    <w:sectPr w:rsidR="005D33BD" w:rsidRPr="0026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821"/>
    <w:multiLevelType w:val="hybridMultilevel"/>
    <w:tmpl w:val="8B4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A242A3B"/>
    <w:multiLevelType w:val="hybridMultilevel"/>
    <w:tmpl w:val="CBB2FD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46697E18"/>
    <w:multiLevelType w:val="hybridMultilevel"/>
    <w:tmpl w:val="4222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69"/>
    <w:rsid w:val="00030666"/>
    <w:rsid w:val="000462E7"/>
    <w:rsid w:val="0007015F"/>
    <w:rsid w:val="0007694E"/>
    <w:rsid w:val="000769AD"/>
    <w:rsid w:val="000E74CB"/>
    <w:rsid w:val="00111DCF"/>
    <w:rsid w:val="0015577D"/>
    <w:rsid w:val="00265BE1"/>
    <w:rsid w:val="0038421D"/>
    <w:rsid w:val="00421757"/>
    <w:rsid w:val="0048659A"/>
    <w:rsid w:val="004B2A0C"/>
    <w:rsid w:val="004B6C69"/>
    <w:rsid w:val="00555205"/>
    <w:rsid w:val="005D33BD"/>
    <w:rsid w:val="005D6EEA"/>
    <w:rsid w:val="005E61C6"/>
    <w:rsid w:val="006F0B6C"/>
    <w:rsid w:val="00742610"/>
    <w:rsid w:val="007A508A"/>
    <w:rsid w:val="007A5EAE"/>
    <w:rsid w:val="007F33B5"/>
    <w:rsid w:val="007F582A"/>
    <w:rsid w:val="007F73F5"/>
    <w:rsid w:val="00824FC0"/>
    <w:rsid w:val="00830994"/>
    <w:rsid w:val="008E7FD6"/>
    <w:rsid w:val="009247A6"/>
    <w:rsid w:val="009313C6"/>
    <w:rsid w:val="00972C3E"/>
    <w:rsid w:val="00A00149"/>
    <w:rsid w:val="00A16C2D"/>
    <w:rsid w:val="00A702DA"/>
    <w:rsid w:val="00B5581C"/>
    <w:rsid w:val="00B74093"/>
    <w:rsid w:val="00C501FB"/>
    <w:rsid w:val="00D878C2"/>
    <w:rsid w:val="00E00FAC"/>
    <w:rsid w:val="00E10CF1"/>
    <w:rsid w:val="00EC45D3"/>
    <w:rsid w:val="00EE3137"/>
    <w:rsid w:val="00F101FE"/>
    <w:rsid w:val="00F7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BE1"/>
  </w:style>
  <w:style w:type="paragraph" w:styleId="Heading2">
    <w:name w:val="heading 2"/>
    <w:basedOn w:val="Normal"/>
    <w:next w:val="Normal"/>
    <w:link w:val="Heading2Char"/>
    <w:uiPriority w:val="9"/>
    <w:semiHidden/>
    <w:unhideWhenUsed/>
    <w:qFormat/>
    <w:rsid w:val="00265B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3F5"/>
    <w:rPr>
      <w:color w:val="0000FF" w:themeColor="hyperlink"/>
      <w:u w:val="single"/>
    </w:rPr>
  </w:style>
  <w:style w:type="paragraph" w:styleId="BalloonText">
    <w:name w:val="Balloon Text"/>
    <w:basedOn w:val="Normal"/>
    <w:link w:val="BalloonTextChar"/>
    <w:uiPriority w:val="99"/>
    <w:semiHidden/>
    <w:unhideWhenUsed/>
    <w:rsid w:val="00D87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C2"/>
    <w:rPr>
      <w:rFonts w:ascii="Tahoma" w:hAnsi="Tahoma" w:cs="Tahoma"/>
      <w:sz w:val="16"/>
      <w:szCs w:val="16"/>
    </w:rPr>
  </w:style>
  <w:style w:type="character" w:customStyle="1" w:styleId="Heading2Char">
    <w:name w:val="Heading 2 Char"/>
    <w:basedOn w:val="DefaultParagraphFont"/>
    <w:link w:val="Heading2"/>
    <w:uiPriority w:val="9"/>
    <w:semiHidden/>
    <w:rsid w:val="00265B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5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BE1"/>
  </w:style>
  <w:style w:type="paragraph" w:styleId="Heading2">
    <w:name w:val="heading 2"/>
    <w:basedOn w:val="Normal"/>
    <w:next w:val="Normal"/>
    <w:link w:val="Heading2Char"/>
    <w:uiPriority w:val="9"/>
    <w:semiHidden/>
    <w:unhideWhenUsed/>
    <w:qFormat/>
    <w:rsid w:val="00265B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3F5"/>
    <w:rPr>
      <w:color w:val="0000FF" w:themeColor="hyperlink"/>
      <w:u w:val="single"/>
    </w:rPr>
  </w:style>
  <w:style w:type="paragraph" w:styleId="BalloonText">
    <w:name w:val="Balloon Text"/>
    <w:basedOn w:val="Normal"/>
    <w:link w:val="BalloonTextChar"/>
    <w:uiPriority w:val="99"/>
    <w:semiHidden/>
    <w:unhideWhenUsed/>
    <w:rsid w:val="00D87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C2"/>
    <w:rPr>
      <w:rFonts w:ascii="Tahoma" w:hAnsi="Tahoma" w:cs="Tahoma"/>
      <w:sz w:val="16"/>
      <w:szCs w:val="16"/>
    </w:rPr>
  </w:style>
  <w:style w:type="character" w:customStyle="1" w:styleId="Heading2Char">
    <w:name w:val="Heading 2 Char"/>
    <w:basedOn w:val="DefaultParagraphFont"/>
    <w:link w:val="Heading2"/>
    <w:uiPriority w:val="9"/>
    <w:semiHidden/>
    <w:rsid w:val="00265B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03044">
      <w:bodyDiv w:val="1"/>
      <w:marLeft w:val="0"/>
      <w:marRight w:val="0"/>
      <w:marTop w:val="0"/>
      <w:marBottom w:val="0"/>
      <w:divBdr>
        <w:top w:val="none" w:sz="0" w:space="0" w:color="auto"/>
        <w:left w:val="none" w:sz="0" w:space="0" w:color="auto"/>
        <w:bottom w:val="none" w:sz="0" w:space="0" w:color="auto"/>
        <w:right w:val="none" w:sz="0" w:space="0" w:color="auto"/>
      </w:divBdr>
    </w:div>
    <w:div w:id="18956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egeothermaldata.org/uri-gin/aasg/xmlschema/wellheader/1.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repository.usgin.org/uri_gin/usgin/dlio/2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geospatial.org/standards" TargetMode="External"/><Relationship Id="rId11" Type="http://schemas.openxmlformats.org/officeDocument/2006/relationships/hyperlink" Target="http://stategeothermaldata.org/uri-gin/aasg/xmlschema/aqueouschemistry/1.9" TargetMode="External"/><Relationship Id="rId5" Type="http://schemas.openxmlformats.org/officeDocument/2006/relationships/webSettings" Target="webSettings.xml"/><Relationship Id="rId10" Type="http://schemas.openxmlformats.org/officeDocument/2006/relationships/hyperlink" Target="http://stategeothermaldata.org/uri-gin/aasg/xmlschema/activefault/1.1" TargetMode="External"/><Relationship Id="rId4" Type="http://schemas.openxmlformats.org/officeDocument/2006/relationships/settings" Target="settings.xml"/><Relationship Id="rId9" Type="http://schemas.openxmlformats.org/officeDocument/2006/relationships/hyperlink" Target="http://stategeothermaldata.org/uri-gin/aasg/xmlschema/thermalspring/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 Coleman</dc:creator>
  <cp:lastModifiedBy>Christy Caudill</cp:lastModifiedBy>
  <cp:revision>3</cp:revision>
  <cp:lastPrinted>2011-05-31T18:18:00Z</cp:lastPrinted>
  <dcterms:created xsi:type="dcterms:W3CDTF">2012-09-13T17:31:00Z</dcterms:created>
  <dcterms:modified xsi:type="dcterms:W3CDTF">2012-09-13T18:42:00Z</dcterms:modified>
</cp:coreProperties>
</file>