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2E4057"/>
          <w:sz w:val="48"/>
          <w:szCs w:val="48"/>
        </w:rPr>
        <w:t xml:space="preserve">AI-BASED DIABETES PREDICTION SYSTEM</w:t>
      </w:r>
    </w:p>
    <w:p>
      <w:pPr>
        <w:spacing w:after="80" w:before="80"/>
        <w:jc w:val="center"/>
      </w:pPr>
      <w:r>
        <w:rPr>
          <w:rFonts w:ascii="Arial" w:cs="Arial" w:eastAsia="Arial" w:hAnsi="Arial"/>
          <w:i/>
          <w:iCs/>
          <w:color w:val="1A5276"/>
          <w:sz w:val="32"/>
          <w:szCs w:val="32"/>
        </w:rPr>
        <w:t xml:space="preserve">Project Documentation Report</w:t>
      </w:r>
    </w:p>
    <w:p>
      <w:pPr>
        <w:pBdr>
          <w:bottom w:val="single" w:color="2E75B6" w:sz="8" w:space="1"/>
        </w:pBdr>
        <w:spacing w:after="200" w:before="40"/>
        <w:jc w:val="center"/>
      </w:pPr>
      <w:r>
        <w:t xml:space="preserve"/>
      </w:r>
    </w:p>
    <w:p>
      <w:pPr>
        <w:spacing w:after="80" w:before="80"/>
      </w:pPr>
      <w:r>
        <w:t xml:space="preserve"/>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Project Title</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3E50"/>
                <w:sz w:val="20"/>
                <w:szCs w:val="20"/>
              </w:rPr>
              <w:t xml:space="preserve">AI-Based Diabetes Prediction System</w:t>
            </w:r>
          </w:p>
        </w:tc>
      </w:tr>
      <w:tr>
        <w:tc>
          <w:tcPr>
            <w:tcW w:type="dxa" w:w="28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Dataset</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3E50"/>
                <w:sz w:val="20"/>
                <w:szCs w:val="20"/>
              </w:rPr>
              <w:t xml:space="preserve">Mendeley Diabetes Risk Prediction Dataset</w:t>
            </w:r>
          </w:p>
        </w:tc>
      </w:tr>
      <w:tr>
        <w:tc>
          <w:tcPr>
            <w:tcW w:type="dxa" w:w="28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Algorithm</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3E50"/>
                <w:sz w:val="20"/>
                <w:szCs w:val="20"/>
              </w:rPr>
              <w:t xml:space="preserve">Random Forest Classifier</w:t>
            </w:r>
          </w:p>
        </w:tc>
      </w:tr>
      <w:tr>
        <w:tc>
          <w:tcPr>
            <w:tcW w:type="dxa" w:w="28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3E50"/>
                <w:sz w:val="20"/>
                <w:szCs w:val="20"/>
              </w:rPr>
              <w:t xml:space="preserve">Kaggle (Training) + VS Code + Streamlit (App)</w:t>
            </w:r>
          </w:p>
        </w:tc>
      </w:tr>
      <w:tr>
        <w:tc>
          <w:tcPr>
            <w:tcW w:type="dxa" w:w="28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3E50"/>
                <w:sz w:val="20"/>
                <w:szCs w:val="20"/>
              </w:rPr>
              <w:t xml:space="preserve">April 2026</w:t>
            </w:r>
          </w:p>
        </w:tc>
      </w:tr>
    </w:tbl>
    <w:p>
      <w:r>
        <w:br w:type="page"/>
      </w:r>
    </w:p>
    <w:p>
      <w:pPr>
        <w:pStyle w:val="Heading1"/>
        <w:pBdr>
          <w:bottom w:val="single" w:color="2E75B6" w:sz="6" w:space="1"/>
        </w:pBdr>
        <w:spacing w:after="160" w:before="360"/>
      </w:pPr>
      <w:r>
        <w:rPr>
          <w:rFonts w:ascii="Arial" w:cs="Arial" w:eastAsia="Arial" w:hAnsi="Arial"/>
          <w:b/>
          <w:bCs/>
          <w:color w:val="2E4057"/>
          <w:sz w:val="32"/>
          <w:szCs w:val="32"/>
        </w:rPr>
        <w:t xml:space="preserve">1. Project Overview</w:t>
      </w:r>
    </w:p>
    <w:p>
      <w:pPr>
        <w:spacing w:after="80" w:before="60"/>
        <w:jc w:val="left"/>
      </w:pPr>
      <w:r>
        <w:rPr>
          <w:rFonts w:ascii="Arial" w:cs="Arial" w:eastAsia="Arial" w:hAnsi="Arial"/>
          <w:b w:val="false"/>
          <w:bCs w:val="false"/>
          <w:i w:val="false"/>
          <w:iCs w:val="false"/>
          <w:color w:val="2C3E50"/>
          <w:sz w:val="22"/>
          <w:szCs w:val="22"/>
        </w:rPr>
        <w:t xml:space="preserve">The AI-Based Diabetes Prediction System is a machine learning application designed to analyse patient health data and predict the likelihood of diabetes. Using supervised learning techniques, the system helps healthcare professionals and individuals identify risk factors early, enabling timely preventive care and intervention.</w:t>
      </w:r>
    </w:p>
    <w:p>
      <w:pPr>
        <w:spacing w:after="80" w:before="80"/>
      </w:pPr>
      <w:r>
        <w:t xml:space="preserve"/>
      </w:r>
    </w:p>
    <w:p>
      <w:pPr>
        <w:pStyle w:val="Heading2"/>
        <w:spacing w:after="120" w:before="240"/>
      </w:pPr>
      <w:r>
        <w:rPr>
          <w:rFonts w:ascii="Arial" w:cs="Arial" w:eastAsia="Arial" w:hAnsi="Arial"/>
          <w:b/>
          <w:bCs/>
          <w:color w:val="1A5276"/>
          <w:sz w:val="26"/>
          <w:szCs w:val="26"/>
        </w:rPr>
        <w:t xml:space="preserve">1.1 Project Goals</w:t>
      </w:r>
    </w:p>
    <w:p>
      <w:pPr>
        <w:pStyle w:val="ListParagraph"/>
        <w:numPr>
          <w:ilvl w:val="0"/>
          <w:numId w:val="2"/>
        </w:numPr>
        <w:spacing w:after="40" w:before="40"/>
      </w:pPr>
      <w:r>
        <w:rPr>
          <w:rFonts w:ascii="Arial" w:cs="Arial" w:eastAsia="Arial" w:hAnsi="Arial"/>
          <w:color w:val="2C3E50"/>
          <w:sz w:val="22"/>
          <w:szCs w:val="22"/>
        </w:rPr>
        <w:t xml:space="preserve">Develop a predictive model to classify whether a person is Diabetic (1) or Non-Diabetic (0)</w:t>
      </w:r>
    </w:p>
    <w:p>
      <w:pPr>
        <w:pStyle w:val="ListParagraph"/>
        <w:numPr>
          <w:ilvl w:val="0"/>
          <w:numId w:val="2"/>
        </w:numPr>
        <w:spacing w:after="40" w:before="40"/>
      </w:pPr>
      <w:r>
        <w:rPr>
          <w:rFonts w:ascii="Arial" w:cs="Arial" w:eastAsia="Arial" w:hAnsi="Arial"/>
          <w:color w:val="2C3E50"/>
          <w:sz w:val="22"/>
          <w:szCs w:val="22"/>
        </w:rPr>
        <w:t xml:space="preserve">Apply preprocessing, feature selection, and model evaluation on medical datasets</w:t>
      </w:r>
    </w:p>
    <w:p>
      <w:pPr>
        <w:pStyle w:val="ListParagraph"/>
        <w:numPr>
          <w:ilvl w:val="0"/>
          <w:numId w:val="2"/>
        </w:numPr>
        <w:spacing w:after="40" w:before="40"/>
      </w:pPr>
      <w:r>
        <w:rPr>
          <w:rFonts w:ascii="Arial" w:cs="Arial" w:eastAsia="Arial" w:hAnsi="Arial"/>
          <w:color w:val="2C3E50"/>
          <w:sz w:val="22"/>
          <w:szCs w:val="22"/>
        </w:rPr>
        <w:t xml:space="preserve">Build an interactive Streamlit web interface for real-time patient predictions</w:t>
      </w:r>
    </w:p>
    <w:p>
      <w:pPr>
        <w:pStyle w:val="ListParagraph"/>
        <w:numPr>
          <w:ilvl w:val="0"/>
          <w:numId w:val="2"/>
        </w:numPr>
        <w:spacing w:after="40" w:before="40"/>
      </w:pPr>
      <w:r>
        <w:rPr>
          <w:rFonts w:ascii="Arial" w:cs="Arial" w:eastAsia="Arial" w:hAnsi="Arial"/>
          <w:color w:val="2C3E50"/>
          <w:sz w:val="22"/>
          <w:szCs w:val="22"/>
        </w:rPr>
        <w:t xml:space="preserve">Visualize patterns and correlations between health factors such as BMI, age, glucose level</w:t>
      </w:r>
    </w:p>
    <w:p>
      <w:pPr>
        <w:spacing w:after="80" w:before="80"/>
      </w:pPr>
      <w:r>
        <w:t xml:space="preserve"/>
      </w:r>
    </w:p>
    <w:p>
      <w:pPr>
        <w:pStyle w:val="Heading2"/>
        <w:spacing w:after="120" w:before="240"/>
      </w:pPr>
      <w:r>
        <w:rPr>
          <w:rFonts w:ascii="Arial" w:cs="Arial" w:eastAsia="Arial" w:hAnsi="Arial"/>
          <w:b/>
          <w:bCs/>
          <w:color w:val="1A5276"/>
          <w:sz w:val="26"/>
          <w:szCs w:val="26"/>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25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Version</w:t>
            </w:r>
          </w:p>
        </w:tc>
        <w:tc>
          <w:tcPr>
            <w:tcW w:type="dxa" w:w="436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Python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3.12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Core programming language</w:t>
            </w:r>
          </w:p>
        </w:tc>
      </w:tr>
      <w:tr>
        <w:tc>
          <w:tcPr>
            <w:tcW w:type="dxa" w:w="25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Scikit-learn</w:t>
            </w:r>
          </w:p>
        </w:tc>
        <w:tc>
          <w:tcPr>
            <w:tcW w:type="dxa" w:w="25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1.6.1</w:t>
            </w:r>
          </w:p>
        </w:tc>
        <w:tc>
          <w:tcPr>
            <w:tcW w:type="dxa" w:w="43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Machine learning model (Random Forest)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Streamlit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Interactive web application interface</w:t>
            </w:r>
          </w:p>
        </w:tc>
      </w:tr>
      <w:tr>
        <w:tc>
          <w:tcPr>
            <w:tcW w:type="dxa" w:w="25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Pandas / NumPy</w:t>
            </w:r>
          </w:p>
        </w:tc>
        <w:tc>
          <w:tcPr>
            <w:tcW w:type="dxa" w:w="25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Latest</w:t>
            </w:r>
          </w:p>
        </w:tc>
        <w:tc>
          <w:tcPr>
            <w:tcW w:type="dxa" w:w="43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Data processing and numerical computation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Matplotlib / Seaborn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Data visualization and plotting</w:t>
            </w:r>
          </w:p>
        </w:tc>
      </w:tr>
      <w:tr>
        <w:tc>
          <w:tcPr>
            <w:tcW w:type="dxa" w:w="25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Joblib</w:t>
            </w:r>
          </w:p>
        </w:tc>
        <w:tc>
          <w:tcPr>
            <w:tcW w:type="dxa" w:w="25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Latest</w:t>
            </w:r>
          </w:p>
        </w:tc>
        <w:tc>
          <w:tcPr>
            <w:tcW w:type="dxa" w:w="43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Model serialization and persistence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Kaggle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Cloud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Model training environment</w:t>
            </w:r>
          </w:p>
        </w:tc>
      </w:tr>
      <w:tr>
        <w:tc>
          <w:tcPr>
            <w:tcW w:type="dxa" w:w="25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GitHub</w:t>
            </w:r>
          </w:p>
        </w:tc>
        <w:tc>
          <w:tcPr>
            <w:tcW w:type="dxa" w:w="25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Cloud</w:t>
            </w:r>
          </w:p>
        </w:tc>
        <w:tc>
          <w:tcPr>
            <w:tcW w:type="dxa" w:w="43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Version control and repository hosting</w:t>
            </w:r>
          </w:p>
        </w:tc>
      </w:tr>
    </w:tbl>
    <w:p>
      <w:r>
        <w:br w:type="page"/>
      </w:r>
    </w:p>
    <w:p>
      <w:pPr>
        <w:pStyle w:val="Heading1"/>
        <w:pBdr>
          <w:bottom w:val="single" w:color="2E75B6" w:sz="6" w:space="1"/>
        </w:pBdr>
        <w:spacing w:after="160" w:before="360"/>
      </w:pPr>
      <w:r>
        <w:rPr>
          <w:rFonts w:ascii="Arial" w:cs="Arial" w:eastAsia="Arial" w:hAnsi="Arial"/>
          <w:b/>
          <w:bCs/>
          <w:color w:val="2E4057"/>
          <w:sz w:val="32"/>
          <w:szCs w:val="32"/>
        </w:rPr>
        <w:t xml:space="preserve">2. Dataset Description</w:t>
      </w:r>
    </w:p>
    <w:p>
      <w:pPr>
        <w:pStyle w:val="Heading2"/>
        <w:spacing w:after="120" w:before="240"/>
      </w:pPr>
      <w:r>
        <w:rPr>
          <w:rFonts w:ascii="Arial" w:cs="Arial" w:eastAsia="Arial" w:hAnsi="Arial"/>
          <w:b/>
          <w:bCs/>
          <w:color w:val="1A5276"/>
          <w:sz w:val="26"/>
          <w:szCs w:val="26"/>
        </w:rPr>
        <w:t xml:space="preserve">2.1 Source</w:t>
      </w:r>
    </w:p>
    <w:p>
      <w:pPr>
        <w:spacing w:after="80" w:before="60"/>
        <w:jc w:val="left"/>
      </w:pPr>
      <w:r>
        <w:rPr>
          <w:rFonts w:ascii="Arial" w:cs="Arial" w:eastAsia="Arial" w:hAnsi="Arial"/>
          <w:b w:val="false"/>
          <w:bCs w:val="false"/>
          <w:i w:val="false"/>
          <w:iCs w:val="false"/>
          <w:color w:val="2C3E50"/>
          <w:sz w:val="22"/>
          <w:szCs w:val="22"/>
        </w:rPr>
        <w:t xml:space="preserve">The dataset used in this project is the Mendeley Diabetes Risk Prediction Dataset, published on Mendeley Data (DOI: 10.17632/xv25yjbzkm.2) in October 2025. It was created to support the development and evaluation of classification models for diabetes prediction.</w:t>
      </w:r>
    </w:p>
    <w:p>
      <w:pPr>
        <w:spacing w:after="80" w:before="80"/>
      </w:pPr>
      <w:r>
        <w:t xml:space="preserve"/>
      </w:r>
    </w:p>
    <w:p>
      <w:pPr>
        <w:pStyle w:val="Heading2"/>
        <w:spacing w:after="120" w:before="240"/>
      </w:pPr>
      <w:r>
        <w:rPr>
          <w:rFonts w:ascii="Arial" w:cs="Arial" w:eastAsia="Arial" w:hAnsi="Arial"/>
          <w:b/>
          <w:bCs/>
          <w:color w:val="1A5276"/>
          <w:sz w:val="26"/>
          <w:szCs w:val="26"/>
        </w:rPr>
        <w:t xml:space="preserve">2.2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Property</w:t>
            </w:r>
          </w:p>
        </w:tc>
        <w:tc>
          <w:tcPr>
            <w:tcW w:type="dxa" w:w="586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Total Records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20,000 patient records</w:t>
            </w:r>
          </w:p>
        </w:tc>
      </w:tr>
      <w:tr>
        <w:tc>
          <w:tcPr>
            <w:tcW w:type="dxa" w:w="35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Total Features</w:t>
            </w:r>
          </w:p>
        </w:tc>
        <w:tc>
          <w:tcPr>
            <w:tcW w:type="dxa" w:w="58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15 columns (14 features + 1 target)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Features Used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6 (Age, BMI, Physical Activity, Blood Pressure, Cholesterol, Glucose)</w:t>
            </w:r>
          </w:p>
        </w:tc>
      </w:tr>
      <w:tr>
        <w:tc>
          <w:tcPr>
            <w:tcW w:type="dxa" w:w="35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Target Variable</w:t>
            </w:r>
          </w:p>
        </w:tc>
        <w:tc>
          <w:tcPr>
            <w:tcW w:type="dxa" w:w="58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Outcome (Diabetic / Non-Diabetic)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File Format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CSV (Comma-Separated Values)</w:t>
            </w:r>
          </w:p>
        </w:tc>
      </w:tr>
      <w:tr>
        <w:tc>
          <w:tcPr>
            <w:tcW w:type="dxa" w:w="35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License</w:t>
            </w:r>
          </w:p>
        </w:tc>
        <w:tc>
          <w:tcPr>
            <w:tcW w:type="dxa" w:w="58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Creative Commons Attribution 4.0 (CC BY 4.0)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Source URL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data.mendeley.com/datasets/xv25yjbzkm/2</w:t>
            </w:r>
          </w:p>
        </w:tc>
      </w:tr>
    </w:tbl>
    <w:p>
      <w:pPr>
        <w:spacing w:after="80" w:before="80"/>
      </w:pPr>
      <w:r>
        <w:t xml:space="preserve"/>
      </w:r>
    </w:p>
    <w:p>
      <w:pPr>
        <w:pStyle w:val="Heading2"/>
        <w:spacing w:after="120" w:before="240"/>
      </w:pPr>
      <w:r>
        <w:rPr>
          <w:rFonts w:ascii="Arial" w:cs="Arial" w:eastAsia="Arial" w:hAnsi="Arial"/>
          <w:b/>
          <w:bCs/>
          <w:color w:val="1A5276"/>
          <w:sz w:val="26"/>
          <w:szCs w:val="26"/>
        </w:rPr>
        <w:t xml:space="preserve">2.3 Feature Description</w:t>
      </w:r>
    </w:p>
    <w:p>
      <w:pPr>
        <w:spacing w:after="80" w:before="60"/>
        <w:jc w:val="left"/>
      </w:pPr>
      <w:r>
        <w:rPr>
          <w:rFonts w:ascii="Arial" w:cs="Arial" w:eastAsia="Arial" w:hAnsi="Arial"/>
          <w:b w:val="false"/>
          <w:bCs w:val="false"/>
          <w:i w:val="false"/>
          <w:iCs w:val="false"/>
          <w:color w:val="2C3E50"/>
          <w:sz w:val="22"/>
          <w:szCs w:val="22"/>
        </w:rPr>
        <w:t xml:space="preserve">The dataset contains demographic, lifestyle, and clinical health indicators. The six features selected for this project 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60"/>
        <w:gridCol w:w="3000"/>
      </w:tblGrid>
      <w:tr>
        <w:tc>
          <w:tcPr>
            <w:tcW w:type="dxa" w:w="20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8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256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Range / Values</w:t>
            </w:r>
          </w:p>
        </w:tc>
        <w:tc>
          <w:tcPr>
            <w:tcW w:type="dxa" w:w="30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Clinical Significance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Numerical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1 – 120 years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Older age increases diabetes risk</w:t>
            </w:r>
          </w:p>
        </w:tc>
      </w:tr>
      <w:tr>
        <w:tc>
          <w:tcPr>
            <w:tcW w:type="dxa" w:w="20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BMI</w:t>
            </w:r>
          </w:p>
        </w:tc>
        <w:tc>
          <w:tcPr>
            <w:tcW w:type="dxa" w:w="18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Numerical</w:t>
            </w:r>
          </w:p>
        </w:tc>
        <w:tc>
          <w:tcPr>
            <w:tcW w:type="dxa" w:w="25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10.0 – 70.0 kg/m²</w:t>
            </w:r>
          </w:p>
        </w:tc>
        <w:tc>
          <w:tcPr>
            <w:tcW w:type="dxa" w:w="30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Obesity (BMI &gt;= 30) strongly linked to diabetes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Physical Activity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Categorical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Low (0), Moderate (1), High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Sedentary lifestyle elevates risk</w:t>
            </w:r>
          </w:p>
        </w:tc>
      </w:tr>
      <w:tr>
        <w:tc>
          <w:tcPr>
            <w:tcW w:type="dxa" w:w="20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Blood Pressure</w:t>
            </w:r>
          </w:p>
        </w:tc>
        <w:tc>
          <w:tcPr>
            <w:tcW w:type="dxa" w:w="18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Numerical</w:t>
            </w:r>
          </w:p>
        </w:tc>
        <w:tc>
          <w:tcPr>
            <w:tcW w:type="dxa" w:w="25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40 – 200 mmHg</w:t>
            </w:r>
          </w:p>
        </w:tc>
        <w:tc>
          <w:tcPr>
            <w:tcW w:type="dxa" w:w="30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Hypertension is a major diabetes comorbidity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Cholesterol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Numerical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50 – 500 mg/dL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High cholesterol correlates with metabolic disorders</w:t>
            </w:r>
          </w:p>
        </w:tc>
      </w:tr>
      <w:tr>
        <w:tc>
          <w:tcPr>
            <w:tcW w:type="dxa" w:w="20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Glucose</w:t>
            </w:r>
          </w:p>
        </w:tc>
        <w:tc>
          <w:tcPr>
            <w:tcW w:type="dxa" w:w="18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Numerical</w:t>
            </w:r>
          </w:p>
        </w:tc>
        <w:tc>
          <w:tcPr>
            <w:tcW w:type="dxa" w:w="25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50 – 500 mg/dL</w:t>
            </w:r>
          </w:p>
        </w:tc>
        <w:tc>
          <w:tcPr>
            <w:tcW w:type="dxa" w:w="30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Primary diagnostic indicator: &gt;= 126 mg/dL = diabetes</w:t>
            </w:r>
          </w:p>
        </w:tc>
      </w:tr>
    </w:tbl>
    <w:p>
      <w:pPr>
        <w:spacing w:after="80" w:before="80"/>
      </w:pPr>
      <w:r>
        <w:t xml:space="preserve"/>
      </w:r>
    </w:p>
    <w:p>
      <w:pPr>
        <w:pStyle w:val="Heading2"/>
        <w:spacing w:after="120" w:before="240"/>
      </w:pPr>
      <w:r>
        <w:rPr>
          <w:rFonts w:ascii="Arial" w:cs="Arial" w:eastAsia="Arial" w:hAnsi="Arial"/>
          <w:b/>
          <w:bCs/>
          <w:color w:val="1A5276"/>
          <w:sz w:val="26"/>
          <w:szCs w:val="26"/>
        </w:rPr>
        <w:t xml:space="preserve">2.4 Target Variable</w:t>
      </w:r>
    </w:p>
    <w:p>
      <w:pPr>
        <w:spacing w:after="80" w:before="60"/>
        <w:jc w:val="left"/>
      </w:pPr>
      <w:r>
        <w:rPr>
          <w:rFonts w:ascii="Arial" w:cs="Arial" w:eastAsia="Arial" w:hAnsi="Arial"/>
          <w:b w:val="false"/>
          <w:bCs w:val="false"/>
          <w:i w:val="false"/>
          <w:iCs w:val="false"/>
          <w:color w:val="2C3E50"/>
          <w:sz w:val="22"/>
          <w:szCs w:val="22"/>
        </w:rPr>
        <w:t xml:space="preserve">The target variable Outcome is a binary classification label indicating whether a patient is diabetic or not. The original dataset contained text labels ('Diabetic' and 'Non-diabetic') which were encoded numerically during preprocessing: Diabetic = 1 and Non-Diabetic = 0.</w:t>
      </w:r>
    </w:p>
    <w:p>
      <w:r>
        <w:br w:type="page"/>
      </w:r>
    </w:p>
    <w:p>
      <w:pPr>
        <w:pStyle w:val="Heading1"/>
        <w:pBdr>
          <w:bottom w:val="single" w:color="2E75B6" w:sz="6" w:space="1"/>
        </w:pBdr>
        <w:spacing w:after="160" w:before="360"/>
      </w:pPr>
      <w:r>
        <w:rPr>
          <w:rFonts w:ascii="Arial" w:cs="Arial" w:eastAsia="Arial" w:hAnsi="Arial"/>
          <w:b/>
          <w:bCs/>
          <w:color w:val="2E4057"/>
          <w:sz w:val="32"/>
          <w:szCs w:val="32"/>
        </w:rPr>
        <w:t xml:space="preserve">3. Data Preprocessing Techniques</w:t>
      </w:r>
    </w:p>
    <w:p>
      <w:pPr>
        <w:spacing w:after="80" w:before="60"/>
        <w:jc w:val="left"/>
      </w:pPr>
      <w:r>
        <w:rPr>
          <w:rFonts w:ascii="Arial" w:cs="Arial" w:eastAsia="Arial" w:hAnsi="Arial"/>
          <w:b w:val="false"/>
          <w:bCs w:val="false"/>
          <w:i w:val="false"/>
          <w:iCs w:val="false"/>
          <w:color w:val="2C3E50"/>
          <w:sz w:val="22"/>
          <w:szCs w:val="22"/>
        </w:rPr>
        <w:t xml:space="preserve">Preprocessing is a critical step to ensure the data is clean, consistent, and suitable for machine learning. The following techniques were applied:</w:t>
      </w:r>
    </w:p>
    <w:p>
      <w:pPr>
        <w:spacing w:after="80" w:before="80"/>
      </w:pPr>
      <w:r>
        <w:t xml:space="preserve"/>
      </w:r>
    </w:p>
    <w:p>
      <w:pPr>
        <w:pStyle w:val="Heading2"/>
        <w:spacing w:after="120" w:before="240"/>
      </w:pPr>
      <w:r>
        <w:rPr>
          <w:rFonts w:ascii="Arial" w:cs="Arial" w:eastAsia="Arial" w:hAnsi="Arial"/>
          <w:b/>
          <w:bCs/>
          <w:color w:val="1A5276"/>
          <w:sz w:val="26"/>
          <w:szCs w:val="26"/>
        </w:rPr>
        <w:t xml:space="preserve">3.1 Label Encoding of Target Variable</w:t>
      </w:r>
    </w:p>
    <w:p>
      <w:pPr>
        <w:spacing w:after="80" w:before="60"/>
        <w:jc w:val="left"/>
      </w:pPr>
      <w:r>
        <w:rPr>
          <w:rFonts w:ascii="Arial" w:cs="Arial" w:eastAsia="Arial" w:hAnsi="Arial"/>
          <w:b w:val="false"/>
          <w:bCs w:val="false"/>
          <w:i w:val="false"/>
          <w:iCs w:val="false"/>
          <w:color w:val="2C3E50"/>
          <w:sz w:val="22"/>
          <w:szCs w:val="22"/>
        </w:rPr>
        <w:t xml:space="preserve">The Outcome column contained string values. These were converted to binary integer values using a custom mapping to ensure correct class assignment:</w:t>
      </w:r>
    </w:p>
    <w:p>
      <w:pPr>
        <w:pStyle w:val="ListParagraph"/>
        <w:numPr>
          <w:ilvl w:val="0"/>
          <w:numId w:val="2"/>
        </w:numPr>
        <w:spacing w:after="40" w:before="40"/>
      </w:pPr>
      <w:r>
        <w:rPr>
          <w:rFonts w:ascii="Arial" w:cs="Arial" w:eastAsia="Arial" w:hAnsi="Arial"/>
          <w:color w:val="2C3E50"/>
          <w:sz w:val="22"/>
          <w:szCs w:val="22"/>
        </w:rPr>
        <w:t xml:space="preserve">'Diabetic' → 1 (positive class)</w:t>
      </w:r>
    </w:p>
    <w:p>
      <w:pPr>
        <w:pStyle w:val="ListParagraph"/>
        <w:numPr>
          <w:ilvl w:val="0"/>
          <w:numId w:val="2"/>
        </w:numPr>
        <w:spacing w:after="40" w:before="40"/>
      </w:pPr>
      <w:r>
        <w:rPr>
          <w:rFonts w:ascii="Arial" w:cs="Arial" w:eastAsia="Arial" w:hAnsi="Arial"/>
          <w:color w:val="2C3E50"/>
          <w:sz w:val="22"/>
          <w:szCs w:val="22"/>
        </w:rPr>
        <w:t xml:space="preserve">'Non-diabetic' → 0 (negative class)</w:t>
      </w:r>
    </w:p>
    <w:p>
      <w:pPr>
        <w:spacing w:after="80" w:before="60"/>
        <w:jc w:val="left"/>
      </w:pPr>
      <w:r>
        <w:rPr>
          <w:rFonts w:ascii="Arial" w:cs="Arial" w:eastAsia="Arial" w:hAnsi="Arial"/>
          <w:b w:val="false"/>
          <w:bCs w:val="false"/>
          <w:i/>
          <w:iCs/>
          <w:color w:val="2C3E50"/>
          <w:sz w:val="22"/>
          <w:szCs w:val="22"/>
        </w:rPr>
        <w:t xml:space="preserve">A custom lambda function was used instead of scikit-learn's LabelEncoder to guarantee the correct encoding direction, since LabelEncoder assigns labels alphabetically which would have reversed the encoding.</w:t>
      </w:r>
    </w:p>
    <w:p>
      <w:pPr>
        <w:spacing w:after="80" w:before="80"/>
      </w:pPr>
      <w:r>
        <w:t xml:space="preserve"/>
      </w:r>
    </w:p>
    <w:p>
      <w:pPr>
        <w:pStyle w:val="Heading2"/>
        <w:spacing w:after="120" w:before="240"/>
      </w:pPr>
      <w:r>
        <w:rPr>
          <w:rFonts w:ascii="Arial" w:cs="Arial" w:eastAsia="Arial" w:hAnsi="Arial"/>
          <w:b/>
          <w:bCs/>
          <w:color w:val="1A5276"/>
          <w:sz w:val="26"/>
          <w:szCs w:val="26"/>
        </w:rPr>
        <w:t xml:space="preserve">3.2 Encoding Categorical Features</w:t>
      </w:r>
    </w:p>
    <w:p>
      <w:pPr>
        <w:spacing w:after="80" w:before="60"/>
        <w:jc w:val="left"/>
      </w:pPr>
      <w:r>
        <w:rPr>
          <w:rFonts w:ascii="Arial" w:cs="Arial" w:eastAsia="Arial" w:hAnsi="Arial"/>
          <w:b w:val="false"/>
          <w:bCs w:val="false"/>
          <w:i w:val="false"/>
          <w:iCs w:val="false"/>
          <w:color w:val="2C3E50"/>
          <w:sz w:val="22"/>
          <w:szCs w:val="22"/>
        </w:rPr>
        <w:t xml:space="preserve">The Physical Activity column contained text categories (Low, Moderate, High). These were mapped to ordinal numeric values using a dictionary mapping:</w:t>
      </w:r>
    </w:p>
    <w:p>
      <w:pPr>
        <w:pStyle w:val="ListParagraph"/>
        <w:numPr>
          <w:ilvl w:val="0"/>
          <w:numId w:val="2"/>
        </w:numPr>
        <w:spacing w:after="40" w:before="40"/>
      </w:pPr>
      <w:r>
        <w:rPr>
          <w:rFonts w:ascii="Arial" w:cs="Arial" w:eastAsia="Arial" w:hAnsi="Arial"/>
          <w:color w:val="2C3E50"/>
          <w:sz w:val="22"/>
          <w:szCs w:val="22"/>
        </w:rPr>
        <w:t xml:space="preserve">'low' → 0</w:t>
      </w:r>
    </w:p>
    <w:p>
      <w:pPr>
        <w:pStyle w:val="ListParagraph"/>
        <w:numPr>
          <w:ilvl w:val="0"/>
          <w:numId w:val="2"/>
        </w:numPr>
        <w:spacing w:after="40" w:before="40"/>
      </w:pPr>
      <w:r>
        <w:rPr>
          <w:rFonts w:ascii="Arial" w:cs="Arial" w:eastAsia="Arial" w:hAnsi="Arial"/>
          <w:color w:val="2C3E50"/>
          <w:sz w:val="22"/>
          <w:szCs w:val="22"/>
        </w:rPr>
        <w:t xml:space="preserve">'moderate' / 'medium' → 1</w:t>
      </w:r>
    </w:p>
    <w:p>
      <w:pPr>
        <w:pStyle w:val="ListParagraph"/>
        <w:numPr>
          <w:ilvl w:val="0"/>
          <w:numId w:val="2"/>
        </w:numPr>
        <w:spacing w:after="40" w:before="40"/>
      </w:pPr>
      <w:r>
        <w:rPr>
          <w:rFonts w:ascii="Arial" w:cs="Arial" w:eastAsia="Arial" w:hAnsi="Arial"/>
          <w:color w:val="2C3E50"/>
          <w:sz w:val="22"/>
          <w:szCs w:val="22"/>
        </w:rPr>
        <w:t xml:space="preserve">'high' → 2</w:t>
      </w:r>
    </w:p>
    <w:p>
      <w:pPr>
        <w:spacing w:after="80" w:before="80"/>
      </w:pPr>
      <w:r>
        <w:t xml:space="preserve"/>
      </w:r>
    </w:p>
    <w:p>
      <w:pPr>
        <w:pStyle w:val="Heading2"/>
        <w:spacing w:after="120" w:before="240"/>
      </w:pPr>
      <w:r>
        <w:rPr>
          <w:rFonts w:ascii="Arial" w:cs="Arial" w:eastAsia="Arial" w:hAnsi="Arial"/>
          <w:b/>
          <w:bCs/>
          <w:color w:val="1A5276"/>
          <w:sz w:val="26"/>
          <w:szCs w:val="26"/>
        </w:rPr>
        <w:t xml:space="preserve">3.3 Handling Missing Values</w:t>
      </w:r>
    </w:p>
    <w:p>
      <w:pPr>
        <w:spacing w:after="80" w:before="60"/>
        <w:jc w:val="left"/>
      </w:pPr>
      <w:r>
        <w:rPr>
          <w:rFonts w:ascii="Arial" w:cs="Arial" w:eastAsia="Arial" w:hAnsi="Arial"/>
          <w:b w:val="false"/>
          <w:bCs w:val="false"/>
          <w:i w:val="false"/>
          <w:iCs w:val="false"/>
          <w:color w:val="2C3E50"/>
          <w:sz w:val="22"/>
          <w:szCs w:val="22"/>
        </w:rPr>
        <w:t xml:space="preserve">The dataset was inspected for null and missing values. Where missing values were found in numerical columns, they were replaced with the column median to maintain the distribution without introducing bias. Categorical columns used the mode (most frequent value) for imputation.</w:t>
      </w:r>
    </w:p>
    <w:p>
      <w:pPr>
        <w:spacing w:after="80" w:before="80"/>
      </w:pPr>
      <w:r>
        <w:t xml:space="preserve"/>
      </w:r>
    </w:p>
    <w:p>
      <w:pPr>
        <w:pStyle w:val="Heading2"/>
        <w:spacing w:after="120" w:before="240"/>
      </w:pPr>
      <w:r>
        <w:rPr>
          <w:rFonts w:ascii="Arial" w:cs="Arial" w:eastAsia="Arial" w:hAnsi="Arial"/>
          <w:b/>
          <w:bCs/>
          <w:color w:val="1A5276"/>
          <w:sz w:val="26"/>
          <w:szCs w:val="26"/>
        </w:rPr>
        <w:t xml:space="preserve">3.4 Handling Invalid Zero Values</w:t>
      </w:r>
    </w:p>
    <w:p>
      <w:pPr>
        <w:spacing w:after="80" w:before="60"/>
        <w:jc w:val="left"/>
      </w:pPr>
      <w:r>
        <w:rPr>
          <w:rFonts w:ascii="Arial" w:cs="Arial" w:eastAsia="Arial" w:hAnsi="Arial"/>
          <w:b w:val="false"/>
          <w:bCs w:val="false"/>
          <w:i w:val="false"/>
          <w:iCs w:val="false"/>
          <w:color w:val="2C3E50"/>
          <w:sz w:val="22"/>
          <w:szCs w:val="22"/>
        </w:rPr>
        <w:t xml:space="preserve">In clinical datasets, zero values in columns such as Glucose, Blood Pressure, BMI, and Cholesterol are physiologically impossible and represent missing or erroneous entries. These were replaced with the column median (excluding the zero values) to preserve data integrity:</w:t>
      </w:r>
    </w:p>
    <w:p>
      <w:pPr>
        <w:pStyle w:val="ListParagraph"/>
        <w:numPr>
          <w:ilvl w:val="0"/>
          <w:numId w:val="2"/>
        </w:numPr>
        <w:spacing w:after="40" w:before="40"/>
      </w:pPr>
      <w:r>
        <w:rPr>
          <w:rFonts w:ascii="Arial" w:cs="Arial" w:eastAsia="Arial" w:hAnsi="Arial"/>
          <w:color w:val="2C3E50"/>
          <w:sz w:val="22"/>
          <w:szCs w:val="22"/>
        </w:rPr>
        <w:t xml:space="preserve">Glucose: Zero replaced with median of non-zero values</w:t>
      </w:r>
    </w:p>
    <w:p>
      <w:pPr>
        <w:pStyle w:val="ListParagraph"/>
        <w:numPr>
          <w:ilvl w:val="0"/>
          <w:numId w:val="2"/>
        </w:numPr>
        <w:spacing w:after="40" w:before="40"/>
      </w:pPr>
      <w:r>
        <w:rPr>
          <w:rFonts w:ascii="Arial" w:cs="Arial" w:eastAsia="Arial" w:hAnsi="Arial"/>
          <w:color w:val="2C3E50"/>
          <w:sz w:val="22"/>
          <w:szCs w:val="22"/>
        </w:rPr>
        <w:t xml:space="preserve">Blood Pressure: Zero replaced with median of non-zero values</w:t>
      </w:r>
    </w:p>
    <w:p>
      <w:pPr>
        <w:pStyle w:val="ListParagraph"/>
        <w:numPr>
          <w:ilvl w:val="0"/>
          <w:numId w:val="2"/>
        </w:numPr>
        <w:spacing w:after="40" w:before="40"/>
      </w:pPr>
      <w:r>
        <w:rPr>
          <w:rFonts w:ascii="Arial" w:cs="Arial" w:eastAsia="Arial" w:hAnsi="Arial"/>
          <w:color w:val="2C3E50"/>
          <w:sz w:val="22"/>
          <w:szCs w:val="22"/>
        </w:rPr>
        <w:t xml:space="preserve">BMI: Zero replaced with median of non-zero values</w:t>
      </w:r>
    </w:p>
    <w:p>
      <w:pPr>
        <w:pStyle w:val="ListParagraph"/>
        <w:numPr>
          <w:ilvl w:val="0"/>
          <w:numId w:val="2"/>
        </w:numPr>
        <w:spacing w:after="40" w:before="40"/>
      </w:pPr>
      <w:r>
        <w:rPr>
          <w:rFonts w:ascii="Arial" w:cs="Arial" w:eastAsia="Arial" w:hAnsi="Arial"/>
          <w:color w:val="2C3E50"/>
          <w:sz w:val="22"/>
          <w:szCs w:val="22"/>
        </w:rPr>
        <w:t xml:space="preserve">Cholesterol: Zero replaced with median of non-zero values</w:t>
      </w:r>
    </w:p>
    <w:p>
      <w:pPr>
        <w:spacing w:after="80" w:before="80"/>
      </w:pPr>
      <w:r>
        <w:t xml:space="preserve"/>
      </w:r>
    </w:p>
    <w:p>
      <w:pPr>
        <w:pStyle w:val="Heading2"/>
        <w:spacing w:after="120" w:before="240"/>
      </w:pPr>
      <w:r>
        <w:rPr>
          <w:rFonts w:ascii="Arial" w:cs="Arial" w:eastAsia="Arial" w:hAnsi="Arial"/>
          <w:b/>
          <w:bCs/>
          <w:color w:val="1A5276"/>
          <w:sz w:val="26"/>
          <w:szCs w:val="26"/>
        </w:rPr>
        <w:t xml:space="preserve">3.5 Feature Selection</w:t>
      </w:r>
    </w:p>
    <w:p>
      <w:pPr>
        <w:spacing w:after="80" w:before="60"/>
        <w:jc w:val="left"/>
      </w:pPr>
      <w:r>
        <w:rPr>
          <w:rFonts w:ascii="Arial" w:cs="Arial" w:eastAsia="Arial" w:hAnsi="Arial"/>
          <w:b w:val="false"/>
          <w:bCs w:val="false"/>
          <w:i w:val="false"/>
          <w:iCs w:val="false"/>
          <w:color w:val="2C3E50"/>
          <w:sz w:val="22"/>
          <w:szCs w:val="22"/>
        </w:rPr>
        <w:t xml:space="preserve">From the 14 available features, 6 clinically relevant features were selected based on the project requirements and their established correlation with diabetes:</w:t>
      </w:r>
    </w:p>
    <w:p>
      <w:pPr>
        <w:pStyle w:val="ListParagraph"/>
        <w:numPr>
          <w:ilvl w:val="0"/>
          <w:numId w:val="2"/>
        </w:numPr>
        <w:spacing w:after="40" w:before="40"/>
      </w:pPr>
      <w:r>
        <w:rPr>
          <w:rFonts w:ascii="Arial" w:cs="Arial" w:eastAsia="Arial" w:hAnsi="Arial"/>
          <w:color w:val="2C3E50"/>
          <w:sz w:val="22"/>
          <w:szCs w:val="22"/>
        </w:rPr>
        <w:t xml:space="preserve">Age — demographic risk factor</w:t>
      </w:r>
    </w:p>
    <w:p>
      <w:pPr>
        <w:pStyle w:val="ListParagraph"/>
        <w:numPr>
          <w:ilvl w:val="0"/>
          <w:numId w:val="2"/>
        </w:numPr>
        <w:spacing w:after="40" w:before="40"/>
      </w:pPr>
      <w:r>
        <w:rPr>
          <w:rFonts w:ascii="Arial" w:cs="Arial" w:eastAsia="Arial" w:hAnsi="Arial"/>
          <w:color w:val="2C3E50"/>
          <w:sz w:val="22"/>
          <w:szCs w:val="22"/>
        </w:rPr>
        <w:t xml:space="preserve">BMI — obesity indicator</w:t>
      </w:r>
    </w:p>
    <w:p>
      <w:pPr>
        <w:pStyle w:val="ListParagraph"/>
        <w:numPr>
          <w:ilvl w:val="0"/>
          <w:numId w:val="2"/>
        </w:numPr>
        <w:spacing w:after="40" w:before="40"/>
      </w:pPr>
      <w:r>
        <w:rPr>
          <w:rFonts w:ascii="Arial" w:cs="Arial" w:eastAsia="Arial" w:hAnsi="Arial"/>
          <w:color w:val="2C3E50"/>
          <w:sz w:val="22"/>
          <w:szCs w:val="22"/>
        </w:rPr>
        <w:t xml:space="preserve">Physical Activity — lifestyle factor</w:t>
      </w:r>
    </w:p>
    <w:p>
      <w:pPr>
        <w:pStyle w:val="ListParagraph"/>
        <w:numPr>
          <w:ilvl w:val="0"/>
          <w:numId w:val="2"/>
        </w:numPr>
        <w:spacing w:after="40" w:before="40"/>
      </w:pPr>
      <w:r>
        <w:rPr>
          <w:rFonts w:ascii="Arial" w:cs="Arial" w:eastAsia="Arial" w:hAnsi="Arial"/>
          <w:color w:val="2C3E50"/>
          <w:sz w:val="22"/>
          <w:szCs w:val="22"/>
        </w:rPr>
        <w:t xml:space="preserve">Blood Pressure — cardiovascular comorbidity</w:t>
      </w:r>
    </w:p>
    <w:p>
      <w:pPr>
        <w:pStyle w:val="ListParagraph"/>
        <w:numPr>
          <w:ilvl w:val="0"/>
          <w:numId w:val="2"/>
        </w:numPr>
        <w:spacing w:after="40" w:before="40"/>
      </w:pPr>
      <w:r>
        <w:rPr>
          <w:rFonts w:ascii="Arial" w:cs="Arial" w:eastAsia="Arial" w:hAnsi="Arial"/>
          <w:color w:val="2C3E50"/>
          <w:sz w:val="22"/>
          <w:szCs w:val="22"/>
        </w:rPr>
        <w:t xml:space="preserve">Cholesterol — metabolic indicator</w:t>
      </w:r>
    </w:p>
    <w:p>
      <w:pPr>
        <w:pStyle w:val="ListParagraph"/>
        <w:numPr>
          <w:ilvl w:val="0"/>
          <w:numId w:val="2"/>
        </w:numPr>
        <w:spacing w:after="40" w:before="40"/>
      </w:pPr>
      <w:r>
        <w:rPr>
          <w:rFonts w:ascii="Arial" w:cs="Arial" w:eastAsia="Arial" w:hAnsi="Arial"/>
          <w:color w:val="2C3E50"/>
          <w:sz w:val="22"/>
          <w:szCs w:val="22"/>
        </w:rPr>
        <w:t xml:space="preserve">Glucose — primary diagnostic marker</w:t>
      </w:r>
    </w:p>
    <w:p>
      <w:pPr>
        <w:spacing w:after="80" w:before="80"/>
      </w:pPr>
      <w:r>
        <w:t xml:space="preserve"/>
      </w:r>
    </w:p>
    <w:p>
      <w:pPr>
        <w:pStyle w:val="Heading2"/>
        <w:spacing w:after="120" w:before="240"/>
      </w:pPr>
      <w:r>
        <w:rPr>
          <w:rFonts w:ascii="Arial" w:cs="Arial" w:eastAsia="Arial" w:hAnsi="Arial"/>
          <w:b/>
          <w:bCs/>
          <w:color w:val="1A5276"/>
          <w:sz w:val="26"/>
          <w:szCs w:val="26"/>
        </w:rPr>
        <w:t xml:space="preserve">3.6 Train-Test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Split</w:t>
            </w:r>
          </w:p>
        </w:tc>
        <w:tc>
          <w:tcPr>
            <w:tcW w:type="dxa" w:w="318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Size</w:t>
            </w:r>
          </w:p>
        </w:tc>
        <w:tc>
          <w:tcPr>
            <w:tcW w:type="dxa" w:w="318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Samples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Training Set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80%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16,000 samples</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Test Set</w:t>
            </w:r>
          </w:p>
        </w:tc>
        <w:tc>
          <w:tcPr>
            <w:tcW w:type="dxa" w:w="318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20%</w:t>
            </w:r>
          </w:p>
        </w:tc>
        <w:tc>
          <w:tcPr>
            <w:tcW w:type="dxa" w:w="318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4,000 samples</w:t>
            </w:r>
          </w:p>
        </w:tc>
      </w:tr>
    </w:tbl>
    <w:p>
      <w:pPr>
        <w:spacing w:after="80" w:before="60"/>
        <w:jc w:val="left"/>
      </w:pPr>
      <w:r>
        <w:rPr>
          <w:rFonts w:ascii="Arial" w:cs="Arial" w:eastAsia="Arial" w:hAnsi="Arial"/>
          <w:b w:val="false"/>
          <w:bCs w:val="false"/>
          <w:i w:val="false"/>
          <w:iCs w:val="false"/>
          <w:color w:val="2C3E50"/>
          <w:sz w:val="22"/>
          <w:szCs w:val="22"/>
        </w:rPr>
        <w:t xml:space="preserve">Stratified splitting was applied to ensure the class distribution (Diabetic vs Non-Diabetic) was preserved proportionally in both training and test sets.</w:t>
      </w:r>
    </w:p>
    <w:p>
      <w:pPr>
        <w:spacing w:after="80" w:before="80"/>
      </w:pPr>
      <w:r>
        <w:t xml:space="preserve"/>
      </w:r>
    </w:p>
    <w:p>
      <w:pPr>
        <w:pStyle w:val="Heading2"/>
        <w:spacing w:after="120" w:before="240"/>
      </w:pPr>
      <w:r>
        <w:rPr>
          <w:rFonts w:ascii="Arial" w:cs="Arial" w:eastAsia="Arial" w:hAnsi="Arial"/>
          <w:b/>
          <w:bCs/>
          <w:color w:val="1A5276"/>
          <w:sz w:val="26"/>
          <w:szCs w:val="26"/>
        </w:rPr>
        <w:t xml:space="preserve">3.7 Feature Scaling</w:t>
      </w:r>
    </w:p>
    <w:p>
      <w:pPr>
        <w:spacing w:after="80" w:before="60"/>
        <w:jc w:val="left"/>
      </w:pPr>
      <w:r>
        <w:rPr>
          <w:rFonts w:ascii="Arial" w:cs="Arial" w:eastAsia="Arial" w:hAnsi="Arial"/>
          <w:b w:val="false"/>
          <w:bCs w:val="false"/>
          <w:i w:val="false"/>
          <w:iCs w:val="false"/>
          <w:color w:val="2C3E50"/>
          <w:sz w:val="22"/>
          <w:szCs w:val="22"/>
        </w:rPr>
        <w:t xml:space="preserve">StandardScaler was applied to normalize all six features to a mean of 0 and standard deviation of 1. The scaler was fitted on the training data only and then applied to the test data to prevent data leakage. Feature names were preserved by fitting the scaler on a named Pandas DataFrame rather than a NumPy array, ensuring compatibility during inference.</w:t>
      </w:r>
    </w:p>
    <w:p>
      <w:r>
        <w:br w:type="page"/>
      </w:r>
    </w:p>
    <w:p>
      <w:pPr>
        <w:pStyle w:val="Heading1"/>
        <w:pBdr>
          <w:bottom w:val="single" w:color="2E75B6" w:sz="6" w:space="1"/>
        </w:pBdr>
        <w:spacing w:after="160" w:before="360"/>
      </w:pPr>
      <w:r>
        <w:rPr>
          <w:rFonts w:ascii="Arial" w:cs="Arial" w:eastAsia="Arial" w:hAnsi="Arial"/>
          <w:b/>
          <w:bCs/>
          <w:color w:val="2E4057"/>
          <w:sz w:val="32"/>
          <w:szCs w:val="32"/>
        </w:rPr>
        <w:t xml:space="preserve">4. Model Training</w:t>
      </w:r>
    </w:p>
    <w:p>
      <w:pPr>
        <w:pStyle w:val="Heading2"/>
        <w:spacing w:after="120" w:before="240"/>
      </w:pPr>
      <w:r>
        <w:rPr>
          <w:rFonts w:ascii="Arial" w:cs="Arial" w:eastAsia="Arial" w:hAnsi="Arial"/>
          <w:b/>
          <w:bCs/>
          <w:color w:val="1A5276"/>
          <w:sz w:val="26"/>
          <w:szCs w:val="26"/>
        </w:rPr>
        <w:t xml:space="preserve">4.1 Algorithm — Random Forest Classifier</w:t>
      </w:r>
    </w:p>
    <w:p>
      <w:pPr>
        <w:spacing w:after="80" w:before="60"/>
        <w:jc w:val="left"/>
      </w:pPr>
      <w:r>
        <w:rPr>
          <w:rFonts w:ascii="Arial" w:cs="Arial" w:eastAsia="Arial" w:hAnsi="Arial"/>
          <w:b w:val="false"/>
          <w:bCs w:val="false"/>
          <w:i w:val="false"/>
          <w:iCs w:val="false"/>
          <w:color w:val="2C3E50"/>
          <w:sz w:val="22"/>
          <w:szCs w:val="22"/>
        </w:rPr>
        <w:t xml:space="preserve">A Random Forest Classifier was selected as the primary algorithm for this project. Random Forest is an ensemble learning method that builds multiple decision trees during training and outputs the class that is the mode of the classes of individual trees. It is particularly effective for medical datasets due to its robustness to noise, ability to handle imbalanced classes, and built-in feature importance ranking.</w:t>
      </w:r>
    </w:p>
    <w:p>
      <w:pPr>
        <w:spacing w:after="80" w:before="80"/>
      </w:pPr>
      <w:r>
        <w:t xml:space="preserve"/>
      </w:r>
    </w:p>
    <w:p>
      <w:pPr>
        <w:pStyle w:val="Heading2"/>
        <w:spacing w:after="120" w:before="240"/>
      </w:pPr>
      <w:r>
        <w:rPr>
          <w:rFonts w:ascii="Arial" w:cs="Arial" w:eastAsia="Arial" w:hAnsi="Arial"/>
          <w:b/>
          <w:bCs/>
          <w:color w:val="1A5276"/>
          <w:sz w:val="26"/>
          <w:szCs w:val="26"/>
        </w:rPr>
        <w:t xml:space="preserve">4.2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Hyperparameter</w:t>
            </w:r>
          </w:p>
        </w:tc>
        <w:tc>
          <w:tcPr>
            <w:tcW w:type="dxa" w:w="216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c>
          <w:tcPr>
            <w:tcW w:type="dxa" w:w="42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Justification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n_estimators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200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200 trees for stable, reliable predictions</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max_depth</w:t>
            </w:r>
          </w:p>
        </w:tc>
        <w:tc>
          <w:tcPr>
            <w:tcW w:type="dxa" w:w="21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10</w:t>
            </w:r>
          </w:p>
        </w:tc>
        <w:tc>
          <w:tcPr>
            <w:tcW w:type="dxa" w:w="42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Prevents overfitting while capturing patterns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min_samples_split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Minimum samples to split a node</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min_samples_leaf</w:t>
            </w:r>
          </w:p>
        </w:tc>
        <w:tc>
          <w:tcPr>
            <w:tcW w:type="dxa" w:w="21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2</w:t>
            </w:r>
          </w:p>
        </w:tc>
        <w:tc>
          <w:tcPr>
            <w:tcW w:type="dxa" w:w="42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Minimum samples required at leaf node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max_features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'sqrt'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Square root of features per split (standard)</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class_weight</w:t>
            </w:r>
          </w:p>
        </w:tc>
        <w:tc>
          <w:tcPr>
            <w:tcW w:type="dxa" w:w="21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'balanced'</w:t>
            </w:r>
          </w:p>
        </w:tc>
        <w:tc>
          <w:tcPr>
            <w:tcW w:type="dxa" w:w="42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Handles class imbalance automatically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random_state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42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Reproducibility of results</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n_jobs</w:t>
            </w:r>
          </w:p>
        </w:tc>
        <w:tc>
          <w:tcPr>
            <w:tcW w:type="dxa" w:w="21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-1</w:t>
            </w:r>
          </w:p>
        </w:tc>
        <w:tc>
          <w:tcPr>
            <w:tcW w:type="dxa" w:w="42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Utilizes all available CPU cores</w:t>
            </w:r>
          </w:p>
        </w:tc>
      </w:tr>
    </w:tbl>
    <w:p>
      <w:pPr>
        <w:spacing w:after="80" w:before="80"/>
      </w:pPr>
      <w:r>
        <w:t xml:space="preserve"/>
      </w:r>
    </w:p>
    <w:p>
      <w:pPr>
        <w:pStyle w:val="Heading2"/>
        <w:spacing w:after="120" w:before="240"/>
      </w:pPr>
      <w:r>
        <w:rPr>
          <w:rFonts w:ascii="Arial" w:cs="Arial" w:eastAsia="Arial" w:hAnsi="Arial"/>
          <w:b/>
          <w:bCs/>
          <w:color w:val="1A5276"/>
          <w:sz w:val="26"/>
          <w:szCs w:val="26"/>
        </w:rPr>
        <w:t xml:space="preserve">4.3 Cross-Validation</w:t>
      </w:r>
    </w:p>
    <w:p>
      <w:pPr>
        <w:spacing w:after="80" w:before="60"/>
        <w:jc w:val="left"/>
      </w:pPr>
      <w:r>
        <w:rPr>
          <w:rFonts w:ascii="Arial" w:cs="Arial" w:eastAsia="Arial" w:hAnsi="Arial"/>
          <w:b w:val="false"/>
          <w:bCs w:val="false"/>
          <w:i w:val="false"/>
          <w:iCs w:val="false"/>
          <w:color w:val="2C3E50"/>
          <w:sz w:val="22"/>
          <w:szCs w:val="22"/>
        </w:rPr>
        <w:t xml:space="preserve">5-Fold Stratified Cross-Validation was applied on the training set to assess model stability and generalization. The dataset was split into 5 equal folds, with each fold used once as a validation set while the remaining 4 folds were used for training.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1360"/>
      </w:tblGrid>
      <w:tr>
        <w:tc>
          <w:tcPr>
            <w:tcW w:type="dxa" w:w="20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Fold 1</w:t>
            </w:r>
          </w:p>
        </w:tc>
        <w:tc>
          <w:tcPr>
            <w:tcW w:type="dxa" w:w="20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Fold 2</w:t>
            </w:r>
          </w:p>
        </w:tc>
        <w:tc>
          <w:tcPr>
            <w:tcW w:type="dxa" w:w="20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Fold 3</w:t>
            </w:r>
          </w:p>
        </w:tc>
        <w:tc>
          <w:tcPr>
            <w:tcW w:type="dxa" w:w="20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Fold 4</w:t>
            </w:r>
          </w:p>
        </w:tc>
        <w:tc>
          <w:tcPr>
            <w:tcW w:type="dxa" w:w="136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Fold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97.28%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97.16%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97.25%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97.31%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96.75%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CV Mean Accuracy</w:t>
            </w:r>
          </w:p>
        </w:tc>
        <w:tc>
          <w:tcPr>
            <w:tcW w:type="dxa" w:w="468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CV Standard Deviation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97.15%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 0.21%</w:t>
            </w:r>
          </w:p>
        </w:tc>
      </w:tr>
    </w:tbl>
    <w:p>
      <w:pPr>
        <w:spacing w:after="80" w:before="60"/>
        <w:jc w:val="left"/>
      </w:pPr>
      <w:r>
        <w:rPr>
          <w:rFonts w:ascii="Arial" w:cs="Arial" w:eastAsia="Arial" w:hAnsi="Arial"/>
          <w:b w:val="false"/>
          <w:bCs w:val="false"/>
          <w:i w:val="false"/>
          <w:iCs w:val="false"/>
          <w:color w:val="2C3E50"/>
          <w:sz w:val="22"/>
          <w:szCs w:val="22"/>
        </w:rPr>
        <w:t xml:space="preserve">The low standard deviation (0.21%) indicates the model is stable and not overfitting to any particular subset of the training data.</w:t>
      </w:r>
    </w:p>
    <w:p>
      <w:r>
        <w:br w:type="page"/>
      </w:r>
    </w:p>
    <w:p>
      <w:pPr>
        <w:pStyle w:val="Heading1"/>
        <w:pBdr>
          <w:bottom w:val="single" w:color="2E75B6" w:sz="6" w:space="1"/>
        </w:pBdr>
        <w:spacing w:after="160" w:before="360"/>
      </w:pPr>
      <w:r>
        <w:rPr>
          <w:rFonts w:ascii="Arial" w:cs="Arial" w:eastAsia="Arial" w:hAnsi="Arial"/>
          <w:b/>
          <w:bCs/>
          <w:color w:val="2E4057"/>
          <w:sz w:val="32"/>
          <w:szCs w:val="32"/>
        </w:rPr>
        <w:t xml:space="preserve">5. Evaluation Metrics &amp; Results</w:t>
      </w:r>
    </w:p>
    <w:p>
      <w:pPr>
        <w:pStyle w:val="Heading2"/>
        <w:spacing w:after="120" w:before="240"/>
      </w:pPr>
      <w:r>
        <w:rPr>
          <w:rFonts w:ascii="Arial" w:cs="Arial" w:eastAsia="Arial" w:hAnsi="Arial"/>
          <w:b/>
          <w:bCs/>
          <w:color w:val="1A5276"/>
          <w:sz w:val="26"/>
          <w:szCs w:val="26"/>
        </w:rPr>
        <w:t xml:space="preserve">5.1 Performance on Test Set</w:t>
      </w:r>
    </w:p>
    <w:p>
      <w:pPr>
        <w:spacing w:after="80" w:before="60"/>
        <w:jc w:val="left"/>
      </w:pPr>
      <w:r>
        <w:rPr>
          <w:rFonts w:ascii="Arial" w:cs="Arial" w:eastAsia="Arial" w:hAnsi="Arial"/>
          <w:b w:val="false"/>
          <w:bCs w:val="false"/>
          <w:i w:val="false"/>
          <w:iCs w:val="false"/>
          <w:color w:val="2C3E50"/>
          <w:sz w:val="22"/>
          <w:szCs w:val="22"/>
        </w:rPr>
        <w:t xml:space="preserve">The trained Random Forest model was evaluated on the held-out test set of 4,000 samples. The following metrics were computed: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20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Score</w:t>
            </w:r>
          </w:p>
        </w:tc>
        <w:tc>
          <w:tcPr>
            <w:tcW w:type="dxa" w:w="486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97%+</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Proportion of all correct predictions</w:t>
            </w:r>
          </w:p>
        </w:tc>
      </w:tr>
      <w:tr>
        <w:tc>
          <w:tcPr>
            <w:tcW w:type="dxa" w:w="25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Precision</w:t>
            </w:r>
          </w:p>
        </w:tc>
        <w:tc>
          <w:tcPr>
            <w:tcW w:type="dxa" w:w="20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97%+</w:t>
            </w:r>
          </w:p>
        </w:tc>
        <w:tc>
          <w:tcPr>
            <w:tcW w:type="dxa" w:w="48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Of all predicted Diabetic, how many were actually Diabetic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Recall (Sensitivity)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97%+</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Of all actual Diabetic cases, how many were correctly identified</w:t>
            </w:r>
          </w:p>
        </w:tc>
      </w:tr>
      <w:tr>
        <w:tc>
          <w:tcPr>
            <w:tcW w:type="dxa" w:w="25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F1-Score</w:t>
            </w:r>
          </w:p>
        </w:tc>
        <w:tc>
          <w:tcPr>
            <w:tcW w:type="dxa" w:w="20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97%+</w:t>
            </w:r>
          </w:p>
        </w:tc>
        <w:tc>
          <w:tcPr>
            <w:tcW w:type="dxa" w:w="48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Harmonic mean of Precision and Recall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ROC-AUC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99%+</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Area under the Receiver Operating Characteristic curve</w:t>
            </w:r>
          </w:p>
        </w:tc>
      </w:tr>
      <w:tr>
        <w:tc>
          <w:tcPr>
            <w:tcW w:type="dxa" w:w="25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CV Accuracy</w:t>
            </w:r>
          </w:p>
        </w:tc>
        <w:tc>
          <w:tcPr>
            <w:tcW w:type="dxa" w:w="20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97.15% ± 0.21%</w:t>
            </w:r>
          </w:p>
        </w:tc>
        <w:tc>
          <w:tcPr>
            <w:tcW w:type="dxa" w:w="48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5-Fold cross-validation mean accuracy on training set</w:t>
            </w:r>
          </w:p>
        </w:tc>
      </w:tr>
    </w:tbl>
    <w:p>
      <w:pPr>
        <w:spacing w:after="80" w:before="80"/>
      </w:pPr>
      <w:r>
        <w:t xml:space="preserve"/>
      </w:r>
    </w:p>
    <w:p>
      <w:pPr>
        <w:pStyle w:val="Heading2"/>
        <w:spacing w:after="120" w:before="240"/>
      </w:pPr>
      <w:r>
        <w:rPr>
          <w:rFonts w:ascii="Arial" w:cs="Arial" w:eastAsia="Arial" w:hAnsi="Arial"/>
          <w:b/>
          <w:bCs/>
          <w:color w:val="1A5276"/>
          <w:sz w:val="26"/>
          <w:szCs w:val="26"/>
        </w:rPr>
        <w:t xml:space="preserve">5.2 Metric Definitions</w:t>
      </w:r>
    </w:p>
    <w:p>
      <w:pPr>
        <w:spacing w:after="80" w:before="180"/>
      </w:pPr>
      <w:r>
        <w:rPr>
          <w:rFonts w:ascii="Arial" w:cs="Arial" w:eastAsia="Arial" w:hAnsi="Arial"/>
          <w:b/>
          <w:bCs/>
          <w:color w:val="154360"/>
          <w:sz w:val="24"/>
          <w:szCs w:val="24"/>
        </w:rPr>
        <w:t xml:space="preserve">Accuracy</w:t>
      </w:r>
    </w:p>
    <w:p>
      <w:pPr>
        <w:spacing w:after="80" w:before="60"/>
        <w:jc w:val="left"/>
      </w:pPr>
      <w:r>
        <w:rPr>
          <w:rFonts w:ascii="Arial" w:cs="Arial" w:eastAsia="Arial" w:hAnsi="Arial"/>
          <w:b w:val="false"/>
          <w:bCs w:val="false"/>
          <w:i w:val="false"/>
          <w:iCs w:val="false"/>
          <w:color w:val="2C3E50"/>
          <w:sz w:val="22"/>
          <w:szCs w:val="22"/>
        </w:rPr>
        <w:t xml:space="preserve">Accuracy measures the overall percentage of correct predictions out of all predictions made. With 97%+ accuracy on 4,000 test samples, the model correctly classified the vast majority of patients.</w:t>
      </w:r>
    </w:p>
    <w:p>
      <w:pPr>
        <w:spacing w:after="80" w:before="180"/>
      </w:pPr>
      <w:r>
        <w:rPr>
          <w:rFonts w:ascii="Arial" w:cs="Arial" w:eastAsia="Arial" w:hAnsi="Arial"/>
          <w:b/>
          <w:bCs/>
          <w:color w:val="154360"/>
          <w:sz w:val="24"/>
          <w:szCs w:val="24"/>
        </w:rPr>
        <w:t xml:space="preserve">Precision</w:t>
      </w:r>
    </w:p>
    <w:p>
      <w:pPr>
        <w:spacing w:after="80" w:before="60"/>
        <w:jc w:val="left"/>
      </w:pPr>
      <w:r>
        <w:rPr>
          <w:rFonts w:ascii="Arial" w:cs="Arial" w:eastAsia="Arial" w:hAnsi="Arial"/>
          <w:b w:val="false"/>
          <w:bCs w:val="false"/>
          <w:i w:val="false"/>
          <w:iCs w:val="false"/>
          <w:color w:val="2C3E50"/>
          <w:sz w:val="22"/>
          <w:szCs w:val="22"/>
        </w:rPr>
        <w:t xml:space="preserve">Precision answers: of all the patients predicted as Diabetic, what fraction actually had diabetes? High precision minimises false alarms — reducing unnecessary concern for healthy patients.</w:t>
      </w:r>
    </w:p>
    <w:p>
      <w:pPr>
        <w:spacing w:after="80" w:before="180"/>
      </w:pPr>
      <w:r>
        <w:rPr>
          <w:rFonts w:ascii="Arial" w:cs="Arial" w:eastAsia="Arial" w:hAnsi="Arial"/>
          <w:b/>
          <w:bCs/>
          <w:color w:val="154360"/>
          <w:sz w:val="24"/>
          <w:szCs w:val="24"/>
        </w:rPr>
        <w:t xml:space="preserve">Recall (Sensitivity)</w:t>
      </w:r>
    </w:p>
    <w:p>
      <w:pPr>
        <w:spacing w:after="80" w:before="60"/>
        <w:jc w:val="left"/>
      </w:pPr>
      <w:r>
        <w:rPr>
          <w:rFonts w:ascii="Arial" w:cs="Arial" w:eastAsia="Arial" w:hAnsi="Arial"/>
          <w:b w:val="false"/>
          <w:bCs w:val="false"/>
          <w:i w:val="false"/>
          <w:iCs w:val="false"/>
          <w:color w:val="2C3E50"/>
          <w:sz w:val="22"/>
          <w:szCs w:val="22"/>
        </w:rPr>
        <w:t xml:space="preserve">Recall answers: of all actual diabetic patients, what fraction did the model correctly identify? High recall is critical in medical applications because missing a diabetic diagnosis (false negative) can have serious health consequences.</w:t>
      </w:r>
    </w:p>
    <w:p>
      <w:pPr>
        <w:spacing w:after="80" w:before="180"/>
      </w:pPr>
      <w:r>
        <w:rPr>
          <w:rFonts w:ascii="Arial" w:cs="Arial" w:eastAsia="Arial" w:hAnsi="Arial"/>
          <w:b/>
          <w:bCs/>
          <w:color w:val="154360"/>
          <w:sz w:val="24"/>
          <w:szCs w:val="24"/>
        </w:rPr>
        <w:t xml:space="preserve">F1-Score</w:t>
      </w:r>
    </w:p>
    <w:p>
      <w:pPr>
        <w:spacing w:after="80" w:before="60"/>
        <w:jc w:val="left"/>
      </w:pPr>
      <w:r>
        <w:rPr>
          <w:rFonts w:ascii="Arial" w:cs="Arial" w:eastAsia="Arial" w:hAnsi="Arial"/>
          <w:b w:val="false"/>
          <w:bCs w:val="false"/>
          <w:i w:val="false"/>
          <w:iCs w:val="false"/>
          <w:color w:val="2C3E50"/>
          <w:sz w:val="22"/>
          <w:szCs w:val="22"/>
        </w:rPr>
        <w:t xml:space="preserve">The F1-Score is the harmonic mean of Precision and Recall. It provides a single balanced metric especially useful when the dataset has class imbalance. A score of 97%+ demonstrates the model achieves a strong balance between precision and recall.</w:t>
      </w:r>
    </w:p>
    <w:p>
      <w:pPr>
        <w:spacing w:after="80" w:before="180"/>
      </w:pPr>
      <w:r>
        <w:rPr>
          <w:rFonts w:ascii="Arial" w:cs="Arial" w:eastAsia="Arial" w:hAnsi="Arial"/>
          <w:b/>
          <w:bCs/>
          <w:color w:val="154360"/>
          <w:sz w:val="24"/>
          <w:szCs w:val="24"/>
        </w:rPr>
        <w:t xml:space="preserve">ROC-AUC Score</w:t>
      </w:r>
    </w:p>
    <w:p>
      <w:pPr>
        <w:spacing w:after="80" w:before="60"/>
        <w:jc w:val="left"/>
      </w:pPr>
      <w:r>
        <w:rPr>
          <w:rFonts w:ascii="Arial" w:cs="Arial" w:eastAsia="Arial" w:hAnsi="Arial"/>
          <w:b w:val="false"/>
          <w:bCs w:val="false"/>
          <w:i w:val="false"/>
          <w:iCs w:val="false"/>
          <w:color w:val="2C3E50"/>
          <w:sz w:val="22"/>
          <w:szCs w:val="22"/>
        </w:rPr>
        <w:t xml:space="preserve">The Area Under the ROC Curve (AUC) measures the model's ability to distinguish between diabetic and non-diabetic patients across all classification thresholds. A score of 99%+ indicates near-perfect discrimination capability — the model correctly ranks a diabetic patient above a non-diabetic patient 99% of the time.</w:t>
      </w:r>
    </w:p>
    <w:p>
      <w:pPr>
        <w:spacing w:after="80" w:before="80"/>
      </w:pPr>
      <w:r>
        <w:t xml:space="preserve"/>
      </w:r>
    </w:p>
    <w:p>
      <w:pPr>
        <w:pStyle w:val="Heading2"/>
        <w:spacing w:after="120" w:before="240"/>
      </w:pPr>
      <w:r>
        <w:rPr>
          <w:rFonts w:ascii="Arial" w:cs="Arial" w:eastAsia="Arial" w:hAnsi="Arial"/>
          <w:b/>
          <w:bCs/>
          <w:color w:val="1A5276"/>
          <w:sz w:val="26"/>
          <w:szCs w:val="26"/>
        </w:rPr>
        <w:t xml:space="preserve">5.3 Feature Importance</w:t>
      </w:r>
    </w:p>
    <w:p>
      <w:pPr>
        <w:spacing w:after="80" w:before="60"/>
        <w:jc w:val="left"/>
      </w:pPr>
      <w:r>
        <w:rPr>
          <w:rFonts w:ascii="Arial" w:cs="Arial" w:eastAsia="Arial" w:hAnsi="Arial"/>
          <w:b w:val="false"/>
          <w:bCs w:val="false"/>
          <w:i w:val="false"/>
          <w:iCs w:val="false"/>
          <w:color w:val="2C3E50"/>
          <w:sz w:val="22"/>
          <w:szCs w:val="22"/>
        </w:rPr>
        <w:t xml:space="preserve">Random Forest provides built-in feature importance scores indicating the relative contribution of each feature to the model's predictions: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760"/>
        <w:gridCol w:w="2800"/>
      </w:tblGrid>
      <w:tr>
        <w:tc>
          <w:tcPr>
            <w:tcW w:type="dxa" w:w="10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Rank</w:t>
            </w:r>
          </w:p>
        </w:tc>
        <w:tc>
          <w:tcPr>
            <w:tcW w:type="dxa" w:w="28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276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Importance</w:t>
            </w:r>
          </w:p>
        </w:tc>
        <w:tc>
          <w:tcPr>
            <w:tcW w:type="dxa" w:w="28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Clinical Relevance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Glucose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Highest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Primary diagnostic marker for diabetes</w:t>
            </w:r>
          </w:p>
        </w:tc>
      </w:tr>
      <w:tr>
        <w:tc>
          <w:tcPr>
            <w:tcW w:type="dxa" w:w="10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2</w:t>
            </w:r>
          </w:p>
        </w:tc>
        <w:tc>
          <w:tcPr>
            <w:tcW w:type="dxa" w:w="28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BMI</w:t>
            </w:r>
          </w:p>
        </w:tc>
        <w:tc>
          <w:tcPr>
            <w:tcW w:type="dxa" w:w="27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High</w:t>
            </w:r>
          </w:p>
        </w:tc>
        <w:tc>
          <w:tcPr>
            <w:tcW w:type="dxa" w:w="28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Obesity is a major diabetes risk factor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Moderate-High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Risk increases significantly with age</w:t>
            </w:r>
          </w:p>
        </w:tc>
      </w:tr>
      <w:tr>
        <w:tc>
          <w:tcPr>
            <w:tcW w:type="dxa" w:w="10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4</w:t>
            </w:r>
          </w:p>
        </w:tc>
        <w:tc>
          <w:tcPr>
            <w:tcW w:type="dxa" w:w="28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Blood Pressure</w:t>
            </w:r>
          </w:p>
        </w:tc>
        <w:tc>
          <w:tcPr>
            <w:tcW w:type="dxa" w:w="27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Moderate</w:t>
            </w:r>
          </w:p>
        </w:tc>
        <w:tc>
          <w:tcPr>
            <w:tcW w:type="dxa" w:w="28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Hypertension correlates with diabetes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Cholesterol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Moderate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Metabolic syndrome indicator</w:t>
            </w:r>
          </w:p>
        </w:tc>
      </w:tr>
      <w:tr>
        <w:tc>
          <w:tcPr>
            <w:tcW w:type="dxa" w:w="10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6</w:t>
            </w:r>
          </w:p>
        </w:tc>
        <w:tc>
          <w:tcPr>
            <w:tcW w:type="dxa" w:w="28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Physical Activity</w:t>
            </w:r>
          </w:p>
        </w:tc>
        <w:tc>
          <w:tcPr>
            <w:tcW w:type="dxa" w:w="27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Lower</w:t>
            </w:r>
          </w:p>
        </w:tc>
        <w:tc>
          <w:tcPr>
            <w:tcW w:type="dxa" w:w="28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Lifestyle modifier of overall risk</w:t>
            </w:r>
          </w:p>
        </w:tc>
      </w:tr>
    </w:tbl>
    <w:p>
      <w:pPr>
        <w:spacing w:after="80" w:before="60"/>
        <w:jc w:val="left"/>
      </w:pPr>
      <w:r>
        <w:rPr>
          <w:rFonts w:ascii="Arial" w:cs="Arial" w:eastAsia="Arial" w:hAnsi="Arial"/>
          <w:b w:val="false"/>
          <w:bCs w:val="false"/>
          <w:i w:val="false"/>
          <w:iCs w:val="false"/>
          <w:color w:val="2C3E50"/>
          <w:sz w:val="22"/>
          <w:szCs w:val="22"/>
        </w:rPr>
        <w:t xml:space="preserve">Glucose emerged as the most important feature, consistent with its role as the primary clinical indicator for diabetes diagnosis. BMI ranked second, reflecting the strong association between obesity and diabetes development.</w:t>
      </w:r>
    </w:p>
    <w:p>
      <w:r>
        <w:br w:type="page"/>
      </w:r>
    </w:p>
    <w:p>
      <w:pPr>
        <w:pStyle w:val="Heading1"/>
        <w:pBdr>
          <w:bottom w:val="single" w:color="2E75B6" w:sz="6" w:space="1"/>
        </w:pBdr>
        <w:spacing w:after="160" w:before="360"/>
      </w:pPr>
      <w:r>
        <w:rPr>
          <w:rFonts w:ascii="Arial" w:cs="Arial" w:eastAsia="Arial" w:hAnsi="Arial"/>
          <w:b/>
          <w:bCs/>
          <w:color w:val="2E4057"/>
          <w:sz w:val="32"/>
          <w:szCs w:val="32"/>
        </w:rPr>
        <w:t xml:space="preserve">6. Interactive Web Application</w:t>
      </w:r>
    </w:p>
    <w:p>
      <w:pPr>
        <w:pStyle w:val="Heading2"/>
        <w:spacing w:after="120" w:before="240"/>
      </w:pPr>
      <w:r>
        <w:rPr>
          <w:rFonts w:ascii="Arial" w:cs="Arial" w:eastAsia="Arial" w:hAnsi="Arial"/>
          <w:b/>
          <w:bCs/>
          <w:color w:val="1A5276"/>
          <w:sz w:val="26"/>
          <w:szCs w:val="26"/>
        </w:rPr>
        <w:t xml:space="preserve">6.1 Overview</w:t>
      </w:r>
    </w:p>
    <w:p>
      <w:pPr>
        <w:spacing w:after="80" w:before="60"/>
        <w:jc w:val="left"/>
      </w:pPr>
      <w:r>
        <w:rPr>
          <w:rFonts w:ascii="Arial" w:cs="Arial" w:eastAsia="Arial" w:hAnsi="Arial"/>
          <w:b w:val="false"/>
          <w:bCs w:val="false"/>
          <w:i w:val="false"/>
          <w:iCs w:val="false"/>
          <w:color w:val="2C3E50"/>
          <w:sz w:val="22"/>
          <w:szCs w:val="22"/>
        </w:rPr>
        <w:t xml:space="preserve">A Streamlit-based interactive web application was developed to provide a user-friendly interface for real-time diabetes prediction. The application loads the pre-trained Random Forest model and scaler, accepts patient inputs through a form, and displays the prediction result instantly.</w:t>
      </w:r>
    </w:p>
    <w:p>
      <w:pPr>
        <w:spacing w:after="80" w:before="80"/>
      </w:pPr>
      <w:r>
        <w:t xml:space="preserve"/>
      </w:r>
    </w:p>
    <w:p>
      <w:pPr>
        <w:pStyle w:val="Heading2"/>
        <w:spacing w:after="120" w:before="240"/>
      </w:pPr>
      <w:r>
        <w:rPr>
          <w:rFonts w:ascii="Arial" w:cs="Arial" w:eastAsia="Arial" w:hAnsi="Arial"/>
          <w:b/>
          <w:bCs/>
          <w:color w:val="1A5276"/>
          <w:sz w:val="26"/>
          <w:szCs w:val="26"/>
        </w:rPr>
        <w:t xml:space="preserve">6.2 Application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656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Patient Input 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6 input fields with tooltips showing normal ranges for each health indicator</w:t>
            </w:r>
          </w:p>
        </w:tc>
      </w:tr>
      <w:tr>
        <w:tc>
          <w:tcPr>
            <w:tcW w:type="dxa" w:w="28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Real-time Prediction</w:t>
            </w:r>
          </w:p>
        </w:tc>
        <w:tc>
          <w:tcPr>
            <w:tcW w:type="dxa" w:w="65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Instant Diabetic / Non-Diabetic classification on button click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Probability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Displays exact diabetes probability percentage</w:t>
            </w:r>
          </w:p>
        </w:tc>
      </w:tr>
      <w:tr>
        <w:tc>
          <w:tcPr>
            <w:tcW w:type="dxa" w:w="28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Risk Level</w:t>
            </w:r>
          </w:p>
        </w:tc>
        <w:tc>
          <w:tcPr>
            <w:tcW w:type="dxa" w:w="65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Three-tier classification: Low Risk, Moderate Risk, High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Risk Gauge Chart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Visual horizontal bar showing probability against thresholds</w:t>
            </w:r>
          </w:p>
        </w:tc>
      </w:tr>
      <w:tr>
        <w:tc>
          <w:tcPr>
            <w:tcW w:type="dxa" w:w="28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Comparison Chart</w:t>
            </w:r>
          </w:p>
        </w:tc>
        <w:tc>
          <w:tcPr>
            <w:tcW w:type="dxa" w:w="65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Patient values vs normal ranges for all 6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Input Summary 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Tabular display with status indicators for each value</w:t>
            </w:r>
          </w:p>
        </w:tc>
      </w:tr>
      <w:tr>
        <w:tc>
          <w:tcPr>
            <w:tcW w:type="dxa" w:w="28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Health Recommendations</w:t>
            </w:r>
          </w:p>
        </w:tc>
        <w:tc>
          <w:tcPr>
            <w:tcW w:type="dxa" w:w="65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Personalised advice based on patient's input values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BMI / Glucose Guide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Live category display as user adjusts values</w:t>
            </w:r>
          </w:p>
        </w:tc>
      </w:tr>
      <w:tr>
        <w:tc>
          <w:tcPr>
            <w:tcW w:type="dxa" w:w="28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Feature Guide Tab</w:t>
            </w:r>
          </w:p>
        </w:tc>
        <w:tc>
          <w:tcPr>
            <w:tcW w:type="dxa" w:w="65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Reference tables for normal ranges of all clinical indicators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About Tab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Full project documentation, model performance, and tech stack</w:t>
            </w:r>
          </w:p>
        </w:tc>
      </w:tr>
    </w:tbl>
    <w:p>
      <w:pPr>
        <w:spacing w:after="80" w:before="80"/>
      </w:pPr>
      <w:r>
        <w:t xml:space="preserve"/>
      </w:r>
    </w:p>
    <w:p>
      <w:pPr>
        <w:pStyle w:val="Heading2"/>
        <w:spacing w:after="120" w:before="240"/>
      </w:pPr>
      <w:r>
        <w:rPr>
          <w:rFonts w:ascii="Arial" w:cs="Arial" w:eastAsia="Arial" w:hAnsi="Arial"/>
          <w:b/>
          <w:bCs/>
          <w:color w:val="1A5276"/>
          <w:sz w:val="26"/>
          <w:szCs w:val="26"/>
        </w:rPr>
        <w:t xml:space="preserve">6.3 Risk Classification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 Level</w:t>
            </w:r>
          </w:p>
        </w:tc>
        <w:tc>
          <w:tcPr>
            <w:tcW w:type="dxa" w:w="268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Probability Range</w:t>
            </w:r>
          </w:p>
        </w:tc>
        <w:tc>
          <w:tcPr>
            <w:tcW w:type="dxa" w:w="468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Low Risk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&lt; 40%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Maintain healthy lifestyle</w:t>
            </w:r>
          </w:p>
        </w:tc>
      </w:tr>
      <w:tr>
        <w:tc>
          <w:tcPr>
            <w:tcW w:type="dxa" w:w="20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Moderate Risk</w:t>
            </w:r>
          </w:p>
        </w:tc>
        <w:tc>
          <w:tcPr>
            <w:tcW w:type="dxa" w:w="268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40% – 69%</w:t>
            </w:r>
          </w:p>
        </w:tc>
        <w:tc>
          <w:tcPr>
            <w:tcW w:type="dxa" w:w="468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Lifestyle changes 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High Risk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&gt;= 70%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Consult healthcare professional immediately</w:t>
            </w:r>
          </w:p>
        </w:tc>
      </w:tr>
    </w:tbl>
    <w:p>
      <w:pPr>
        <w:spacing w:after="80" w:before="80"/>
      </w:pPr>
      <w:r>
        <w:t xml:space="preserve"/>
      </w:r>
    </w:p>
    <w:p>
      <w:pPr>
        <w:pStyle w:val="Heading2"/>
        <w:spacing w:after="120" w:before="240"/>
      </w:pPr>
      <w:r>
        <w:rPr>
          <w:rFonts w:ascii="Arial" w:cs="Arial" w:eastAsia="Arial" w:hAnsi="Arial"/>
          <w:b/>
          <w:bCs/>
          <w:color w:val="1A5276"/>
          <w:sz w:val="26"/>
          <w:szCs w:val="26"/>
        </w:rPr>
        <w:t xml:space="preserve">6.4 How to Run</w:t>
      </w:r>
    </w:p>
    <w:p>
      <w:pPr>
        <w:pStyle w:val="ListParagraph"/>
        <w:numPr>
          <w:ilvl w:val="0"/>
          <w:numId w:val="2"/>
        </w:numPr>
        <w:spacing w:after="40" w:before="40"/>
      </w:pPr>
      <w:r>
        <w:rPr>
          <w:rFonts w:ascii="Arial" w:cs="Arial" w:eastAsia="Arial" w:hAnsi="Arial"/>
          <w:color w:val="2C3E50"/>
          <w:sz w:val="22"/>
          <w:szCs w:val="22"/>
        </w:rPr>
        <w:t xml:space="preserve">Install dependencies: pip install -r requirements.txt</w:t>
      </w:r>
    </w:p>
    <w:p>
      <w:pPr>
        <w:pStyle w:val="ListParagraph"/>
        <w:numPr>
          <w:ilvl w:val="0"/>
          <w:numId w:val="2"/>
        </w:numPr>
        <w:spacing w:after="40" w:before="40"/>
      </w:pPr>
      <w:r>
        <w:rPr>
          <w:rFonts w:ascii="Arial" w:cs="Arial" w:eastAsia="Arial" w:hAnsi="Arial"/>
          <w:color w:val="2C3E50"/>
          <w:sz w:val="22"/>
          <w:szCs w:val="22"/>
        </w:rPr>
        <w:t xml:space="preserve">Ensure model.pkl and scaler.pkl are placed in the models/ folder</w:t>
      </w:r>
    </w:p>
    <w:p>
      <w:pPr>
        <w:pStyle w:val="ListParagraph"/>
        <w:numPr>
          <w:ilvl w:val="0"/>
          <w:numId w:val="2"/>
        </w:numPr>
        <w:spacing w:after="40" w:before="40"/>
      </w:pPr>
      <w:r>
        <w:rPr>
          <w:rFonts w:ascii="Arial" w:cs="Arial" w:eastAsia="Arial" w:hAnsi="Arial"/>
          <w:color w:val="2C3E50"/>
          <w:sz w:val="22"/>
          <w:szCs w:val="22"/>
        </w:rPr>
        <w:t xml:space="preserve">Run the app: python -m streamlit run app.py</w:t>
      </w:r>
    </w:p>
    <w:p>
      <w:pPr>
        <w:pStyle w:val="ListParagraph"/>
        <w:numPr>
          <w:ilvl w:val="0"/>
          <w:numId w:val="2"/>
        </w:numPr>
        <w:spacing w:after="40" w:before="40"/>
      </w:pPr>
      <w:r>
        <w:rPr>
          <w:rFonts w:ascii="Arial" w:cs="Arial" w:eastAsia="Arial" w:hAnsi="Arial"/>
          <w:color w:val="2C3E50"/>
          <w:sz w:val="22"/>
          <w:szCs w:val="22"/>
        </w:rPr>
        <w:t xml:space="preserve">Open browser at: http://localhost:8501</w:t>
      </w:r>
    </w:p>
    <w:p>
      <w:r>
        <w:br w:type="page"/>
      </w:r>
    </w:p>
    <w:p>
      <w:pPr>
        <w:pStyle w:val="Heading1"/>
        <w:pBdr>
          <w:bottom w:val="single" w:color="2E75B6" w:sz="6" w:space="1"/>
        </w:pBdr>
        <w:spacing w:after="160" w:before="360"/>
      </w:pPr>
      <w:r>
        <w:rPr>
          <w:rFonts w:ascii="Arial" w:cs="Arial" w:eastAsia="Arial" w:hAnsi="Arial"/>
          <w:b/>
          <w:bCs/>
          <w:color w:val="2E4057"/>
          <w:sz w:val="32"/>
          <w:szCs w:val="32"/>
        </w:rPr>
        <w:t xml:space="preserve">7.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File / Folder</w:t>
            </w:r>
          </w:p>
        </w:tc>
        <w:tc>
          <w:tcPr>
            <w:tcW w:type="dxa" w:w="5860"/>
            <w:tcBorders>
              <w:top w:val="single" w:color="2E4057" w:sz="2"/>
              <w:left w:val="single" w:color="2E4057" w:sz="2"/>
              <w:bottom w:val="single" w:color="2E4057" w:sz="2"/>
              <w:right w:val="single" w:color="2E4057" w:sz="2"/>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models/model.pkl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Trained Random Forest classifier (serialized)</w:t>
            </w:r>
          </w:p>
        </w:tc>
      </w:tr>
      <w:tr>
        <w:tc>
          <w:tcPr>
            <w:tcW w:type="dxa" w:w="35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models/scaler.pkl</w:t>
            </w:r>
          </w:p>
        </w:tc>
        <w:tc>
          <w:tcPr>
            <w:tcW w:type="dxa" w:w="58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Fitted StandardScaler for feature normalization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app.py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Streamlit web application — main entry point</w:t>
            </w:r>
          </w:p>
        </w:tc>
      </w:tr>
      <w:tr>
        <w:tc>
          <w:tcPr>
            <w:tcW w:type="dxa" w:w="35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requirements.txt</w:t>
            </w:r>
          </w:p>
        </w:tc>
        <w:tc>
          <w:tcPr>
            <w:tcW w:type="dxa" w:w="58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Python package dependencies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notebooks/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Kaggle training notebook (.ipynb)</w:t>
            </w:r>
          </w:p>
        </w:tc>
      </w:tr>
      <w:tr>
        <w:tc>
          <w:tcPr>
            <w:tcW w:type="dxa" w:w="350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left"/>
            </w:pPr>
            <w:r>
              <w:rPr>
                <w:rFonts w:ascii="Arial" w:cs="Arial" w:eastAsia="Arial" w:hAnsi="Arial"/>
                <w:color w:val="2C3E50"/>
                <w:sz w:val="20"/>
                <w:szCs w:val="20"/>
              </w:rPr>
              <w:t xml:space="preserve">README.md</w:t>
            </w:r>
          </w:p>
        </w:tc>
        <w:tc>
          <w:tcPr>
            <w:tcW w:type="dxa" w:w="5860"/>
            <w:tcBorders>
              <w:top w:val="single" w:color="CCCCCC" w:sz="1"/>
              <w:left w:val="single" w:color="CCCCCC" w:sz="1"/>
              <w:bottom w:val="single" w:color="CCCCCC" w:sz="1"/>
              <w:right w:val="single" w:color="CCCCCC" w:sz="1"/>
            </w:tcBorders>
            <w:shd w:fill="EAF2FF" w:val="clear"/>
            <w:tcMar>
              <w:top w:type="dxa" w:w="80"/>
              <w:left w:type="dxa" w:w="140"/>
              <w:bottom w:type="dxa" w:w="80"/>
              <w:right w:type="dxa" w:w="140"/>
            </w:tcMar>
          </w:tcPr>
          <w:p>
            <w:pPr>
              <w:jc w:val="center"/>
            </w:pPr>
            <w:r>
              <w:rPr>
                <w:rFonts w:ascii="Arial" w:cs="Arial" w:eastAsia="Arial" w:hAnsi="Arial"/>
                <w:color w:val="2C3E50"/>
                <w:sz w:val="20"/>
                <w:szCs w:val="20"/>
              </w:rPr>
              <w:t xml:space="preserve">Project overview and setup instructions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C3E50"/>
                <w:sz w:val="20"/>
                <w:szCs w:val="20"/>
              </w:rPr>
              <w:t xml:space="preserve">.gitignore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C3E50"/>
                <w:sz w:val="20"/>
                <w:szCs w:val="20"/>
              </w:rPr>
              <w:t xml:space="preserve">Files excluded from version control</w:t>
            </w:r>
          </w:p>
        </w:tc>
      </w:tr>
    </w:tbl>
    <w:p>
      <w:pPr>
        <w:spacing w:after="80" w:before="80"/>
      </w:pPr>
      <w:r>
        <w:t xml:space="preserve"/>
      </w:r>
    </w:p>
    <w:p>
      <w:pPr>
        <w:pStyle w:val="Heading1"/>
        <w:pBdr>
          <w:bottom w:val="single" w:color="2E75B6" w:sz="6" w:space="1"/>
        </w:pBdr>
        <w:spacing w:after="160" w:before="360"/>
      </w:pPr>
      <w:r>
        <w:rPr>
          <w:rFonts w:ascii="Arial" w:cs="Arial" w:eastAsia="Arial" w:hAnsi="Arial"/>
          <w:b/>
          <w:bCs/>
          <w:color w:val="2E4057"/>
          <w:sz w:val="32"/>
          <w:szCs w:val="32"/>
        </w:rPr>
        <w:t xml:space="preserve">8. Conclusion</w:t>
      </w:r>
    </w:p>
    <w:p>
      <w:pPr>
        <w:spacing w:after="80" w:before="60"/>
        <w:jc w:val="left"/>
      </w:pPr>
      <w:r>
        <w:rPr>
          <w:rFonts w:ascii="Arial" w:cs="Arial" w:eastAsia="Arial" w:hAnsi="Arial"/>
          <w:b w:val="false"/>
          <w:bCs w:val="false"/>
          <w:i w:val="false"/>
          <w:iCs w:val="false"/>
          <w:color w:val="2C3E50"/>
          <w:sz w:val="22"/>
          <w:szCs w:val="22"/>
        </w:rPr>
        <w:t xml:space="preserve">The AI-Based Diabetes Prediction System successfully demonstrates the application of supervised machine learning in healthcare analytics. The Random Forest classifier achieved outstanding performance with over 97% accuracy and 99%+ ROC-AUC on a dataset of 20,000 patient records.</w:t>
      </w:r>
    </w:p>
    <w:p>
      <w:pPr>
        <w:spacing w:after="80" w:before="80"/>
      </w:pPr>
      <w:r>
        <w:t xml:space="preserve"/>
      </w:r>
    </w:p>
    <w:p>
      <w:pPr>
        <w:spacing w:after="80" w:before="60"/>
        <w:jc w:val="left"/>
      </w:pPr>
      <w:r>
        <w:rPr>
          <w:rFonts w:ascii="Arial" w:cs="Arial" w:eastAsia="Arial" w:hAnsi="Arial"/>
          <w:b w:val="false"/>
          <w:bCs w:val="false"/>
          <w:i w:val="false"/>
          <w:iCs w:val="false"/>
          <w:color w:val="2C3E50"/>
          <w:sz w:val="22"/>
          <w:szCs w:val="22"/>
        </w:rPr>
        <w:t xml:space="preserve">The project fulfils all submission requirements including full source code, an interactive Streamlit web application, dataset documentation, preprocessing pipeline, model training results, and comprehensive evaluation metrics. The system is deployed and accessible through a web interface, providing real-time diabetes risk predictions with personalised health recommendations.</w:t>
      </w:r>
    </w:p>
    <w:p>
      <w:pPr>
        <w:spacing w:after="80" w:before="80"/>
      </w:pPr>
      <w:r>
        <w:t xml:space="preserve"/>
      </w:r>
    </w:p>
    <w:p>
      <w:pPr>
        <w:spacing w:after="80" w:before="60"/>
        <w:jc w:val="left"/>
      </w:pPr>
      <w:r>
        <w:rPr>
          <w:rFonts w:ascii="Arial" w:cs="Arial" w:eastAsia="Arial" w:hAnsi="Arial"/>
          <w:b w:val="false"/>
          <w:bCs w:val="false"/>
          <w:i w:val="false"/>
          <w:iCs w:val="false"/>
          <w:color w:val="2C3E50"/>
          <w:sz w:val="22"/>
          <w:szCs w:val="22"/>
        </w:rPr>
        <w:t xml:space="preserve">Key findings from the project include:</w:t>
      </w:r>
    </w:p>
    <w:p>
      <w:pPr>
        <w:pStyle w:val="ListParagraph"/>
        <w:numPr>
          <w:ilvl w:val="0"/>
          <w:numId w:val="2"/>
        </w:numPr>
        <w:spacing w:after="40" w:before="40"/>
      </w:pPr>
      <w:r>
        <w:rPr>
          <w:rFonts w:ascii="Arial" w:cs="Arial" w:eastAsia="Arial" w:hAnsi="Arial"/>
          <w:color w:val="2C3E50"/>
          <w:sz w:val="22"/>
          <w:szCs w:val="22"/>
        </w:rPr>
        <w:t xml:space="preserve">Glucose level is the single most important predictor of diabetes, consistent with clinical guidelines</w:t>
      </w:r>
    </w:p>
    <w:p>
      <w:pPr>
        <w:pStyle w:val="ListParagraph"/>
        <w:numPr>
          <w:ilvl w:val="0"/>
          <w:numId w:val="2"/>
        </w:numPr>
        <w:spacing w:after="40" w:before="40"/>
      </w:pPr>
      <w:r>
        <w:rPr>
          <w:rFonts w:ascii="Arial" w:cs="Arial" w:eastAsia="Arial" w:hAnsi="Arial"/>
          <w:color w:val="2C3E50"/>
          <w:sz w:val="22"/>
          <w:szCs w:val="22"/>
        </w:rPr>
        <w:t xml:space="preserve">BMI and Age are the second and third most influential features</w:t>
      </w:r>
    </w:p>
    <w:p>
      <w:pPr>
        <w:pStyle w:val="ListParagraph"/>
        <w:numPr>
          <w:ilvl w:val="0"/>
          <w:numId w:val="2"/>
        </w:numPr>
        <w:spacing w:after="40" w:before="40"/>
      </w:pPr>
      <w:r>
        <w:rPr>
          <w:rFonts w:ascii="Arial" w:cs="Arial" w:eastAsia="Arial" w:hAnsi="Arial"/>
          <w:color w:val="2C3E50"/>
          <w:sz w:val="22"/>
          <w:szCs w:val="22"/>
        </w:rPr>
        <w:t xml:space="preserve">The Random Forest ensemble approach significantly outperforms single decision trees</w:t>
      </w:r>
    </w:p>
    <w:p>
      <w:pPr>
        <w:pStyle w:val="ListParagraph"/>
        <w:numPr>
          <w:ilvl w:val="0"/>
          <w:numId w:val="2"/>
        </w:numPr>
        <w:spacing w:after="40" w:before="40"/>
      </w:pPr>
      <w:r>
        <w:rPr>
          <w:rFonts w:ascii="Arial" w:cs="Arial" w:eastAsia="Arial" w:hAnsi="Arial"/>
          <w:color w:val="2C3E50"/>
          <w:sz w:val="22"/>
          <w:szCs w:val="22"/>
        </w:rPr>
        <w:t xml:space="preserve">5-Fold cross-validation confirms the model is stable with minimal variance (0.21%)</w:t>
      </w:r>
    </w:p>
    <w:p>
      <w:pPr>
        <w:pStyle w:val="ListParagraph"/>
        <w:numPr>
          <w:ilvl w:val="0"/>
          <w:numId w:val="2"/>
        </w:numPr>
        <w:spacing w:after="40" w:before="40"/>
      </w:pPr>
      <w:r>
        <w:rPr>
          <w:rFonts w:ascii="Arial" w:cs="Arial" w:eastAsia="Arial" w:hAnsi="Arial"/>
          <w:color w:val="2C3E50"/>
          <w:sz w:val="22"/>
          <w:szCs w:val="22"/>
        </w:rPr>
        <w:t xml:space="preserve">The interactive app successfully translates the ML model into a practical healthcare tool</w:t>
      </w:r>
    </w:p>
    <w:p>
      <w:pPr>
        <w:spacing w:after="80" w:before="80"/>
      </w:pPr>
      <w:r>
        <w:t xml:space="preserve"/>
      </w:r>
    </w:p>
    <w:p>
      <w:pPr>
        <w:pStyle w:val="Heading1"/>
        <w:pBdr>
          <w:bottom w:val="single" w:color="2E75B6" w:sz="6" w:space="1"/>
        </w:pBdr>
        <w:spacing w:after="160" w:before="360"/>
      </w:pPr>
      <w:r>
        <w:rPr>
          <w:rFonts w:ascii="Arial" w:cs="Arial" w:eastAsia="Arial" w:hAnsi="Arial"/>
          <w:b/>
          <w:bCs/>
          <w:color w:val="2E4057"/>
          <w:sz w:val="32"/>
          <w:szCs w:val="32"/>
        </w:rPr>
        <w:t xml:space="preserve">9. References</w:t>
      </w:r>
    </w:p>
    <w:p>
      <w:pPr>
        <w:pStyle w:val="ListParagraph"/>
        <w:numPr>
          <w:ilvl w:val="0"/>
          <w:numId w:val="2"/>
        </w:numPr>
        <w:spacing w:after="40" w:before="40"/>
      </w:pPr>
      <w:r>
        <w:rPr>
          <w:rFonts w:ascii="Arial" w:cs="Arial" w:eastAsia="Arial" w:hAnsi="Arial"/>
          <w:color w:val="2C3E50"/>
          <w:sz w:val="22"/>
          <w:szCs w:val="22"/>
        </w:rPr>
        <w:t xml:space="preserve">Mendeley Data — Diabetes Risk Prediction Dataset. DOI: 10.17632/xv25yjbzkm.2. Published October 2025.</w:t>
      </w:r>
    </w:p>
    <w:p>
      <w:pPr>
        <w:pStyle w:val="ListParagraph"/>
        <w:numPr>
          <w:ilvl w:val="0"/>
          <w:numId w:val="2"/>
        </w:numPr>
        <w:spacing w:after="40" w:before="40"/>
      </w:pPr>
      <w:r>
        <w:rPr>
          <w:rFonts w:ascii="Arial" w:cs="Arial" w:eastAsia="Arial" w:hAnsi="Arial"/>
          <w:color w:val="2C3E50"/>
          <w:sz w:val="22"/>
          <w:szCs w:val="22"/>
        </w:rPr>
        <w:t xml:space="preserve">Scikit-learn: Machine Learning in Python. Pedregosa et al., JMLR 12, pp. 2825-2830, 2011.</w:t>
      </w:r>
    </w:p>
    <w:p>
      <w:pPr>
        <w:pStyle w:val="ListParagraph"/>
        <w:numPr>
          <w:ilvl w:val="0"/>
          <w:numId w:val="2"/>
        </w:numPr>
        <w:spacing w:after="40" w:before="40"/>
      </w:pPr>
      <w:r>
        <w:rPr>
          <w:rFonts w:ascii="Arial" w:cs="Arial" w:eastAsia="Arial" w:hAnsi="Arial"/>
          <w:color w:val="2C3E50"/>
          <w:sz w:val="22"/>
          <w:szCs w:val="22"/>
        </w:rPr>
        <w:t xml:space="preserve">Breiman, L. (2001). Random Forests. Machine Learning, 45(1), 5-32.</w:t>
      </w:r>
    </w:p>
    <w:p>
      <w:pPr>
        <w:pStyle w:val="ListParagraph"/>
        <w:numPr>
          <w:ilvl w:val="0"/>
          <w:numId w:val="2"/>
        </w:numPr>
        <w:spacing w:after="40" w:before="40"/>
      </w:pPr>
      <w:r>
        <w:rPr>
          <w:rFonts w:ascii="Arial" w:cs="Arial" w:eastAsia="Arial" w:hAnsi="Arial"/>
          <w:color w:val="2C3E50"/>
          <w:sz w:val="22"/>
          <w:szCs w:val="22"/>
        </w:rPr>
        <w:t xml:space="preserve">Streamlit — The fastest way to build data apps. https://streamlit.io</w:t>
      </w:r>
    </w:p>
    <w:p>
      <w:pPr>
        <w:pStyle w:val="ListParagraph"/>
        <w:numPr>
          <w:ilvl w:val="0"/>
          <w:numId w:val="2"/>
        </w:numPr>
        <w:spacing w:after="40" w:before="40"/>
      </w:pPr>
      <w:r>
        <w:rPr>
          <w:rFonts w:ascii="Arial" w:cs="Arial" w:eastAsia="Arial" w:hAnsi="Arial"/>
          <w:color w:val="2C3E50"/>
          <w:sz w:val="22"/>
          <w:szCs w:val="22"/>
        </w:rPr>
        <w:t xml:space="preserve">World Health Organization (WHO) — Diabetes Fact Sheet. https://www.who.int/news-room/fact-sheets/detail/diabetes</w:t>
      </w:r>
    </w:p>
    <w:p>
      <w:pPr>
        <w:pStyle w:val="ListParagraph"/>
        <w:numPr>
          <w:ilvl w:val="0"/>
          <w:numId w:val="2"/>
        </w:numPr>
        <w:spacing w:after="40" w:before="40"/>
      </w:pPr>
      <w:r>
        <w:rPr>
          <w:rFonts w:ascii="Arial" w:cs="Arial" w:eastAsia="Arial" w:hAnsi="Arial"/>
          <w:color w:val="2C3E50"/>
          <w:sz w:val="22"/>
          <w:szCs w:val="22"/>
        </w:rPr>
        <w:t xml:space="preserve">American Diabetes Association — Standards of Medical Care in Diabetes. Diabetes Care Journal, 2024.</w:t>
      </w:r>
    </w:p>
    <w:p>
      <w:pPr>
        <w:spacing w:after="80" w:before="80"/>
      </w:pPr>
      <w:r>
        <w:t xml:space="preserve"/>
      </w:r>
    </w:p>
    <w:p>
      <w:pPr>
        <w:spacing w:after="80" w:before="80"/>
      </w:pPr>
      <w:r>
        <w:t xml:space="preserve"/>
      </w:r>
    </w:p>
    <w:p>
      <w:pPr>
        <w:spacing w:after="240" w:before="240"/>
        <w:jc w:val="center"/>
      </w:pPr>
      <w:r>
        <w:rPr>
          <w:rFonts w:ascii="Arial" w:cs="Arial" w:eastAsia="Arial" w:hAnsi="Arial"/>
          <w:i/>
          <w:iCs/>
          <w:color w:val="7F8C8D"/>
          <w:sz w:val="20"/>
          <w:szCs w:val="20"/>
        </w:rPr>
        <w:t xml:space="preserve">— End of Documentation Report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7F8C8D"/>
        <w:sz w:val="18"/>
        <w:szCs w:val="18"/>
      </w:rPr>
      <w:t xml:space="preserve">Confidential — For Academic Submission Only    |    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i/>
        <w:iCs/>
        <w:color w:val="7F8C8D"/>
        <w:sz w:val="18"/>
        <w:szCs w:val="18"/>
      </w:rPr>
      <w:t xml:space="preserve">AI-Based Diabetes Prediction System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2026-04-05T10:10:42.045Z</dcterms:created>
  <dcterms:modified xsi:type="dcterms:W3CDTF">2026-04-05T10:10:42.046Z</dcterms:modified>
</cp:coreProperties>
</file>

<file path=docProps/custom.xml><?xml version="1.0" encoding="utf-8"?>
<Properties xmlns="http://schemas.openxmlformats.org/officeDocument/2006/custom-properties" xmlns:vt="http://schemas.openxmlformats.org/officeDocument/2006/docPropsVTypes"/>
</file>