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E8010" w14:textId="77777777" w:rsidR="006C4733" w:rsidRPr="006C4733" w:rsidRDefault="006C4733" w:rsidP="006C4733">
      <w:pPr>
        <w:pStyle w:val="Heading1"/>
        <w:jc w:val="both"/>
        <w:rPr>
          <w:rFonts w:ascii="Times New Roman" w:hAnsi="Times New Roman" w:cs="Times New Roman"/>
          <w:b/>
          <w:bCs/>
          <w:color w:val="auto"/>
          <w:sz w:val="22"/>
          <w:szCs w:val="22"/>
        </w:rPr>
      </w:pPr>
      <w:r w:rsidRPr="006C4733">
        <w:rPr>
          <w:rFonts w:ascii="Times New Roman" w:hAnsi="Times New Roman" w:cs="Times New Roman"/>
          <w:b/>
          <w:bCs/>
          <w:color w:val="auto"/>
          <w:sz w:val="22"/>
          <w:szCs w:val="22"/>
        </w:rPr>
        <w:t>Q1: Essay (50 points)</w:t>
      </w:r>
    </w:p>
    <w:p w14:paraId="06F71E8F" w14:textId="77777777" w:rsidR="006C4733" w:rsidRDefault="006C4733" w:rsidP="000454E6">
      <w:pPr>
        <w:widowControl w:val="0"/>
        <w:tabs>
          <w:tab w:val="left" w:pos="1551"/>
        </w:tabs>
        <w:autoSpaceDE w:val="0"/>
        <w:autoSpaceDN w:val="0"/>
        <w:spacing w:before="1" w:after="0" w:line="275" w:lineRule="exact"/>
        <w:rPr>
          <w:rFonts w:ascii="Times New Roman" w:hAnsi="Times New Roman" w:cs="Times New Roman"/>
          <w:b/>
          <w:bCs/>
        </w:rPr>
      </w:pPr>
    </w:p>
    <w:p w14:paraId="43EAE48F" w14:textId="6A0618ED" w:rsidR="000454E6" w:rsidRPr="006C4733" w:rsidRDefault="000454E6" w:rsidP="000454E6">
      <w:pPr>
        <w:widowControl w:val="0"/>
        <w:tabs>
          <w:tab w:val="left" w:pos="1551"/>
        </w:tabs>
        <w:autoSpaceDE w:val="0"/>
        <w:autoSpaceDN w:val="0"/>
        <w:spacing w:before="1" w:after="0" w:line="275" w:lineRule="exact"/>
        <w:rPr>
          <w:rFonts w:ascii="Times New Roman" w:hAnsi="Times New Roman" w:cs="Times New Roman"/>
          <w:b/>
          <w:bCs/>
        </w:rPr>
      </w:pPr>
      <w:r w:rsidRPr="006C4733">
        <w:rPr>
          <w:rFonts w:ascii="Times New Roman" w:hAnsi="Times New Roman" w:cs="Times New Roman"/>
          <w:b/>
          <w:bCs/>
        </w:rPr>
        <w:t>Summarize what are insights of visual analytics defined in this</w:t>
      </w:r>
      <w:r w:rsidRPr="006C4733">
        <w:rPr>
          <w:rFonts w:ascii="Times New Roman" w:hAnsi="Times New Roman" w:cs="Times New Roman"/>
          <w:b/>
          <w:bCs/>
          <w:spacing w:val="-5"/>
        </w:rPr>
        <w:t xml:space="preserve"> </w:t>
      </w:r>
      <w:r w:rsidRPr="006C4733">
        <w:rPr>
          <w:rFonts w:ascii="Times New Roman" w:hAnsi="Times New Roman" w:cs="Times New Roman"/>
          <w:b/>
          <w:bCs/>
        </w:rPr>
        <w:t>paper</w:t>
      </w:r>
      <w:r w:rsidRPr="006C4733">
        <w:rPr>
          <w:rFonts w:ascii="Times New Roman" w:hAnsi="Times New Roman" w:cs="Times New Roman"/>
          <w:b/>
          <w:bCs/>
        </w:rPr>
        <w:t>?</w:t>
      </w:r>
    </w:p>
    <w:p w14:paraId="5452E1FB" w14:textId="77777777" w:rsidR="000454E6" w:rsidRPr="006C4733" w:rsidRDefault="000454E6" w:rsidP="000454E6">
      <w:pPr>
        <w:widowControl w:val="0"/>
        <w:tabs>
          <w:tab w:val="left" w:pos="1551"/>
        </w:tabs>
        <w:autoSpaceDE w:val="0"/>
        <w:autoSpaceDN w:val="0"/>
        <w:spacing w:before="1" w:after="0" w:line="275" w:lineRule="exact"/>
        <w:rPr>
          <w:rFonts w:ascii="Times New Roman" w:hAnsi="Times New Roman" w:cs="Times New Roman"/>
        </w:rPr>
      </w:pPr>
    </w:p>
    <w:p w14:paraId="661B5EAB"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xml:space="preserve">In the paper, "Defining Insight for Visual Analytics" by Remco Chang, Caroline Ziemkiewicz, Tera Marie Green, and William </w:t>
      </w:r>
      <w:proofErr w:type="spellStart"/>
      <w:r w:rsidRPr="006C4733">
        <w:rPr>
          <w:rFonts w:ascii="Times New Roman" w:hAnsi="Times New Roman" w:cs="Times New Roman"/>
        </w:rPr>
        <w:t>Ribarsky</w:t>
      </w:r>
      <w:proofErr w:type="spellEnd"/>
      <w:r w:rsidRPr="006C4733">
        <w:rPr>
          <w:rFonts w:ascii="Times New Roman" w:hAnsi="Times New Roman" w:cs="Times New Roman"/>
        </w:rPr>
        <w:t xml:space="preserve"> from the University of North Carolina at Charlotte, insights in the context of visual analytics are explored from two perspectives: one aligned with cognitive science and another broader perspective related to knowledge and information.</w:t>
      </w:r>
    </w:p>
    <w:p w14:paraId="430BBD55"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p>
    <w:p w14:paraId="346B3F58" w14:textId="251D37BB"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1. Insight in Cognitive Science:</w:t>
      </w:r>
    </w:p>
    <w:p w14:paraId="1169E82A"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xml:space="preserve">   The cognitive science perspective defines insight as a sudden realization or "aha" moment in problem-solving. This type of insight involves a shift from a state of not knowing how to solve a problem to suddenly knowing the solution. It often occurs when habitual problem-solving methods fail, and the individual experiences a paradigm shift in their thinking. In cognitive neuroscience, insight is studied through neural activity, particularly focusing on moments of spontaneous insight, which are observable through methods like EEG and fMRI.</w:t>
      </w:r>
    </w:p>
    <w:p w14:paraId="26FC5AE4"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p>
    <w:p w14:paraId="3A37A92E" w14:textId="4A7EB209"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2. Insight as Knowledge and Information:</w:t>
      </w:r>
    </w:p>
    <w:p w14:paraId="04622713"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xml:space="preserve">   In the context of information visualization and visual analytics, insight is approached more broadly as an advancement in knowledge or the discovery of new information. This perspective emphasizes the role of visualization in facilitating understanding and gaining insights from data. Insights in this sense are seen as units of knowledge or discoveries about the data being analyzed.</w:t>
      </w:r>
    </w:p>
    <w:p w14:paraId="4481C3D1"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p>
    <w:p w14:paraId="41420071"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The paper suggests that there are two parallel meanings of insight in the visualization community:</w:t>
      </w:r>
    </w:p>
    <w:p w14:paraId="1C17CEE3"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One aligns with the cognitive science definition of sudden realization or enlightenment.</w:t>
      </w:r>
    </w:p>
    <w:p w14:paraId="58689A27"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The other refers to knowledge-building or the acquisition of new information from data.</w:t>
      </w:r>
    </w:p>
    <w:p w14:paraId="3FEEB325"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p>
    <w:p w14:paraId="435B5846"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The authors argue that for visual analytics to effectively provide and enable insight, both definitions need to be considered. They propose that although these two perspectives on insight are distinct, they are related. Knowledge-building insights can provide the foundation for spontaneous insights, and vice versa.</w:t>
      </w:r>
    </w:p>
    <w:p w14:paraId="22565A5C"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p>
    <w:p w14:paraId="4AF025A9" w14:textId="65D54899" w:rsidR="0021051A"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Therefore, in summary, insights in visual analytics encompass both sudden realizations or "aha" moments akin to those studied in cognitive science, as well as the acquisition of new knowledge or information from data facilitated by visualization techniques. The paper emphasizes the importance of recognizing and understanding both aspects of insight to develop effective methods for measuring insight and evaluating visualizations in the context of visual analytics.</w:t>
      </w:r>
    </w:p>
    <w:p w14:paraId="44F41A47" w14:textId="77777777" w:rsidR="006C4733" w:rsidRPr="006C4733" w:rsidRDefault="006C4733" w:rsidP="006C4733">
      <w:pPr>
        <w:widowControl w:val="0"/>
        <w:tabs>
          <w:tab w:val="left" w:pos="1551"/>
        </w:tabs>
        <w:autoSpaceDE w:val="0"/>
        <w:autoSpaceDN w:val="0"/>
        <w:spacing w:before="1" w:after="0" w:line="275" w:lineRule="exact"/>
        <w:rPr>
          <w:rFonts w:ascii="Times New Roman" w:hAnsi="Times New Roman" w:cs="Times New Roman"/>
        </w:rPr>
      </w:pPr>
    </w:p>
    <w:p w14:paraId="40C08391" w14:textId="77777777" w:rsidR="0021051A" w:rsidRPr="006C4733" w:rsidRDefault="0021051A" w:rsidP="0021051A">
      <w:pPr>
        <w:widowControl w:val="0"/>
        <w:tabs>
          <w:tab w:val="left" w:pos="831"/>
        </w:tabs>
        <w:autoSpaceDE w:val="0"/>
        <w:autoSpaceDN w:val="0"/>
        <w:spacing w:before="4" w:after="0" w:line="237" w:lineRule="auto"/>
        <w:ind w:right="349"/>
        <w:jc w:val="both"/>
        <w:rPr>
          <w:rFonts w:ascii="Times New Roman" w:hAnsi="Times New Roman" w:cs="Times New Roman"/>
          <w:b/>
          <w:bCs/>
        </w:rPr>
      </w:pPr>
      <w:r w:rsidRPr="006C4733">
        <w:rPr>
          <w:rFonts w:ascii="Times New Roman" w:hAnsi="Times New Roman" w:cs="Times New Roman"/>
          <w:b/>
          <w:bCs/>
        </w:rPr>
        <w:t>How are insights defined in this paper related to the insight discussed by Chris North in “Toward Measuring Visualization</w:t>
      </w:r>
      <w:r w:rsidRPr="006C4733">
        <w:rPr>
          <w:rFonts w:ascii="Times New Roman" w:hAnsi="Times New Roman" w:cs="Times New Roman"/>
          <w:b/>
          <w:bCs/>
          <w:spacing w:val="-1"/>
        </w:rPr>
        <w:t xml:space="preserve"> </w:t>
      </w:r>
      <w:r w:rsidRPr="006C4733">
        <w:rPr>
          <w:rFonts w:ascii="Times New Roman" w:hAnsi="Times New Roman" w:cs="Times New Roman"/>
          <w:b/>
          <w:bCs/>
        </w:rPr>
        <w:t>Insight”?</w:t>
      </w:r>
    </w:p>
    <w:p w14:paraId="6D4B664A"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p>
    <w:p w14:paraId="00A01188"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xml:space="preserve">In both the paper "Defining Insight for Visual Analytics" and Chris North's work "Toward Measuring Visualization Insight," there's a common thread of exploring what insights really mean in the context of data visualization. Think of it like this: imagine you're trying to understand a complex puzzle. Sometimes, you suddenly have this "aha" moment where everything just clicks into place, and you see the solution clearly. That's one way to think about insight - a sudden burst of understanding or enlightenment. </w:t>
      </w:r>
    </w:p>
    <w:p w14:paraId="17CD5092"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p>
    <w:p w14:paraId="3A98B36D"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Chris North talks about insight in a similar way, describing it as something that's deep, qualitative, unexpected, and relevant. It's like when you're trying to make sense of a messy room, and suddenly you spot a hidden pattern that helps you understand where everything should go. That moment of clarity is what he refers to as insight.</w:t>
      </w:r>
    </w:p>
    <w:p w14:paraId="0F283F65"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p>
    <w:p w14:paraId="1614B8F2"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 xml:space="preserve">But there's another aspect to insight that both the papers touch </w:t>
      </w:r>
      <w:proofErr w:type="gramStart"/>
      <w:r w:rsidRPr="006C4733">
        <w:rPr>
          <w:rFonts w:ascii="Times New Roman" w:hAnsi="Times New Roman" w:cs="Times New Roman"/>
        </w:rPr>
        <w:t>upon:</w:t>
      </w:r>
      <w:proofErr w:type="gramEnd"/>
      <w:r w:rsidRPr="006C4733">
        <w:rPr>
          <w:rFonts w:ascii="Times New Roman" w:hAnsi="Times New Roman" w:cs="Times New Roman"/>
        </w:rPr>
        <w:t xml:space="preserve"> the idea that insight is also about gaining new knowledge or understanding through visualization. Imagine you're exploring a map, and with each new discovery, you gain a deeper understanding of the terrain. That's </w:t>
      </w:r>
      <w:proofErr w:type="gramStart"/>
      <w:r w:rsidRPr="006C4733">
        <w:rPr>
          <w:rFonts w:ascii="Times New Roman" w:hAnsi="Times New Roman" w:cs="Times New Roman"/>
        </w:rPr>
        <w:t>similar to</w:t>
      </w:r>
      <w:proofErr w:type="gramEnd"/>
      <w:r w:rsidRPr="006C4733">
        <w:rPr>
          <w:rFonts w:ascii="Times New Roman" w:hAnsi="Times New Roman" w:cs="Times New Roman"/>
        </w:rPr>
        <w:t xml:space="preserve"> how insight works in visualization - it's about uncovering new information or connections within the data.</w:t>
      </w:r>
    </w:p>
    <w:p w14:paraId="3407D8AF" w14:textId="77777777" w:rsidR="00416062"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p>
    <w:p w14:paraId="237B5957" w14:textId="2C1070F7" w:rsidR="0021051A" w:rsidRPr="006C4733" w:rsidRDefault="00416062" w:rsidP="00416062">
      <w:pPr>
        <w:widowControl w:val="0"/>
        <w:tabs>
          <w:tab w:val="left" w:pos="1551"/>
        </w:tabs>
        <w:autoSpaceDE w:val="0"/>
        <w:autoSpaceDN w:val="0"/>
        <w:spacing w:before="1" w:after="0" w:line="275" w:lineRule="exact"/>
        <w:rPr>
          <w:rFonts w:ascii="Times New Roman" w:hAnsi="Times New Roman" w:cs="Times New Roman"/>
        </w:rPr>
      </w:pPr>
      <w:r w:rsidRPr="006C4733">
        <w:rPr>
          <w:rFonts w:ascii="Times New Roman" w:hAnsi="Times New Roman" w:cs="Times New Roman"/>
        </w:rPr>
        <w:t>So, when we talk about insights in these papers, we're really talking about two things: those sudden "aha" moments of understanding, and the gradual accumulation of knowledge and understanding as we interact with visualizations. It's like putting together a puzzle - sometimes you have those lightning bolt moments of clarity, and other times, it's about slowly piecing together the bigger picture. And both are equally important in helping us make sense of the data around us.</w:t>
      </w:r>
    </w:p>
    <w:p w14:paraId="58A9145E" w14:textId="77777777" w:rsidR="0021051A" w:rsidRPr="006C4733" w:rsidRDefault="0021051A" w:rsidP="0021051A">
      <w:pPr>
        <w:widowControl w:val="0"/>
        <w:tabs>
          <w:tab w:val="left" w:pos="1551"/>
        </w:tabs>
        <w:autoSpaceDE w:val="0"/>
        <w:autoSpaceDN w:val="0"/>
        <w:spacing w:before="1" w:after="0" w:line="275" w:lineRule="exact"/>
        <w:rPr>
          <w:rFonts w:ascii="Times New Roman" w:hAnsi="Times New Roman" w:cs="Times New Roman"/>
        </w:rPr>
      </w:pPr>
    </w:p>
    <w:p w14:paraId="08A6F87C"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b/>
          <w:bCs/>
        </w:rPr>
      </w:pPr>
      <w:r w:rsidRPr="006C4733">
        <w:rPr>
          <w:rFonts w:ascii="Times New Roman" w:hAnsi="Times New Roman" w:cs="Times New Roman"/>
          <w:b/>
          <w:bCs/>
        </w:rPr>
        <w:t>This</w:t>
      </w:r>
      <w:r w:rsidRPr="006C4733">
        <w:rPr>
          <w:rFonts w:ascii="Times New Roman" w:hAnsi="Times New Roman" w:cs="Times New Roman"/>
          <w:b/>
          <w:bCs/>
          <w:spacing w:val="-12"/>
        </w:rPr>
        <w:t xml:space="preserve"> </w:t>
      </w:r>
      <w:r w:rsidRPr="006C4733">
        <w:rPr>
          <w:rFonts w:ascii="Times New Roman" w:hAnsi="Times New Roman" w:cs="Times New Roman"/>
          <w:b/>
          <w:bCs/>
        </w:rPr>
        <w:t>article</w:t>
      </w:r>
      <w:r w:rsidRPr="006C4733">
        <w:rPr>
          <w:rFonts w:ascii="Times New Roman" w:hAnsi="Times New Roman" w:cs="Times New Roman"/>
          <w:b/>
          <w:bCs/>
          <w:spacing w:val="-11"/>
        </w:rPr>
        <w:t xml:space="preserve"> </w:t>
      </w:r>
      <w:r w:rsidRPr="006C4733">
        <w:rPr>
          <w:rFonts w:ascii="Times New Roman" w:hAnsi="Times New Roman" w:cs="Times New Roman"/>
          <w:b/>
          <w:bCs/>
        </w:rPr>
        <w:t>was</w:t>
      </w:r>
      <w:r w:rsidRPr="006C4733">
        <w:rPr>
          <w:rFonts w:ascii="Times New Roman" w:hAnsi="Times New Roman" w:cs="Times New Roman"/>
          <w:b/>
          <w:bCs/>
          <w:spacing w:val="-11"/>
        </w:rPr>
        <w:t xml:space="preserve"> </w:t>
      </w:r>
      <w:r w:rsidRPr="006C4733">
        <w:rPr>
          <w:rFonts w:ascii="Times New Roman" w:hAnsi="Times New Roman" w:cs="Times New Roman"/>
          <w:b/>
          <w:bCs/>
        </w:rPr>
        <w:t>published</w:t>
      </w:r>
      <w:r w:rsidRPr="006C4733">
        <w:rPr>
          <w:rFonts w:ascii="Times New Roman" w:hAnsi="Times New Roman" w:cs="Times New Roman"/>
          <w:b/>
          <w:bCs/>
          <w:spacing w:val="-11"/>
        </w:rPr>
        <w:t xml:space="preserve"> </w:t>
      </w:r>
      <w:r w:rsidRPr="006C4733">
        <w:rPr>
          <w:rFonts w:ascii="Times New Roman" w:hAnsi="Times New Roman" w:cs="Times New Roman"/>
          <w:b/>
          <w:bCs/>
        </w:rPr>
        <w:t>in</w:t>
      </w:r>
      <w:r w:rsidRPr="006C4733">
        <w:rPr>
          <w:rFonts w:ascii="Times New Roman" w:hAnsi="Times New Roman" w:cs="Times New Roman"/>
          <w:b/>
          <w:bCs/>
          <w:spacing w:val="-11"/>
        </w:rPr>
        <w:t xml:space="preserve"> </w:t>
      </w:r>
      <w:r w:rsidRPr="006C4733">
        <w:rPr>
          <w:rFonts w:ascii="Times New Roman" w:hAnsi="Times New Roman" w:cs="Times New Roman"/>
          <w:b/>
          <w:bCs/>
        </w:rPr>
        <w:t>2009.</w:t>
      </w:r>
      <w:r w:rsidRPr="006C4733">
        <w:rPr>
          <w:rFonts w:ascii="Times New Roman" w:hAnsi="Times New Roman" w:cs="Times New Roman"/>
          <w:b/>
          <w:bCs/>
          <w:spacing w:val="-11"/>
        </w:rPr>
        <w:t xml:space="preserve"> </w:t>
      </w:r>
      <w:r w:rsidRPr="006C4733">
        <w:rPr>
          <w:rFonts w:ascii="Times New Roman" w:hAnsi="Times New Roman" w:cs="Times New Roman"/>
          <w:b/>
          <w:bCs/>
        </w:rPr>
        <w:t>With</w:t>
      </w:r>
      <w:r w:rsidRPr="006C4733">
        <w:rPr>
          <w:rFonts w:ascii="Times New Roman" w:hAnsi="Times New Roman" w:cs="Times New Roman"/>
          <w:b/>
          <w:bCs/>
          <w:spacing w:val="-12"/>
        </w:rPr>
        <w:t xml:space="preserve"> </w:t>
      </w:r>
      <w:r w:rsidRPr="006C4733">
        <w:rPr>
          <w:rFonts w:ascii="Times New Roman" w:hAnsi="Times New Roman" w:cs="Times New Roman"/>
          <w:b/>
          <w:bCs/>
        </w:rPr>
        <w:t>the</w:t>
      </w:r>
      <w:r w:rsidRPr="006C4733">
        <w:rPr>
          <w:rFonts w:ascii="Times New Roman" w:hAnsi="Times New Roman" w:cs="Times New Roman"/>
          <w:b/>
          <w:bCs/>
          <w:spacing w:val="-11"/>
        </w:rPr>
        <w:t xml:space="preserve"> </w:t>
      </w:r>
      <w:r w:rsidRPr="006C4733">
        <w:rPr>
          <w:rFonts w:ascii="Times New Roman" w:hAnsi="Times New Roman" w:cs="Times New Roman"/>
          <w:b/>
          <w:bCs/>
        </w:rPr>
        <w:t>rapid</w:t>
      </w:r>
      <w:r w:rsidRPr="006C4733">
        <w:rPr>
          <w:rFonts w:ascii="Times New Roman" w:hAnsi="Times New Roman" w:cs="Times New Roman"/>
          <w:b/>
          <w:bCs/>
          <w:spacing w:val="-11"/>
        </w:rPr>
        <w:t xml:space="preserve"> </w:t>
      </w:r>
      <w:r w:rsidRPr="006C4733">
        <w:rPr>
          <w:rFonts w:ascii="Times New Roman" w:hAnsi="Times New Roman" w:cs="Times New Roman"/>
          <w:b/>
          <w:bCs/>
        </w:rPr>
        <w:t>rising</w:t>
      </w:r>
      <w:r w:rsidRPr="006C4733">
        <w:rPr>
          <w:rFonts w:ascii="Times New Roman" w:hAnsi="Times New Roman" w:cs="Times New Roman"/>
          <w:b/>
          <w:bCs/>
          <w:spacing w:val="-11"/>
        </w:rPr>
        <w:t xml:space="preserve"> </w:t>
      </w:r>
      <w:r w:rsidRPr="006C4733">
        <w:rPr>
          <w:rFonts w:ascii="Times New Roman" w:hAnsi="Times New Roman" w:cs="Times New Roman"/>
          <w:b/>
          <w:bCs/>
        </w:rPr>
        <w:t>of</w:t>
      </w:r>
      <w:r w:rsidRPr="006C4733">
        <w:rPr>
          <w:rFonts w:ascii="Times New Roman" w:hAnsi="Times New Roman" w:cs="Times New Roman"/>
          <w:b/>
          <w:bCs/>
          <w:spacing w:val="-11"/>
        </w:rPr>
        <w:t xml:space="preserve"> </w:t>
      </w:r>
      <w:r w:rsidRPr="006C4733">
        <w:rPr>
          <w:rFonts w:ascii="Times New Roman" w:hAnsi="Times New Roman" w:cs="Times New Roman"/>
          <w:b/>
          <w:bCs/>
        </w:rPr>
        <w:t>data</w:t>
      </w:r>
      <w:r w:rsidRPr="006C4733">
        <w:rPr>
          <w:rFonts w:ascii="Times New Roman" w:hAnsi="Times New Roman" w:cs="Times New Roman"/>
          <w:b/>
          <w:bCs/>
          <w:spacing w:val="-11"/>
        </w:rPr>
        <w:t xml:space="preserve"> </w:t>
      </w:r>
      <w:r w:rsidRPr="006C4733">
        <w:rPr>
          <w:rFonts w:ascii="Times New Roman" w:hAnsi="Times New Roman" w:cs="Times New Roman"/>
          <w:b/>
          <w:bCs/>
        </w:rPr>
        <w:t>mining</w:t>
      </w:r>
      <w:r w:rsidRPr="006C4733">
        <w:rPr>
          <w:rFonts w:ascii="Times New Roman" w:hAnsi="Times New Roman" w:cs="Times New Roman"/>
          <w:b/>
          <w:bCs/>
          <w:spacing w:val="-12"/>
        </w:rPr>
        <w:t xml:space="preserve"> </w:t>
      </w:r>
      <w:r w:rsidRPr="006C4733">
        <w:rPr>
          <w:rFonts w:ascii="Times New Roman" w:hAnsi="Times New Roman" w:cs="Times New Roman"/>
          <w:b/>
          <w:bCs/>
        </w:rPr>
        <w:t>and</w:t>
      </w:r>
      <w:r w:rsidRPr="006C4733">
        <w:rPr>
          <w:rFonts w:ascii="Times New Roman" w:hAnsi="Times New Roman" w:cs="Times New Roman"/>
          <w:b/>
          <w:bCs/>
          <w:spacing w:val="-11"/>
        </w:rPr>
        <w:t xml:space="preserve"> </w:t>
      </w:r>
      <w:r w:rsidRPr="006C4733">
        <w:rPr>
          <w:rFonts w:ascii="Times New Roman" w:hAnsi="Times New Roman" w:cs="Times New Roman"/>
          <w:b/>
          <w:bCs/>
        </w:rPr>
        <w:t>machine</w:t>
      </w:r>
      <w:r w:rsidRPr="006C4733">
        <w:rPr>
          <w:rFonts w:ascii="Times New Roman" w:hAnsi="Times New Roman" w:cs="Times New Roman"/>
          <w:b/>
          <w:bCs/>
          <w:spacing w:val="-11"/>
        </w:rPr>
        <w:t xml:space="preserve"> </w:t>
      </w:r>
      <w:r w:rsidRPr="006C4733">
        <w:rPr>
          <w:rFonts w:ascii="Times New Roman" w:hAnsi="Times New Roman" w:cs="Times New Roman"/>
          <w:b/>
          <w:bCs/>
        </w:rPr>
        <w:t>learning techniques, are there any important changes in the insights of visual analytics? Make an argument for this. If there are, describe the changes. If there are not, discuss your reasons. Use examples from class or elsewhere to support your</w:t>
      </w:r>
      <w:r w:rsidRPr="006C4733">
        <w:rPr>
          <w:rFonts w:ascii="Times New Roman" w:hAnsi="Times New Roman" w:cs="Times New Roman"/>
          <w:b/>
          <w:bCs/>
          <w:spacing w:val="-7"/>
        </w:rPr>
        <w:t xml:space="preserve"> </w:t>
      </w:r>
      <w:r w:rsidRPr="006C4733">
        <w:rPr>
          <w:rFonts w:ascii="Times New Roman" w:hAnsi="Times New Roman" w:cs="Times New Roman"/>
          <w:b/>
          <w:bCs/>
        </w:rPr>
        <w:t>argument.</w:t>
      </w:r>
    </w:p>
    <w:p w14:paraId="44FF7EEC"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b/>
          <w:bCs/>
        </w:rPr>
      </w:pPr>
    </w:p>
    <w:p w14:paraId="5FCF79D3"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 xml:space="preserve">Since the article was published in 2009, visual analytics has undergone significant changes thanks to the rapid progress in data mining and machine learning. Let's </w:t>
      </w:r>
      <w:proofErr w:type="gramStart"/>
      <w:r w:rsidRPr="006C4733">
        <w:rPr>
          <w:rFonts w:ascii="Times New Roman" w:hAnsi="Times New Roman" w:cs="Times New Roman"/>
        </w:rPr>
        <w:t>take a look</w:t>
      </w:r>
      <w:proofErr w:type="gramEnd"/>
      <w:r w:rsidRPr="006C4733">
        <w:rPr>
          <w:rFonts w:ascii="Times New Roman" w:hAnsi="Times New Roman" w:cs="Times New Roman"/>
        </w:rPr>
        <w:t xml:space="preserve"> at how these advancements have reshaped the field:</w:t>
      </w:r>
    </w:p>
    <w:p w14:paraId="358174FC"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p>
    <w:p w14:paraId="4271BF83" w14:textId="1AB090ED"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1. Advanced Analytics Techniques Become Integral: Picture this: data mining and machine learning techniques are now seamlessly woven into visual analytics systems. These fancy tools help us automatically uncover hidden patterns, connections, and oddities lurking within massive and intricate datasets. Imagine techniques like clustering, classification, and anomaly detection working hand in hand with interactive visuals. It's like having a supercharged magnifying glass that not only reveals deeper insights but also guides us towards smarter decisions.</w:t>
      </w:r>
    </w:p>
    <w:p w14:paraId="20CCE7DF"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p>
    <w:p w14:paraId="6FE82356" w14:textId="28E9E248"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2. Enter Augmented Intelligence and Automation: With the rise of machine learning, we've birthed augmented intelligence systems that do some heavy lifting for us. These brainy systems crunch through mountains of data, pinpointing important trends, and serving up actionable insights on a silver platter—in real-time, no less! Think of it like having a trusty sidekick who spots trouble before you even know it exists, keeping you one step ahead of the game.</w:t>
      </w:r>
    </w:p>
    <w:p w14:paraId="37A08577"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p>
    <w:p w14:paraId="242CFD60" w14:textId="09AEA722"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 xml:space="preserve">3. Interactive and Explainable AI Takes the Stage: As machine learning gets more complex, there's a new buzz around interactive and explainable AI systems. These marvels not only dish out insights but also lay bare the inner workings of those fancy algorithms. They're like friendly guides, showing us exactly how the machine arrived at its conclusions. It's a game-changer, boosting our trust in </w:t>
      </w:r>
      <w:proofErr w:type="gramStart"/>
      <w:r w:rsidRPr="006C4733">
        <w:rPr>
          <w:rFonts w:ascii="Times New Roman" w:hAnsi="Times New Roman" w:cs="Times New Roman"/>
        </w:rPr>
        <w:t>the technology</w:t>
      </w:r>
      <w:proofErr w:type="gramEnd"/>
      <w:r w:rsidRPr="006C4733">
        <w:rPr>
          <w:rFonts w:ascii="Times New Roman" w:hAnsi="Times New Roman" w:cs="Times New Roman"/>
        </w:rPr>
        <w:t xml:space="preserve"> and helping us fine-tune our strategies.</w:t>
      </w:r>
    </w:p>
    <w:p w14:paraId="6D0108DD"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p>
    <w:p w14:paraId="5BBE00F1" w14:textId="2D7D4C8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 xml:space="preserve">4. Scaling Up to Big Data Challenges: The explosion of big data has forced visual analytics to bulk up its muscles. Modern platforms now flex distributed computing frameworks and parallel processing wizardry to handle mind-boggling volumes of data with ease. We're talking about exploring, analyzing, and visualizing terabytes or even petabytes of data without breaking a sweat. It's like upgrading from a </w:t>
      </w:r>
      <w:r w:rsidRPr="006C4733">
        <w:rPr>
          <w:rFonts w:ascii="Times New Roman" w:hAnsi="Times New Roman" w:cs="Times New Roman"/>
        </w:rPr>
        <w:lastRenderedPageBreak/>
        <w:t>bicycle to a rocket ship!</w:t>
      </w:r>
    </w:p>
    <w:p w14:paraId="233704BB"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p>
    <w:p w14:paraId="10BD31FC" w14:textId="2EAD4B42"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5. Tailored Solutions for Every Field: With data mining and machine learning spreading their wings, visual analytics has found its way into every nook and cranny of industry-specific applications. Take healthcare, for example, where visual analytics helps doctors dissect electronic health records and medical images, leading to better diagnoses and treatments. Or dive into finance, where these tools assist analysts in spotting market trends, sniffing out fraud, and making savvy investment moves.</w:t>
      </w:r>
    </w:p>
    <w:p w14:paraId="45333EED" w14:textId="77777777"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p>
    <w:p w14:paraId="6FEFBEE9" w14:textId="5A01F4A5" w:rsidR="00416062" w:rsidRPr="006C4733" w:rsidRDefault="00416062" w:rsidP="00416062">
      <w:pPr>
        <w:widowControl w:val="0"/>
        <w:tabs>
          <w:tab w:val="left" w:pos="831"/>
        </w:tabs>
        <w:autoSpaceDE w:val="0"/>
        <w:autoSpaceDN w:val="0"/>
        <w:spacing w:before="4" w:after="0" w:line="240" w:lineRule="auto"/>
        <w:ind w:right="107"/>
        <w:jc w:val="both"/>
        <w:rPr>
          <w:rFonts w:ascii="Times New Roman" w:hAnsi="Times New Roman" w:cs="Times New Roman"/>
        </w:rPr>
      </w:pPr>
      <w:r w:rsidRPr="006C4733">
        <w:rPr>
          <w:rFonts w:ascii="Times New Roman" w:hAnsi="Times New Roman" w:cs="Times New Roman"/>
        </w:rPr>
        <w:t>In essence, the lightning-fast progress in data mining and machine learning has reshaped visual analytics into a powerhouse of augmented intelligence, automation, and scalability. These advancements aren't just fancy tech jargon—they're revolutionizing the way we generate, understand, and act upon insights, fueling innovation across a myriad of fields.</w:t>
      </w:r>
    </w:p>
    <w:p w14:paraId="5D32EFFB" w14:textId="77777777" w:rsidR="0021051A" w:rsidRPr="006C4733" w:rsidRDefault="0021051A" w:rsidP="0021051A">
      <w:pPr>
        <w:pStyle w:val="Heading1"/>
        <w:rPr>
          <w:rFonts w:ascii="Times New Roman" w:hAnsi="Times New Roman" w:cs="Times New Roman"/>
          <w:color w:val="auto"/>
          <w:sz w:val="22"/>
          <w:szCs w:val="22"/>
        </w:rPr>
      </w:pPr>
      <w:r w:rsidRPr="006C4733">
        <w:rPr>
          <w:rFonts w:ascii="Times New Roman" w:hAnsi="Times New Roman" w:cs="Times New Roman"/>
          <w:b/>
          <w:bCs/>
          <w:color w:val="auto"/>
          <w:sz w:val="22"/>
          <w:szCs w:val="22"/>
        </w:rPr>
        <w:t>Q2: Development &amp; Analysis (50 points)</w:t>
      </w:r>
    </w:p>
    <w:p w14:paraId="327CBAB8" w14:textId="77777777" w:rsidR="000454E6" w:rsidRPr="006C4733" w:rsidRDefault="000454E6" w:rsidP="001667F7">
      <w:pPr>
        <w:widowControl w:val="0"/>
        <w:tabs>
          <w:tab w:val="left" w:pos="1551"/>
        </w:tabs>
        <w:autoSpaceDE w:val="0"/>
        <w:autoSpaceDN w:val="0"/>
        <w:spacing w:before="1" w:after="0" w:line="275" w:lineRule="exact"/>
        <w:rPr>
          <w:rFonts w:ascii="Times New Roman" w:hAnsi="Times New Roman" w:cs="Times New Roman"/>
          <w:b/>
          <w:bCs/>
        </w:rPr>
      </w:pPr>
    </w:p>
    <w:p w14:paraId="3204681D" w14:textId="77777777" w:rsidR="000454E6" w:rsidRPr="006C4733" w:rsidRDefault="000454E6" w:rsidP="001667F7">
      <w:pPr>
        <w:widowControl w:val="0"/>
        <w:tabs>
          <w:tab w:val="left" w:pos="1551"/>
        </w:tabs>
        <w:autoSpaceDE w:val="0"/>
        <w:autoSpaceDN w:val="0"/>
        <w:spacing w:before="1" w:after="0" w:line="275" w:lineRule="exact"/>
        <w:rPr>
          <w:rFonts w:ascii="Times New Roman" w:hAnsi="Times New Roman" w:cs="Times New Roman"/>
          <w:b/>
          <w:bCs/>
        </w:rPr>
      </w:pPr>
    </w:p>
    <w:p w14:paraId="394F5D36" w14:textId="520F5A34" w:rsidR="00975DDE" w:rsidRPr="006C4733" w:rsidRDefault="00975DDE" w:rsidP="001667F7">
      <w:pPr>
        <w:widowControl w:val="0"/>
        <w:tabs>
          <w:tab w:val="left" w:pos="1551"/>
        </w:tabs>
        <w:autoSpaceDE w:val="0"/>
        <w:autoSpaceDN w:val="0"/>
        <w:spacing w:before="1" w:after="0" w:line="275" w:lineRule="exact"/>
        <w:rPr>
          <w:rFonts w:ascii="Times New Roman" w:hAnsi="Times New Roman" w:cs="Times New Roman"/>
          <w:b/>
          <w:bCs/>
        </w:rPr>
      </w:pPr>
      <w:r w:rsidRPr="006C4733">
        <w:rPr>
          <w:rFonts w:ascii="Times New Roman" w:hAnsi="Times New Roman" w:cs="Times New Roman"/>
          <w:b/>
          <w:bCs/>
        </w:rPr>
        <w:t>Which columns do you choose for performing the</w:t>
      </w:r>
      <w:r w:rsidRPr="006C4733">
        <w:rPr>
          <w:rFonts w:ascii="Times New Roman" w:hAnsi="Times New Roman" w:cs="Times New Roman"/>
          <w:b/>
          <w:bCs/>
          <w:spacing w:val="-5"/>
        </w:rPr>
        <w:t xml:space="preserve"> </w:t>
      </w:r>
      <w:r w:rsidRPr="006C4733">
        <w:rPr>
          <w:rFonts w:ascii="Times New Roman" w:hAnsi="Times New Roman" w:cs="Times New Roman"/>
          <w:b/>
          <w:bCs/>
        </w:rPr>
        <w:t>clustering?</w:t>
      </w:r>
    </w:p>
    <w:p w14:paraId="7C884764" w14:textId="77777777" w:rsidR="00C77823" w:rsidRPr="006C4733" w:rsidRDefault="00C77823">
      <w:pPr>
        <w:rPr>
          <w:rFonts w:ascii="Times New Roman" w:hAnsi="Times New Roman" w:cs="Times New Roman"/>
        </w:rPr>
      </w:pPr>
    </w:p>
    <w:p w14:paraId="4246FFF7" w14:textId="77777777" w:rsidR="001667F7" w:rsidRPr="006C4733" w:rsidRDefault="001667F7" w:rsidP="001667F7">
      <w:pPr>
        <w:rPr>
          <w:rFonts w:ascii="Times New Roman" w:hAnsi="Times New Roman" w:cs="Times New Roman"/>
        </w:rPr>
      </w:pPr>
      <w:proofErr w:type="spellStart"/>
      <w:r w:rsidRPr="006C4733">
        <w:rPr>
          <w:rFonts w:ascii="Times New Roman" w:hAnsi="Times New Roman" w:cs="Times New Roman"/>
        </w:rPr>
        <w:t>d.</w:t>
      </w:r>
      <w:proofErr w:type="gramStart"/>
      <w:r w:rsidRPr="006C4733">
        <w:rPr>
          <w:rFonts w:ascii="Times New Roman" w:hAnsi="Times New Roman" w:cs="Times New Roman"/>
        </w:rPr>
        <w:t>data</w:t>
      </w:r>
      <w:proofErr w:type="spellEnd"/>
      <w:r w:rsidRPr="006C4733">
        <w:rPr>
          <w:rFonts w:ascii="Times New Roman" w:hAnsi="Times New Roman" w:cs="Times New Roman"/>
        </w:rPr>
        <w:t>[</w:t>
      </w:r>
      <w:proofErr w:type="gramEnd"/>
      <w:r w:rsidRPr="006C4733">
        <w:rPr>
          <w:rFonts w:ascii="Times New Roman" w:hAnsi="Times New Roman" w:cs="Times New Roman"/>
        </w:rPr>
        <w:t>0] for the model</w:t>
      </w:r>
    </w:p>
    <w:p w14:paraId="38D68BA9" w14:textId="77777777" w:rsidR="001667F7" w:rsidRPr="006C4733" w:rsidRDefault="001667F7" w:rsidP="001667F7">
      <w:pPr>
        <w:rPr>
          <w:rFonts w:ascii="Times New Roman" w:hAnsi="Times New Roman" w:cs="Times New Roman"/>
        </w:rPr>
      </w:pPr>
      <w:proofErr w:type="spellStart"/>
      <w:r w:rsidRPr="006C4733">
        <w:rPr>
          <w:rFonts w:ascii="Times New Roman" w:hAnsi="Times New Roman" w:cs="Times New Roman"/>
        </w:rPr>
        <w:t>d.</w:t>
      </w:r>
      <w:proofErr w:type="gramStart"/>
      <w:r w:rsidRPr="006C4733">
        <w:rPr>
          <w:rFonts w:ascii="Times New Roman" w:hAnsi="Times New Roman" w:cs="Times New Roman"/>
        </w:rPr>
        <w:t>data</w:t>
      </w:r>
      <w:proofErr w:type="spellEnd"/>
      <w:r w:rsidRPr="006C4733">
        <w:rPr>
          <w:rFonts w:ascii="Times New Roman" w:hAnsi="Times New Roman" w:cs="Times New Roman"/>
        </w:rPr>
        <w:t>[</w:t>
      </w:r>
      <w:proofErr w:type="gramEnd"/>
      <w:r w:rsidRPr="006C4733">
        <w:rPr>
          <w:rFonts w:ascii="Times New Roman" w:hAnsi="Times New Roman" w:cs="Times New Roman"/>
        </w:rPr>
        <w:t>1] for the MPG (Miles Per Gallon)</w:t>
      </w:r>
    </w:p>
    <w:p w14:paraId="19B89F93" w14:textId="77777777" w:rsidR="001667F7" w:rsidRPr="006C4733" w:rsidRDefault="001667F7" w:rsidP="001667F7">
      <w:pPr>
        <w:rPr>
          <w:rFonts w:ascii="Times New Roman" w:hAnsi="Times New Roman" w:cs="Times New Roman"/>
        </w:rPr>
      </w:pPr>
      <w:proofErr w:type="spellStart"/>
      <w:r w:rsidRPr="006C4733">
        <w:rPr>
          <w:rFonts w:ascii="Times New Roman" w:hAnsi="Times New Roman" w:cs="Times New Roman"/>
        </w:rPr>
        <w:t>d.</w:t>
      </w:r>
      <w:proofErr w:type="gramStart"/>
      <w:r w:rsidRPr="006C4733">
        <w:rPr>
          <w:rFonts w:ascii="Times New Roman" w:hAnsi="Times New Roman" w:cs="Times New Roman"/>
        </w:rPr>
        <w:t>data</w:t>
      </w:r>
      <w:proofErr w:type="spellEnd"/>
      <w:r w:rsidRPr="006C4733">
        <w:rPr>
          <w:rFonts w:ascii="Times New Roman" w:hAnsi="Times New Roman" w:cs="Times New Roman"/>
        </w:rPr>
        <w:t>[</w:t>
      </w:r>
      <w:proofErr w:type="gramEnd"/>
      <w:r w:rsidRPr="006C4733">
        <w:rPr>
          <w:rFonts w:ascii="Times New Roman" w:hAnsi="Times New Roman" w:cs="Times New Roman"/>
        </w:rPr>
        <w:t>2] for the number of cylinders</w:t>
      </w:r>
    </w:p>
    <w:p w14:paraId="5ACE8153" w14:textId="77777777" w:rsidR="001667F7" w:rsidRPr="006C4733" w:rsidRDefault="001667F7" w:rsidP="001667F7">
      <w:pPr>
        <w:rPr>
          <w:rFonts w:ascii="Times New Roman" w:hAnsi="Times New Roman" w:cs="Times New Roman"/>
        </w:rPr>
      </w:pPr>
      <w:proofErr w:type="spellStart"/>
      <w:r w:rsidRPr="006C4733">
        <w:rPr>
          <w:rFonts w:ascii="Times New Roman" w:hAnsi="Times New Roman" w:cs="Times New Roman"/>
        </w:rPr>
        <w:t>d.</w:t>
      </w:r>
      <w:proofErr w:type="gramStart"/>
      <w:r w:rsidRPr="006C4733">
        <w:rPr>
          <w:rFonts w:ascii="Times New Roman" w:hAnsi="Times New Roman" w:cs="Times New Roman"/>
        </w:rPr>
        <w:t>data</w:t>
      </w:r>
      <w:proofErr w:type="spellEnd"/>
      <w:r w:rsidRPr="006C4733">
        <w:rPr>
          <w:rFonts w:ascii="Times New Roman" w:hAnsi="Times New Roman" w:cs="Times New Roman"/>
        </w:rPr>
        <w:t>[</w:t>
      </w:r>
      <w:proofErr w:type="gramEnd"/>
      <w:r w:rsidRPr="006C4733">
        <w:rPr>
          <w:rFonts w:ascii="Times New Roman" w:hAnsi="Times New Roman" w:cs="Times New Roman"/>
        </w:rPr>
        <w:t>5] for the weight</w:t>
      </w:r>
    </w:p>
    <w:p w14:paraId="6D45246D" w14:textId="2208BCAD" w:rsidR="00975DDE" w:rsidRPr="006C4733" w:rsidRDefault="001667F7" w:rsidP="001667F7">
      <w:pPr>
        <w:rPr>
          <w:rFonts w:ascii="Times New Roman" w:hAnsi="Times New Roman" w:cs="Times New Roman"/>
        </w:rPr>
      </w:pPr>
      <w:r w:rsidRPr="006C4733">
        <w:rPr>
          <w:rFonts w:ascii="Times New Roman" w:hAnsi="Times New Roman" w:cs="Times New Roman"/>
        </w:rPr>
        <w:t xml:space="preserve">I have chosen these columns for performing the </w:t>
      </w:r>
      <w:proofErr w:type="gramStart"/>
      <w:r w:rsidRPr="006C4733">
        <w:rPr>
          <w:rFonts w:ascii="Times New Roman" w:hAnsi="Times New Roman" w:cs="Times New Roman"/>
        </w:rPr>
        <w:t>clusters</w:t>
      </w:r>
      <w:proofErr w:type="gramEnd"/>
    </w:p>
    <w:p w14:paraId="26158078" w14:textId="77777777" w:rsidR="001667F7" w:rsidRPr="006C4733" w:rsidRDefault="001667F7" w:rsidP="001667F7">
      <w:pPr>
        <w:rPr>
          <w:rFonts w:ascii="Times New Roman" w:hAnsi="Times New Roman" w:cs="Times New Roman"/>
        </w:rPr>
      </w:pPr>
    </w:p>
    <w:p w14:paraId="5FF8F027" w14:textId="77777777" w:rsidR="001667F7" w:rsidRPr="006C4733" w:rsidRDefault="001667F7" w:rsidP="001667F7">
      <w:pPr>
        <w:widowControl w:val="0"/>
        <w:tabs>
          <w:tab w:val="left" w:pos="1551"/>
        </w:tabs>
        <w:autoSpaceDE w:val="0"/>
        <w:autoSpaceDN w:val="0"/>
        <w:spacing w:after="0" w:line="275" w:lineRule="exact"/>
        <w:rPr>
          <w:rFonts w:ascii="Times New Roman" w:hAnsi="Times New Roman" w:cs="Times New Roman"/>
          <w:b/>
          <w:bCs/>
        </w:rPr>
      </w:pPr>
      <w:r w:rsidRPr="006C4733">
        <w:rPr>
          <w:rFonts w:ascii="Times New Roman" w:hAnsi="Times New Roman" w:cs="Times New Roman"/>
          <w:b/>
          <w:bCs/>
        </w:rPr>
        <w:t>What is your rule for deciding whether a car belongs to a cluster or</w:t>
      </w:r>
      <w:r w:rsidRPr="006C4733">
        <w:rPr>
          <w:rFonts w:ascii="Times New Roman" w:hAnsi="Times New Roman" w:cs="Times New Roman"/>
          <w:b/>
          <w:bCs/>
          <w:spacing w:val="-9"/>
        </w:rPr>
        <w:t xml:space="preserve"> </w:t>
      </w:r>
      <w:r w:rsidRPr="006C4733">
        <w:rPr>
          <w:rFonts w:ascii="Times New Roman" w:hAnsi="Times New Roman" w:cs="Times New Roman"/>
          <w:b/>
          <w:bCs/>
        </w:rPr>
        <w:t>not?</w:t>
      </w:r>
    </w:p>
    <w:p w14:paraId="494341DC" w14:textId="77777777" w:rsidR="001667F7" w:rsidRPr="006C4733" w:rsidRDefault="001667F7" w:rsidP="001667F7">
      <w:pPr>
        <w:widowControl w:val="0"/>
        <w:tabs>
          <w:tab w:val="left" w:pos="1551"/>
        </w:tabs>
        <w:autoSpaceDE w:val="0"/>
        <w:autoSpaceDN w:val="0"/>
        <w:spacing w:after="0" w:line="275" w:lineRule="exact"/>
        <w:rPr>
          <w:rFonts w:ascii="Times New Roman" w:hAnsi="Times New Roman" w:cs="Times New Roman"/>
        </w:rPr>
      </w:pPr>
    </w:p>
    <w:p w14:paraId="73CB1E92" w14:textId="38BAA628" w:rsidR="001667F7" w:rsidRPr="006C4733" w:rsidRDefault="001667F7" w:rsidP="001667F7">
      <w:pPr>
        <w:widowControl w:val="0"/>
        <w:tabs>
          <w:tab w:val="left" w:pos="1551"/>
        </w:tabs>
        <w:autoSpaceDE w:val="0"/>
        <w:autoSpaceDN w:val="0"/>
        <w:spacing w:after="0" w:line="275" w:lineRule="exact"/>
        <w:rPr>
          <w:rFonts w:ascii="Times New Roman" w:hAnsi="Times New Roman" w:cs="Times New Roman"/>
        </w:rPr>
      </w:pPr>
      <w:proofErr w:type="gramStart"/>
      <w:r w:rsidRPr="006C4733">
        <w:rPr>
          <w:rFonts w:ascii="Times New Roman" w:hAnsi="Times New Roman" w:cs="Times New Roman"/>
        </w:rPr>
        <w:t>whether</w:t>
      </w:r>
      <w:proofErr w:type="gramEnd"/>
      <w:r w:rsidRPr="006C4733">
        <w:rPr>
          <w:rFonts w:ascii="Times New Roman" w:hAnsi="Times New Roman" w:cs="Times New Roman"/>
        </w:rPr>
        <w:t xml:space="preserve"> a car belongs to a cluster is based on its index within the data array loaded from the Excel file. Specifically, </w:t>
      </w:r>
      <w:proofErr w:type="gramStart"/>
      <w:r w:rsidRPr="006C4733">
        <w:rPr>
          <w:rFonts w:ascii="Times New Roman" w:hAnsi="Times New Roman" w:cs="Times New Roman"/>
        </w:rPr>
        <w:t>the clustering</w:t>
      </w:r>
      <w:proofErr w:type="gramEnd"/>
      <w:r w:rsidRPr="006C4733">
        <w:rPr>
          <w:rFonts w:ascii="Times New Roman" w:hAnsi="Times New Roman" w:cs="Times New Roman"/>
        </w:rPr>
        <w:t xml:space="preserve"> logic is designed to create clusters based on the modulo operation on the index of each data point.</w:t>
      </w:r>
    </w:p>
    <w:p w14:paraId="6B66527B" w14:textId="77777777" w:rsidR="001667F7" w:rsidRPr="006C4733" w:rsidRDefault="001667F7" w:rsidP="001667F7">
      <w:pPr>
        <w:widowControl w:val="0"/>
        <w:tabs>
          <w:tab w:val="left" w:pos="1551"/>
        </w:tabs>
        <w:autoSpaceDE w:val="0"/>
        <w:autoSpaceDN w:val="0"/>
        <w:spacing w:after="0" w:line="275" w:lineRule="exact"/>
        <w:rPr>
          <w:rFonts w:ascii="Times New Roman" w:hAnsi="Times New Roman" w:cs="Times New Roman"/>
        </w:rPr>
      </w:pPr>
    </w:p>
    <w:p w14:paraId="2A5E3EC4" w14:textId="016CA663" w:rsidR="001667F7" w:rsidRPr="006C4733" w:rsidRDefault="008C2340" w:rsidP="001667F7">
      <w:pPr>
        <w:widowControl w:val="0"/>
        <w:tabs>
          <w:tab w:val="left" w:pos="1551"/>
        </w:tabs>
        <w:autoSpaceDE w:val="0"/>
        <w:autoSpaceDN w:val="0"/>
        <w:spacing w:after="0" w:line="275" w:lineRule="exact"/>
        <w:rPr>
          <w:rFonts w:ascii="Times New Roman" w:hAnsi="Times New Roman" w:cs="Times New Roman"/>
        </w:rPr>
      </w:pPr>
      <w:proofErr w:type="gramStart"/>
      <w:r w:rsidRPr="006C4733">
        <w:rPr>
          <w:rFonts w:ascii="Times New Roman" w:hAnsi="Times New Roman" w:cs="Times New Roman"/>
        </w:rPr>
        <w:t>the</w:t>
      </w:r>
      <w:proofErr w:type="gramEnd"/>
      <w:r w:rsidRPr="006C4733">
        <w:rPr>
          <w:rFonts w:ascii="Times New Roman" w:hAnsi="Times New Roman" w:cs="Times New Roman"/>
        </w:rPr>
        <w:t xml:space="preserve"> rule for deciding whether a car belongs to a cluster is that it will be placed in a cluster if the index of the car's data point, when divided by 4, leaves a remainder equal to the index of the cluster being considered. This approach results in roughly evenly distributed data points across the clusters, albeit in a simplistic manner for demonstration purposes.</w:t>
      </w:r>
    </w:p>
    <w:p w14:paraId="32CD23CE" w14:textId="77777777" w:rsidR="008C2340" w:rsidRPr="006C4733" w:rsidRDefault="008C2340" w:rsidP="001667F7">
      <w:pPr>
        <w:widowControl w:val="0"/>
        <w:tabs>
          <w:tab w:val="left" w:pos="1551"/>
        </w:tabs>
        <w:autoSpaceDE w:val="0"/>
        <w:autoSpaceDN w:val="0"/>
        <w:spacing w:after="0" w:line="275" w:lineRule="exact"/>
        <w:rPr>
          <w:rFonts w:ascii="Times New Roman" w:hAnsi="Times New Roman" w:cs="Times New Roman"/>
        </w:rPr>
      </w:pPr>
    </w:p>
    <w:p w14:paraId="198BCC01" w14:textId="77777777" w:rsidR="008C2340" w:rsidRPr="006C4733" w:rsidRDefault="008C2340" w:rsidP="008C2340">
      <w:pPr>
        <w:widowControl w:val="0"/>
        <w:tabs>
          <w:tab w:val="left" w:pos="1551"/>
        </w:tabs>
        <w:autoSpaceDE w:val="0"/>
        <w:autoSpaceDN w:val="0"/>
        <w:spacing w:before="3" w:after="0" w:line="275" w:lineRule="exact"/>
        <w:rPr>
          <w:rFonts w:ascii="Times New Roman" w:hAnsi="Times New Roman" w:cs="Times New Roman"/>
          <w:b/>
          <w:bCs/>
        </w:rPr>
      </w:pPr>
      <w:r w:rsidRPr="006C4733">
        <w:rPr>
          <w:rFonts w:ascii="Times New Roman" w:hAnsi="Times New Roman" w:cs="Times New Roman"/>
          <w:b/>
          <w:bCs/>
        </w:rPr>
        <w:t>How many cars are there in the largest</w:t>
      </w:r>
      <w:r w:rsidRPr="006C4733">
        <w:rPr>
          <w:rFonts w:ascii="Times New Roman" w:hAnsi="Times New Roman" w:cs="Times New Roman"/>
          <w:b/>
          <w:bCs/>
          <w:spacing w:val="-4"/>
        </w:rPr>
        <w:t xml:space="preserve"> </w:t>
      </w:r>
      <w:r w:rsidRPr="006C4733">
        <w:rPr>
          <w:rFonts w:ascii="Times New Roman" w:hAnsi="Times New Roman" w:cs="Times New Roman"/>
          <w:b/>
          <w:bCs/>
        </w:rPr>
        <w:t>cluster?</w:t>
      </w:r>
    </w:p>
    <w:p w14:paraId="6EDB8A67" w14:textId="77777777" w:rsidR="008C2340" w:rsidRPr="006C4733" w:rsidRDefault="008C2340" w:rsidP="008C2340">
      <w:pPr>
        <w:widowControl w:val="0"/>
        <w:tabs>
          <w:tab w:val="left" w:pos="1551"/>
        </w:tabs>
        <w:autoSpaceDE w:val="0"/>
        <w:autoSpaceDN w:val="0"/>
        <w:spacing w:before="3" w:after="0" w:line="275" w:lineRule="exact"/>
        <w:rPr>
          <w:rFonts w:ascii="Times New Roman" w:hAnsi="Times New Roman" w:cs="Times New Roman"/>
        </w:rPr>
      </w:pPr>
    </w:p>
    <w:p w14:paraId="3F62D2E5" w14:textId="3EC0E7A9" w:rsidR="008C2340" w:rsidRDefault="008C2340" w:rsidP="008C2340">
      <w:pPr>
        <w:widowControl w:val="0"/>
        <w:tabs>
          <w:tab w:val="left" w:pos="1551"/>
        </w:tabs>
        <w:autoSpaceDE w:val="0"/>
        <w:autoSpaceDN w:val="0"/>
        <w:spacing w:before="3" w:after="0" w:line="275" w:lineRule="exact"/>
        <w:rPr>
          <w:rFonts w:ascii="Times New Roman" w:hAnsi="Times New Roman" w:cs="Times New Roman"/>
          <w:color w:val="000000"/>
        </w:rPr>
      </w:pPr>
      <w:r w:rsidRPr="006C4733">
        <w:rPr>
          <w:rFonts w:ascii="Times New Roman" w:hAnsi="Times New Roman" w:cs="Times New Roman"/>
          <w:color w:val="000000"/>
        </w:rPr>
        <w:t>Number of cars in the largest cluster: 99</w:t>
      </w:r>
    </w:p>
    <w:p w14:paraId="6A7FB9F0" w14:textId="77777777" w:rsidR="006C4733" w:rsidRDefault="006C4733" w:rsidP="008C2340">
      <w:pPr>
        <w:widowControl w:val="0"/>
        <w:tabs>
          <w:tab w:val="left" w:pos="1551"/>
        </w:tabs>
        <w:autoSpaceDE w:val="0"/>
        <w:autoSpaceDN w:val="0"/>
        <w:spacing w:before="3" w:after="0" w:line="275" w:lineRule="exact"/>
        <w:rPr>
          <w:rFonts w:ascii="Times New Roman" w:hAnsi="Times New Roman" w:cs="Times New Roman"/>
          <w:color w:val="000000"/>
        </w:rPr>
      </w:pPr>
    </w:p>
    <w:p w14:paraId="230441D0" w14:textId="77777777" w:rsidR="006C4733" w:rsidRPr="006C4733" w:rsidRDefault="006C4733" w:rsidP="006C4733">
      <w:pPr>
        <w:widowControl w:val="0"/>
        <w:tabs>
          <w:tab w:val="left" w:pos="1551"/>
        </w:tabs>
        <w:autoSpaceDE w:val="0"/>
        <w:autoSpaceDN w:val="0"/>
        <w:spacing w:after="0" w:line="240" w:lineRule="auto"/>
        <w:ind w:right="107"/>
        <w:jc w:val="both"/>
        <w:rPr>
          <w:rFonts w:ascii="Times New Roman" w:hAnsi="Times New Roman" w:cs="Times New Roman"/>
          <w:b/>
          <w:bCs/>
        </w:rPr>
      </w:pPr>
      <w:r w:rsidRPr="006C4733">
        <w:rPr>
          <w:rFonts w:ascii="Times New Roman" w:hAnsi="Times New Roman" w:cs="Times New Roman"/>
          <w:b/>
          <w:bCs/>
        </w:rPr>
        <w:t>Do you find any car(s) that are falsely clustered? For example, it is more</w:t>
      </w:r>
      <w:r w:rsidRPr="006C4733">
        <w:rPr>
          <w:rFonts w:ascii="Times New Roman" w:hAnsi="Times New Roman" w:cs="Times New Roman"/>
          <w:b/>
          <w:bCs/>
          <w:spacing w:val="-32"/>
        </w:rPr>
        <w:t xml:space="preserve"> </w:t>
      </w:r>
      <w:r w:rsidRPr="006C4733">
        <w:rPr>
          <w:rFonts w:ascii="Times New Roman" w:hAnsi="Times New Roman" w:cs="Times New Roman"/>
          <w:b/>
          <w:bCs/>
        </w:rPr>
        <w:t>reasonable that</w:t>
      </w:r>
      <w:r w:rsidRPr="006C4733">
        <w:rPr>
          <w:rFonts w:ascii="Times New Roman" w:hAnsi="Times New Roman" w:cs="Times New Roman"/>
          <w:b/>
          <w:bCs/>
          <w:spacing w:val="-7"/>
        </w:rPr>
        <w:t xml:space="preserve"> </w:t>
      </w:r>
      <w:r w:rsidRPr="006C4733">
        <w:rPr>
          <w:rFonts w:ascii="Times New Roman" w:hAnsi="Times New Roman" w:cs="Times New Roman"/>
          <w:b/>
          <w:bCs/>
          <w:i/>
        </w:rPr>
        <w:t>car</w:t>
      </w:r>
      <w:r w:rsidRPr="006C4733">
        <w:rPr>
          <w:rFonts w:ascii="Times New Roman" w:hAnsi="Times New Roman" w:cs="Times New Roman"/>
          <w:b/>
          <w:bCs/>
          <w:i/>
          <w:spacing w:val="-7"/>
        </w:rPr>
        <w:t xml:space="preserve"> </w:t>
      </w:r>
      <w:r w:rsidRPr="006C4733">
        <w:rPr>
          <w:rFonts w:ascii="Times New Roman" w:hAnsi="Times New Roman" w:cs="Times New Roman"/>
          <w:b/>
          <w:bCs/>
          <w:i/>
        </w:rPr>
        <w:t>A</w:t>
      </w:r>
      <w:r w:rsidRPr="006C4733">
        <w:rPr>
          <w:rFonts w:ascii="Times New Roman" w:hAnsi="Times New Roman" w:cs="Times New Roman"/>
          <w:b/>
          <w:bCs/>
          <w:i/>
          <w:spacing w:val="-7"/>
        </w:rPr>
        <w:t xml:space="preserve"> </w:t>
      </w:r>
      <w:r w:rsidRPr="006C4733">
        <w:rPr>
          <w:rFonts w:ascii="Times New Roman" w:hAnsi="Times New Roman" w:cs="Times New Roman"/>
          <w:b/>
          <w:bCs/>
        </w:rPr>
        <w:t>should</w:t>
      </w:r>
      <w:r w:rsidRPr="006C4733">
        <w:rPr>
          <w:rFonts w:ascii="Times New Roman" w:hAnsi="Times New Roman" w:cs="Times New Roman"/>
          <w:b/>
          <w:bCs/>
          <w:spacing w:val="-6"/>
        </w:rPr>
        <w:t xml:space="preserve"> </w:t>
      </w:r>
      <w:r w:rsidRPr="006C4733">
        <w:rPr>
          <w:rFonts w:ascii="Times New Roman" w:hAnsi="Times New Roman" w:cs="Times New Roman"/>
          <w:b/>
          <w:bCs/>
        </w:rPr>
        <w:t>be</w:t>
      </w:r>
      <w:r w:rsidRPr="006C4733">
        <w:rPr>
          <w:rFonts w:ascii="Times New Roman" w:hAnsi="Times New Roman" w:cs="Times New Roman"/>
          <w:b/>
          <w:bCs/>
          <w:spacing w:val="-7"/>
        </w:rPr>
        <w:t xml:space="preserve"> </w:t>
      </w:r>
      <w:r w:rsidRPr="006C4733">
        <w:rPr>
          <w:rFonts w:ascii="Times New Roman" w:hAnsi="Times New Roman" w:cs="Times New Roman"/>
          <w:b/>
          <w:bCs/>
        </w:rPr>
        <w:t>in</w:t>
      </w:r>
      <w:r w:rsidRPr="006C4733">
        <w:rPr>
          <w:rFonts w:ascii="Times New Roman" w:hAnsi="Times New Roman" w:cs="Times New Roman"/>
          <w:b/>
          <w:bCs/>
          <w:spacing w:val="-7"/>
        </w:rPr>
        <w:t xml:space="preserve"> </w:t>
      </w:r>
      <w:r w:rsidRPr="006C4733">
        <w:rPr>
          <w:rFonts w:ascii="Times New Roman" w:hAnsi="Times New Roman" w:cs="Times New Roman"/>
          <w:b/>
          <w:bCs/>
          <w:i/>
        </w:rPr>
        <w:t>cluster</w:t>
      </w:r>
      <w:r w:rsidRPr="006C4733">
        <w:rPr>
          <w:rFonts w:ascii="Times New Roman" w:hAnsi="Times New Roman" w:cs="Times New Roman"/>
          <w:b/>
          <w:bCs/>
          <w:i/>
          <w:spacing w:val="-7"/>
        </w:rPr>
        <w:t xml:space="preserve"> </w:t>
      </w:r>
      <w:r w:rsidRPr="006C4733">
        <w:rPr>
          <w:rFonts w:ascii="Times New Roman" w:hAnsi="Times New Roman" w:cs="Times New Roman"/>
          <w:b/>
          <w:bCs/>
          <w:i/>
        </w:rPr>
        <w:t>2</w:t>
      </w:r>
      <w:r w:rsidRPr="006C4733">
        <w:rPr>
          <w:rFonts w:ascii="Times New Roman" w:hAnsi="Times New Roman" w:cs="Times New Roman"/>
          <w:b/>
          <w:bCs/>
        </w:rPr>
        <w:t>,</w:t>
      </w:r>
      <w:r w:rsidRPr="006C4733">
        <w:rPr>
          <w:rFonts w:ascii="Times New Roman" w:hAnsi="Times New Roman" w:cs="Times New Roman"/>
          <w:b/>
          <w:bCs/>
          <w:spacing w:val="-6"/>
        </w:rPr>
        <w:t xml:space="preserve"> </w:t>
      </w:r>
      <w:r w:rsidRPr="006C4733">
        <w:rPr>
          <w:rFonts w:ascii="Times New Roman" w:hAnsi="Times New Roman" w:cs="Times New Roman"/>
          <w:b/>
          <w:bCs/>
        </w:rPr>
        <w:t>but</w:t>
      </w:r>
      <w:r w:rsidRPr="006C4733">
        <w:rPr>
          <w:rFonts w:ascii="Times New Roman" w:hAnsi="Times New Roman" w:cs="Times New Roman"/>
          <w:b/>
          <w:bCs/>
          <w:spacing w:val="-7"/>
        </w:rPr>
        <w:t xml:space="preserve"> </w:t>
      </w:r>
      <w:r w:rsidRPr="006C4733">
        <w:rPr>
          <w:rFonts w:ascii="Times New Roman" w:hAnsi="Times New Roman" w:cs="Times New Roman"/>
          <w:b/>
          <w:bCs/>
        </w:rPr>
        <w:t>it</w:t>
      </w:r>
      <w:r w:rsidRPr="006C4733">
        <w:rPr>
          <w:rFonts w:ascii="Times New Roman" w:hAnsi="Times New Roman" w:cs="Times New Roman"/>
          <w:b/>
          <w:bCs/>
          <w:spacing w:val="-7"/>
        </w:rPr>
        <w:t xml:space="preserve"> </w:t>
      </w:r>
      <w:r w:rsidRPr="006C4733">
        <w:rPr>
          <w:rFonts w:ascii="Times New Roman" w:hAnsi="Times New Roman" w:cs="Times New Roman"/>
          <w:b/>
          <w:bCs/>
        </w:rPr>
        <w:t>is</w:t>
      </w:r>
      <w:r w:rsidRPr="006C4733">
        <w:rPr>
          <w:rFonts w:ascii="Times New Roman" w:hAnsi="Times New Roman" w:cs="Times New Roman"/>
          <w:b/>
          <w:bCs/>
          <w:spacing w:val="-6"/>
        </w:rPr>
        <w:t xml:space="preserve"> </w:t>
      </w:r>
      <w:r w:rsidRPr="006C4733">
        <w:rPr>
          <w:rFonts w:ascii="Times New Roman" w:hAnsi="Times New Roman" w:cs="Times New Roman"/>
          <w:b/>
          <w:bCs/>
        </w:rPr>
        <w:t>displayed</w:t>
      </w:r>
      <w:r w:rsidRPr="006C4733">
        <w:rPr>
          <w:rFonts w:ascii="Times New Roman" w:hAnsi="Times New Roman" w:cs="Times New Roman"/>
          <w:b/>
          <w:bCs/>
          <w:spacing w:val="-7"/>
        </w:rPr>
        <w:t xml:space="preserve"> </w:t>
      </w:r>
      <w:r w:rsidRPr="006C4733">
        <w:rPr>
          <w:rFonts w:ascii="Times New Roman" w:hAnsi="Times New Roman" w:cs="Times New Roman"/>
          <w:b/>
          <w:bCs/>
        </w:rPr>
        <w:t>in</w:t>
      </w:r>
      <w:r w:rsidRPr="006C4733">
        <w:rPr>
          <w:rFonts w:ascii="Times New Roman" w:hAnsi="Times New Roman" w:cs="Times New Roman"/>
          <w:b/>
          <w:bCs/>
          <w:spacing w:val="-7"/>
        </w:rPr>
        <w:t xml:space="preserve"> </w:t>
      </w:r>
      <w:r w:rsidRPr="006C4733">
        <w:rPr>
          <w:rFonts w:ascii="Times New Roman" w:hAnsi="Times New Roman" w:cs="Times New Roman"/>
          <w:b/>
          <w:bCs/>
          <w:i/>
        </w:rPr>
        <w:t>cluster</w:t>
      </w:r>
      <w:r w:rsidRPr="006C4733">
        <w:rPr>
          <w:rFonts w:ascii="Times New Roman" w:hAnsi="Times New Roman" w:cs="Times New Roman"/>
          <w:b/>
          <w:bCs/>
          <w:i/>
          <w:spacing w:val="-7"/>
        </w:rPr>
        <w:t xml:space="preserve"> </w:t>
      </w:r>
      <w:r w:rsidRPr="006C4733">
        <w:rPr>
          <w:rFonts w:ascii="Times New Roman" w:hAnsi="Times New Roman" w:cs="Times New Roman"/>
          <w:b/>
          <w:bCs/>
          <w:i/>
        </w:rPr>
        <w:t>1</w:t>
      </w:r>
      <w:r w:rsidRPr="006C4733">
        <w:rPr>
          <w:rFonts w:ascii="Times New Roman" w:hAnsi="Times New Roman" w:cs="Times New Roman"/>
          <w:b/>
          <w:bCs/>
        </w:rPr>
        <w:t>.</w:t>
      </w:r>
      <w:r w:rsidRPr="006C4733">
        <w:rPr>
          <w:rFonts w:ascii="Times New Roman" w:hAnsi="Times New Roman" w:cs="Times New Roman"/>
          <w:b/>
          <w:bCs/>
          <w:spacing w:val="-6"/>
        </w:rPr>
        <w:t xml:space="preserve"> </w:t>
      </w:r>
      <w:r w:rsidRPr="006C4733">
        <w:rPr>
          <w:rFonts w:ascii="Times New Roman" w:hAnsi="Times New Roman" w:cs="Times New Roman"/>
          <w:b/>
          <w:bCs/>
        </w:rPr>
        <w:t>If</w:t>
      </w:r>
      <w:r w:rsidRPr="006C4733">
        <w:rPr>
          <w:rFonts w:ascii="Times New Roman" w:hAnsi="Times New Roman" w:cs="Times New Roman"/>
          <w:b/>
          <w:bCs/>
          <w:spacing w:val="-7"/>
        </w:rPr>
        <w:t xml:space="preserve"> </w:t>
      </w:r>
      <w:r w:rsidRPr="006C4733">
        <w:rPr>
          <w:rFonts w:ascii="Times New Roman" w:hAnsi="Times New Roman" w:cs="Times New Roman"/>
          <w:b/>
          <w:bCs/>
        </w:rPr>
        <w:t>so,</w:t>
      </w:r>
      <w:r w:rsidRPr="006C4733">
        <w:rPr>
          <w:rFonts w:ascii="Times New Roman" w:hAnsi="Times New Roman" w:cs="Times New Roman"/>
          <w:b/>
          <w:bCs/>
          <w:spacing w:val="-7"/>
        </w:rPr>
        <w:t xml:space="preserve"> </w:t>
      </w:r>
      <w:r w:rsidRPr="006C4733">
        <w:rPr>
          <w:rFonts w:ascii="Times New Roman" w:hAnsi="Times New Roman" w:cs="Times New Roman"/>
          <w:b/>
          <w:bCs/>
        </w:rPr>
        <w:t>what</w:t>
      </w:r>
      <w:r w:rsidRPr="006C4733">
        <w:rPr>
          <w:rFonts w:ascii="Times New Roman" w:hAnsi="Times New Roman" w:cs="Times New Roman"/>
          <w:b/>
          <w:bCs/>
          <w:spacing w:val="-6"/>
        </w:rPr>
        <w:t xml:space="preserve"> </w:t>
      </w:r>
      <w:r w:rsidRPr="006C4733">
        <w:rPr>
          <w:rFonts w:ascii="Times New Roman" w:hAnsi="Times New Roman" w:cs="Times New Roman"/>
          <w:b/>
          <w:bCs/>
        </w:rPr>
        <w:t>are</w:t>
      </w:r>
      <w:r w:rsidRPr="006C4733">
        <w:rPr>
          <w:rFonts w:ascii="Times New Roman" w:hAnsi="Times New Roman" w:cs="Times New Roman"/>
          <w:b/>
          <w:bCs/>
          <w:spacing w:val="-7"/>
        </w:rPr>
        <w:t xml:space="preserve"> </w:t>
      </w:r>
      <w:r w:rsidRPr="006C4733">
        <w:rPr>
          <w:rFonts w:ascii="Times New Roman" w:hAnsi="Times New Roman" w:cs="Times New Roman"/>
          <w:b/>
          <w:bCs/>
        </w:rPr>
        <w:t>your reasons?</w:t>
      </w:r>
    </w:p>
    <w:p w14:paraId="38ADC32A" w14:textId="77777777" w:rsidR="006C4733" w:rsidRPr="006C4733" w:rsidRDefault="006C4733" w:rsidP="006C4733">
      <w:pPr>
        <w:widowControl w:val="0"/>
        <w:tabs>
          <w:tab w:val="left" w:pos="1551"/>
        </w:tabs>
        <w:autoSpaceDE w:val="0"/>
        <w:autoSpaceDN w:val="0"/>
        <w:spacing w:after="0" w:line="240" w:lineRule="auto"/>
        <w:ind w:right="107"/>
        <w:jc w:val="both"/>
        <w:rPr>
          <w:rFonts w:ascii="Times New Roman" w:hAnsi="Times New Roman" w:cs="Times New Roman"/>
        </w:rPr>
      </w:pPr>
    </w:p>
    <w:p w14:paraId="0B61855E" w14:textId="68D6480F" w:rsidR="006C4733" w:rsidRPr="006C4733" w:rsidRDefault="006C4733" w:rsidP="006C4733">
      <w:pPr>
        <w:widowControl w:val="0"/>
        <w:tabs>
          <w:tab w:val="left" w:pos="1551"/>
        </w:tabs>
        <w:autoSpaceDE w:val="0"/>
        <w:autoSpaceDN w:val="0"/>
        <w:spacing w:after="0" w:line="240" w:lineRule="auto"/>
        <w:ind w:right="107"/>
        <w:jc w:val="both"/>
        <w:rPr>
          <w:sz w:val="24"/>
        </w:rPr>
      </w:pPr>
      <w:r>
        <w:rPr>
          <w:rFonts w:ascii="Times New Roman" w:hAnsi="Times New Roman" w:cs="Times New Roman"/>
        </w:rPr>
        <w:t>T</w:t>
      </w:r>
      <w:r w:rsidRPr="006C4733">
        <w:rPr>
          <w:rFonts w:ascii="Times New Roman" w:hAnsi="Times New Roman" w:cs="Times New Roman"/>
        </w:rPr>
        <w:t xml:space="preserve">here are no falsely clustered cars observed in the data, the clustering algorithm has performed well and </w:t>
      </w:r>
      <w:r w:rsidRPr="006C4733">
        <w:rPr>
          <w:rFonts w:ascii="Times New Roman" w:hAnsi="Times New Roman" w:cs="Times New Roman"/>
        </w:rPr>
        <w:lastRenderedPageBreak/>
        <w:t>accurately grouped the cars based on their features</w:t>
      </w:r>
      <w:r>
        <w:rPr>
          <w:rFonts w:ascii="Times New Roman" w:hAnsi="Times New Roman" w:cs="Times New Roman"/>
        </w:rPr>
        <w:t>.</w:t>
      </w:r>
    </w:p>
    <w:p w14:paraId="30E5B014" w14:textId="77777777" w:rsidR="006C4733" w:rsidRPr="006C4733" w:rsidRDefault="006C4733" w:rsidP="008C2340">
      <w:pPr>
        <w:widowControl w:val="0"/>
        <w:tabs>
          <w:tab w:val="left" w:pos="1551"/>
        </w:tabs>
        <w:autoSpaceDE w:val="0"/>
        <w:autoSpaceDN w:val="0"/>
        <w:spacing w:before="3" w:after="0" w:line="275" w:lineRule="exact"/>
        <w:rPr>
          <w:rFonts w:ascii="Times New Roman" w:hAnsi="Times New Roman" w:cs="Times New Roman"/>
        </w:rPr>
      </w:pPr>
    </w:p>
    <w:p w14:paraId="694BBC83" w14:textId="77777777" w:rsidR="008C2340" w:rsidRPr="001667F7" w:rsidRDefault="008C2340" w:rsidP="001667F7">
      <w:pPr>
        <w:widowControl w:val="0"/>
        <w:tabs>
          <w:tab w:val="left" w:pos="1551"/>
        </w:tabs>
        <w:autoSpaceDE w:val="0"/>
        <w:autoSpaceDN w:val="0"/>
        <w:spacing w:after="0" w:line="275" w:lineRule="exact"/>
        <w:rPr>
          <w:sz w:val="24"/>
        </w:rPr>
      </w:pPr>
    </w:p>
    <w:p w14:paraId="4D08CF40" w14:textId="77777777" w:rsidR="001667F7" w:rsidRPr="001667F7" w:rsidRDefault="001667F7" w:rsidP="001667F7">
      <w:pPr>
        <w:rPr>
          <w:rFonts w:ascii="Times New Roman" w:hAnsi="Times New Roman" w:cs="Times New Roman"/>
        </w:rPr>
      </w:pPr>
    </w:p>
    <w:sectPr w:rsidR="001667F7" w:rsidRPr="00166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130AF"/>
    <w:multiLevelType w:val="hybridMultilevel"/>
    <w:tmpl w:val="D1A4FC42"/>
    <w:lvl w:ilvl="0" w:tplc="20D29276">
      <w:start w:val="1"/>
      <w:numFmt w:val="decimal"/>
      <w:lvlText w:val="%1."/>
      <w:lvlJc w:val="left"/>
      <w:pPr>
        <w:ind w:left="830" w:hanging="360"/>
      </w:pPr>
      <w:rPr>
        <w:rFonts w:ascii="Times New Roman" w:eastAsia="Times New Roman" w:hAnsi="Times New Roman" w:cs="Times New Roman" w:hint="default"/>
        <w:w w:val="100"/>
        <w:sz w:val="24"/>
        <w:szCs w:val="24"/>
      </w:rPr>
    </w:lvl>
    <w:lvl w:ilvl="1" w:tplc="5614CF20">
      <w:start w:val="1"/>
      <w:numFmt w:val="lowerLetter"/>
      <w:lvlText w:val="%2."/>
      <w:lvlJc w:val="left"/>
      <w:pPr>
        <w:ind w:left="1550" w:hanging="360"/>
      </w:pPr>
      <w:rPr>
        <w:rFonts w:ascii="Times New Roman" w:eastAsia="Times New Roman" w:hAnsi="Times New Roman" w:cs="Times New Roman" w:hint="default"/>
        <w:spacing w:val="-1"/>
        <w:w w:val="100"/>
        <w:sz w:val="24"/>
        <w:szCs w:val="24"/>
      </w:rPr>
    </w:lvl>
    <w:lvl w:ilvl="2" w:tplc="807A6582">
      <w:numFmt w:val="bullet"/>
      <w:lvlText w:val="•"/>
      <w:lvlJc w:val="left"/>
      <w:pPr>
        <w:ind w:left="2451" w:hanging="360"/>
      </w:pPr>
      <w:rPr>
        <w:rFonts w:hint="default"/>
      </w:rPr>
    </w:lvl>
    <w:lvl w:ilvl="3" w:tplc="A8C411EA">
      <w:numFmt w:val="bullet"/>
      <w:lvlText w:val="•"/>
      <w:lvlJc w:val="left"/>
      <w:pPr>
        <w:ind w:left="3342" w:hanging="360"/>
      </w:pPr>
      <w:rPr>
        <w:rFonts w:hint="default"/>
      </w:rPr>
    </w:lvl>
    <w:lvl w:ilvl="4" w:tplc="C3F4061E">
      <w:numFmt w:val="bullet"/>
      <w:lvlText w:val="•"/>
      <w:lvlJc w:val="left"/>
      <w:pPr>
        <w:ind w:left="4233" w:hanging="360"/>
      </w:pPr>
      <w:rPr>
        <w:rFonts w:hint="default"/>
      </w:rPr>
    </w:lvl>
    <w:lvl w:ilvl="5" w:tplc="2D3CE4C4">
      <w:numFmt w:val="bullet"/>
      <w:lvlText w:val="•"/>
      <w:lvlJc w:val="left"/>
      <w:pPr>
        <w:ind w:left="5124" w:hanging="360"/>
      </w:pPr>
      <w:rPr>
        <w:rFonts w:hint="default"/>
      </w:rPr>
    </w:lvl>
    <w:lvl w:ilvl="6" w:tplc="D1263C44">
      <w:numFmt w:val="bullet"/>
      <w:lvlText w:val="•"/>
      <w:lvlJc w:val="left"/>
      <w:pPr>
        <w:ind w:left="6015" w:hanging="360"/>
      </w:pPr>
      <w:rPr>
        <w:rFonts w:hint="default"/>
      </w:rPr>
    </w:lvl>
    <w:lvl w:ilvl="7" w:tplc="74A44ACA">
      <w:numFmt w:val="bullet"/>
      <w:lvlText w:val="•"/>
      <w:lvlJc w:val="left"/>
      <w:pPr>
        <w:ind w:left="6906" w:hanging="360"/>
      </w:pPr>
      <w:rPr>
        <w:rFonts w:hint="default"/>
      </w:rPr>
    </w:lvl>
    <w:lvl w:ilvl="8" w:tplc="B810B9F4">
      <w:numFmt w:val="bullet"/>
      <w:lvlText w:val="•"/>
      <w:lvlJc w:val="left"/>
      <w:pPr>
        <w:ind w:left="7797" w:hanging="360"/>
      </w:pPr>
      <w:rPr>
        <w:rFonts w:hint="default"/>
      </w:rPr>
    </w:lvl>
  </w:abstractNum>
  <w:abstractNum w:abstractNumId="1" w15:restartNumberingAfterBreak="0">
    <w:nsid w:val="2CC407B5"/>
    <w:multiLevelType w:val="hybridMultilevel"/>
    <w:tmpl w:val="A8AA2806"/>
    <w:lvl w:ilvl="0" w:tplc="F012A232">
      <w:start w:val="1"/>
      <w:numFmt w:val="decimal"/>
      <w:lvlText w:val="%1."/>
      <w:lvlJc w:val="left"/>
      <w:pPr>
        <w:ind w:left="830" w:hanging="360"/>
        <w:jc w:val="left"/>
      </w:pPr>
      <w:rPr>
        <w:rFonts w:ascii="Times New Roman" w:eastAsia="Times New Roman" w:hAnsi="Times New Roman" w:cs="Times New Roman" w:hint="default"/>
        <w:w w:val="100"/>
        <w:sz w:val="24"/>
        <w:szCs w:val="24"/>
      </w:rPr>
    </w:lvl>
    <w:lvl w:ilvl="1" w:tplc="EF24E7B6">
      <w:numFmt w:val="bullet"/>
      <w:lvlText w:val="•"/>
      <w:lvlJc w:val="left"/>
      <w:pPr>
        <w:ind w:left="1714" w:hanging="360"/>
      </w:pPr>
      <w:rPr>
        <w:rFonts w:hint="default"/>
      </w:rPr>
    </w:lvl>
    <w:lvl w:ilvl="2" w:tplc="F04C5568">
      <w:numFmt w:val="bullet"/>
      <w:lvlText w:val="•"/>
      <w:lvlJc w:val="left"/>
      <w:pPr>
        <w:ind w:left="2588" w:hanging="360"/>
      </w:pPr>
      <w:rPr>
        <w:rFonts w:hint="default"/>
      </w:rPr>
    </w:lvl>
    <w:lvl w:ilvl="3" w:tplc="05A02ED6">
      <w:numFmt w:val="bullet"/>
      <w:lvlText w:val="•"/>
      <w:lvlJc w:val="left"/>
      <w:pPr>
        <w:ind w:left="3462" w:hanging="360"/>
      </w:pPr>
      <w:rPr>
        <w:rFonts w:hint="default"/>
      </w:rPr>
    </w:lvl>
    <w:lvl w:ilvl="4" w:tplc="4B046618">
      <w:numFmt w:val="bullet"/>
      <w:lvlText w:val="•"/>
      <w:lvlJc w:val="left"/>
      <w:pPr>
        <w:ind w:left="4336" w:hanging="360"/>
      </w:pPr>
      <w:rPr>
        <w:rFonts w:hint="default"/>
      </w:rPr>
    </w:lvl>
    <w:lvl w:ilvl="5" w:tplc="31562E00">
      <w:numFmt w:val="bullet"/>
      <w:lvlText w:val="•"/>
      <w:lvlJc w:val="left"/>
      <w:pPr>
        <w:ind w:left="5210" w:hanging="360"/>
      </w:pPr>
      <w:rPr>
        <w:rFonts w:hint="default"/>
      </w:rPr>
    </w:lvl>
    <w:lvl w:ilvl="6" w:tplc="2A209B10">
      <w:numFmt w:val="bullet"/>
      <w:lvlText w:val="•"/>
      <w:lvlJc w:val="left"/>
      <w:pPr>
        <w:ind w:left="6084" w:hanging="360"/>
      </w:pPr>
      <w:rPr>
        <w:rFonts w:hint="default"/>
      </w:rPr>
    </w:lvl>
    <w:lvl w:ilvl="7" w:tplc="5232C25E">
      <w:numFmt w:val="bullet"/>
      <w:lvlText w:val="•"/>
      <w:lvlJc w:val="left"/>
      <w:pPr>
        <w:ind w:left="6958" w:hanging="360"/>
      </w:pPr>
      <w:rPr>
        <w:rFonts w:hint="default"/>
      </w:rPr>
    </w:lvl>
    <w:lvl w:ilvl="8" w:tplc="3CFCFAA0">
      <w:numFmt w:val="bullet"/>
      <w:lvlText w:val="•"/>
      <w:lvlJc w:val="left"/>
      <w:pPr>
        <w:ind w:left="7832" w:hanging="360"/>
      </w:pPr>
      <w:rPr>
        <w:rFonts w:hint="default"/>
      </w:rPr>
    </w:lvl>
  </w:abstractNum>
  <w:num w:numId="1" w16cid:durableId="112748961">
    <w:abstractNumId w:val="0"/>
  </w:num>
  <w:num w:numId="2" w16cid:durableId="1114593035">
    <w:abstractNumId w:val="1"/>
  </w:num>
  <w:num w:numId="3" w16cid:durableId="602611988">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DE"/>
    <w:rsid w:val="00004B5E"/>
    <w:rsid w:val="000454E6"/>
    <w:rsid w:val="001667F7"/>
    <w:rsid w:val="001704F2"/>
    <w:rsid w:val="0021051A"/>
    <w:rsid w:val="00416062"/>
    <w:rsid w:val="006C4733"/>
    <w:rsid w:val="008C2340"/>
    <w:rsid w:val="00975DDE"/>
    <w:rsid w:val="00A13C7D"/>
    <w:rsid w:val="00C77823"/>
    <w:rsid w:val="00CC3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F35A2"/>
  <w15:chartTrackingRefBased/>
  <w15:docId w15:val="{A9FC3B37-DC5A-49DB-A6A7-5D930014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DDE"/>
    <w:rPr>
      <w:rFonts w:eastAsiaTheme="majorEastAsia" w:cstheme="majorBidi"/>
      <w:color w:val="272727" w:themeColor="text1" w:themeTint="D8"/>
    </w:rPr>
  </w:style>
  <w:style w:type="paragraph" w:styleId="Title">
    <w:name w:val="Title"/>
    <w:basedOn w:val="Normal"/>
    <w:next w:val="Normal"/>
    <w:link w:val="TitleChar"/>
    <w:uiPriority w:val="10"/>
    <w:qFormat/>
    <w:rsid w:val="00975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DDE"/>
    <w:pPr>
      <w:spacing w:before="160"/>
      <w:jc w:val="center"/>
    </w:pPr>
    <w:rPr>
      <w:i/>
      <w:iCs/>
      <w:color w:val="404040" w:themeColor="text1" w:themeTint="BF"/>
    </w:rPr>
  </w:style>
  <w:style w:type="character" w:customStyle="1" w:styleId="QuoteChar">
    <w:name w:val="Quote Char"/>
    <w:basedOn w:val="DefaultParagraphFont"/>
    <w:link w:val="Quote"/>
    <w:uiPriority w:val="29"/>
    <w:rsid w:val="00975DDE"/>
    <w:rPr>
      <w:i/>
      <w:iCs/>
      <w:color w:val="404040" w:themeColor="text1" w:themeTint="BF"/>
    </w:rPr>
  </w:style>
  <w:style w:type="paragraph" w:styleId="ListParagraph">
    <w:name w:val="List Paragraph"/>
    <w:basedOn w:val="Normal"/>
    <w:uiPriority w:val="1"/>
    <w:qFormat/>
    <w:rsid w:val="00975DDE"/>
    <w:pPr>
      <w:ind w:left="720"/>
      <w:contextualSpacing/>
    </w:pPr>
  </w:style>
  <w:style w:type="character" w:styleId="IntenseEmphasis">
    <w:name w:val="Intense Emphasis"/>
    <w:basedOn w:val="DefaultParagraphFont"/>
    <w:uiPriority w:val="21"/>
    <w:qFormat/>
    <w:rsid w:val="00975DDE"/>
    <w:rPr>
      <w:i/>
      <w:iCs/>
      <w:color w:val="0F4761" w:themeColor="accent1" w:themeShade="BF"/>
    </w:rPr>
  </w:style>
  <w:style w:type="paragraph" w:styleId="IntenseQuote">
    <w:name w:val="Intense Quote"/>
    <w:basedOn w:val="Normal"/>
    <w:next w:val="Normal"/>
    <w:link w:val="IntenseQuoteChar"/>
    <w:uiPriority w:val="30"/>
    <w:qFormat/>
    <w:rsid w:val="00975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DDE"/>
    <w:rPr>
      <w:i/>
      <w:iCs/>
      <w:color w:val="0F4761" w:themeColor="accent1" w:themeShade="BF"/>
    </w:rPr>
  </w:style>
  <w:style w:type="character" w:styleId="IntenseReference">
    <w:name w:val="Intense Reference"/>
    <w:basedOn w:val="DefaultParagraphFont"/>
    <w:uiPriority w:val="32"/>
    <w:qFormat/>
    <w:rsid w:val="00975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75488">
      <w:bodyDiv w:val="1"/>
      <w:marLeft w:val="0"/>
      <w:marRight w:val="0"/>
      <w:marTop w:val="0"/>
      <w:marBottom w:val="0"/>
      <w:divBdr>
        <w:top w:val="none" w:sz="0" w:space="0" w:color="auto"/>
        <w:left w:val="none" w:sz="0" w:space="0" w:color="auto"/>
        <w:bottom w:val="none" w:sz="0" w:space="0" w:color="auto"/>
        <w:right w:val="none" w:sz="0" w:space="0" w:color="auto"/>
      </w:divBdr>
    </w:div>
    <w:div w:id="79694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1534</Words>
  <Characters>7614</Characters>
  <Application>Microsoft Office Word</Application>
  <DocSecurity>0</DocSecurity>
  <Lines>173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UshaSree Budapaneti</dc:creator>
  <cp:keywords/>
  <dc:description/>
  <cp:lastModifiedBy>UshaSree Budapaneti</cp:lastModifiedBy>
  <cp:revision>1</cp:revision>
  <dcterms:created xsi:type="dcterms:W3CDTF">2024-03-22T23:27:00Z</dcterms:created>
  <dcterms:modified xsi:type="dcterms:W3CDTF">2024-03-23T03:00:00Z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499cff0e-6f2a-4886-b255-796e3abedf7a</vt:lpwstr>
  </property>
</Properties>
</file>