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62E10" w:rsidRPr="00700563" w:rsidP="00700563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700563">
        <w:rPr>
          <w:rFonts w:ascii="Arial" w:hAnsi="Arial" w:cs="Arial"/>
          <w:b/>
          <w:bCs/>
          <w:sz w:val="32"/>
          <w:szCs w:val="32"/>
        </w:rPr>
        <w:t>CINCHANA P</w:t>
      </w:r>
    </w:p>
    <w:p w:rsidR="00047169" w:rsidRPr="00700563" w:rsidP="00700563">
      <w:pPr>
        <w:pStyle w:val="NoSpacing"/>
        <w:rPr>
          <w:rFonts w:eastAsia="Batang" w:asciiTheme="majorHAnsi" w:hAnsiTheme="majorHAnsi" w:cs="Angsana New"/>
          <w:bCs/>
          <w:color w:val="808080" w:themeColor="background1" w:themeShade="80"/>
          <w:sz w:val="28"/>
          <w:szCs w:val="28"/>
        </w:rPr>
      </w:pPr>
      <w:r w:rsidRPr="00700563">
        <w:rPr>
          <w:rFonts w:eastAsia="Batang" w:asciiTheme="majorHAnsi" w:hAnsiTheme="majorHAnsi" w:cs="Angsana New"/>
          <w:bCs/>
          <w:color w:val="808080" w:themeColor="background1" w:themeShade="80"/>
          <w:sz w:val="28"/>
          <w:szCs w:val="28"/>
        </w:rPr>
        <w:t>Mainframe Professional</w:t>
      </w:r>
    </w:p>
    <w:p w:rsidR="00700563" w:rsidRPr="00700563" w:rsidP="00700563">
      <w:pPr>
        <w:pStyle w:val="NoSpacing"/>
        <w:rPr>
          <w:rFonts w:ascii="Arial" w:hAnsi="Arial" w:cs="Arial"/>
          <w:bCs/>
          <w:color w:val="244061" w:themeColor="accent1" w:themeShade="80"/>
          <w:sz w:val="28"/>
          <w:szCs w:val="28"/>
        </w:rPr>
      </w:pPr>
    </w:p>
    <w:p w:rsidR="00047169" w:rsidRPr="00700563" w:rsidP="00700563">
      <w:pPr>
        <w:pStyle w:val="NoSpacing"/>
        <w:rPr>
          <w:rFonts w:ascii="Arial" w:hAnsi="Arial" w:cs="Arial"/>
        </w:rPr>
      </w:pPr>
      <w:r w:rsidRPr="00700563">
        <w:rPr>
          <w:rFonts w:ascii="Arial" w:hAnsi="Arial" w:cs="Arial"/>
        </w:rPr>
        <w:t xml:space="preserve">Phone no.: +91-9482478804                 </w:t>
      </w:r>
    </w:p>
    <w:p w:rsidR="00A62E10" w:rsidRPr="00047169" w:rsidP="00700563">
      <w:pPr>
        <w:pStyle w:val="NoSpacing"/>
      </w:pPr>
      <w:r w:rsidRPr="00700563">
        <w:rPr>
          <w:rFonts w:ascii="Arial" w:hAnsi="Arial" w:cs="Arial"/>
        </w:rPr>
        <w:t>Email-id:</w:t>
      </w:r>
      <w:r>
        <w:rPr>
          <w:sz w:val="24"/>
          <w:szCs w:val="24"/>
        </w:rPr>
        <w:t xml:space="preserve"> </w:t>
      </w:r>
      <w:hyperlink r:id="rId4" w:history="1">
        <w:r>
          <w:rPr>
            <w:rStyle w:val="Hyperlink"/>
            <w:rFonts w:ascii="Arial" w:hAnsi="Arial" w:cs="Arial"/>
            <w:sz w:val="24"/>
            <w:szCs w:val="24"/>
          </w:rPr>
          <w:t>cinchana.prashanth@gmail.com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62E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hidden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AutoShape 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5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60288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6652260" cy="0"/>
                <wp:effectExtent l="0" t="0" r="2540" b="0"/>
                <wp:wrapNone/>
                <wp:docPr id="1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652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o:spid="_x0000_s1026" type="#_x0000_t32" style="width:523.8pt;height:0;margin-top:8pt;margin-left:0;mso-height-percent:0;mso-height-relative:page;mso-position-horizontal:center;mso-position-horizontal-relative:margin;mso-width-percent:0;mso-width-relative:page;mso-wrap-distance-bottom:0;mso-wrap-distance-left:0;mso-wrap-distance-right:0;mso-wrap-distance-top:0;mso-wrap-style:square;position:absolute;visibility:visible;z-index:251662336">
                <w10:wrap anchorx="margin"/>
              </v:shape>
            </w:pict>
          </mc:Fallback>
        </mc:AlternateContent>
      </w:r>
    </w:p>
    <w:p w:rsidR="00A62E10">
      <w:pPr>
        <w:spacing w:before="48" w:after="20" w:line="240" w:lineRule="auto"/>
        <w:jc w:val="both"/>
        <w:rPr>
          <w:rFonts w:ascii="Arial" w:hAnsi="Arial"/>
          <w:sz w:val="18"/>
          <w:szCs w:val="18"/>
        </w:rPr>
      </w:pPr>
    </w:p>
    <w:p w:rsidR="00A62E10">
      <w:pPr>
        <w:rPr>
          <w:rFonts w:ascii="Arial" w:hAnsi="Arial" w:cs="Arial"/>
          <w:b/>
          <w:sz w:val="28"/>
          <w:szCs w:val="28"/>
          <w:u w:val="single"/>
        </w:rPr>
      </w:pPr>
      <w:r w:rsidRPr="00700563">
        <w:rPr>
          <w:rFonts w:ascii="Arial" w:hAnsi="Arial" w:cs="Arial"/>
          <w:b/>
          <w:sz w:val="28"/>
          <w:szCs w:val="28"/>
          <w:u w:val="single"/>
        </w:rPr>
        <w:t>Summary of Qualification</w:t>
      </w:r>
    </w:p>
    <w:p w:rsidR="00D86710" w:rsidP="00D86710">
      <w:pPr>
        <w:numPr>
          <w:ilvl w:val="0"/>
          <w:numId w:val="6"/>
        </w:numPr>
        <w:spacing w:before="48" w:after="2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7</w:t>
      </w:r>
      <w:r w:rsidR="00254F9F">
        <w:rPr>
          <w:rFonts w:ascii="Arial" w:hAnsi="Arial"/>
          <w:sz w:val="20"/>
          <w:szCs w:val="20"/>
        </w:rPr>
        <w:t xml:space="preserve"> </w:t>
      </w:r>
      <w:r w:rsidRPr="00D86710">
        <w:rPr>
          <w:rFonts w:ascii="Arial" w:hAnsi="Arial"/>
          <w:sz w:val="20"/>
          <w:szCs w:val="20"/>
        </w:rPr>
        <w:t>years of work experience in successfully executing assignments of Designing, Development, Testing</w:t>
      </w:r>
      <w:r w:rsidR="00E40D85">
        <w:rPr>
          <w:rFonts w:ascii="Arial" w:hAnsi="Arial"/>
          <w:sz w:val="20"/>
          <w:szCs w:val="20"/>
        </w:rPr>
        <w:t xml:space="preserve">, </w:t>
      </w:r>
      <w:r w:rsidRPr="00D86710">
        <w:rPr>
          <w:rFonts w:ascii="Arial" w:hAnsi="Arial"/>
          <w:sz w:val="20"/>
          <w:szCs w:val="20"/>
        </w:rPr>
        <w:t xml:space="preserve">Deployment </w:t>
      </w:r>
      <w:r w:rsidR="00E40D85">
        <w:rPr>
          <w:rFonts w:ascii="Arial" w:hAnsi="Arial"/>
          <w:sz w:val="20"/>
          <w:szCs w:val="20"/>
        </w:rPr>
        <w:t xml:space="preserve">and Maintenance </w:t>
      </w:r>
      <w:r w:rsidRPr="00D86710">
        <w:rPr>
          <w:rFonts w:ascii="Arial" w:hAnsi="Arial"/>
          <w:sz w:val="20"/>
          <w:szCs w:val="20"/>
        </w:rPr>
        <w:t xml:space="preserve">of </w:t>
      </w:r>
      <w:r w:rsidR="00E40D85">
        <w:rPr>
          <w:rFonts w:ascii="Arial" w:hAnsi="Arial"/>
          <w:sz w:val="20"/>
          <w:szCs w:val="20"/>
        </w:rPr>
        <w:t>business applications</w:t>
      </w:r>
    </w:p>
    <w:p w:rsidR="00D86710" w:rsidRPr="00D86710" w:rsidP="00D86710">
      <w:pPr>
        <w:numPr>
          <w:ilvl w:val="0"/>
          <w:numId w:val="6"/>
        </w:numPr>
        <w:spacing w:before="48" w:after="2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Executed software projects for Banking industry at TCS(Vantiv), Infosys (AMEX) and an Insurance company </w:t>
      </w:r>
      <w:r w:rsidRPr="00D86710">
        <w:rPr>
          <w:rFonts w:ascii="Arial" w:hAnsi="Arial"/>
          <w:sz w:val="20"/>
          <w:szCs w:val="20"/>
        </w:rPr>
        <w:t>at TCS(TRYG).</w:t>
      </w:r>
    </w:p>
    <w:p w:rsidR="00A62E10">
      <w:pPr>
        <w:numPr>
          <w:ilvl w:val="0"/>
          <w:numId w:val="6"/>
        </w:numPr>
        <w:spacing w:before="48" w:after="2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Proficient in </w:t>
      </w:r>
      <w:r w:rsidR="00D86710">
        <w:rPr>
          <w:rFonts w:ascii="Arial" w:hAnsi="Arial"/>
          <w:sz w:val="20"/>
          <w:szCs w:val="20"/>
        </w:rPr>
        <w:t>analysing</w:t>
      </w:r>
      <w:r>
        <w:rPr>
          <w:rFonts w:ascii="Arial" w:hAnsi="Arial"/>
          <w:sz w:val="20"/>
          <w:szCs w:val="20"/>
        </w:rPr>
        <w:t xml:space="preserve"> and translating business requirements to technical requirements.</w:t>
      </w:r>
    </w:p>
    <w:p w:rsidR="00A62E10">
      <w:pPr>
        <w:numPr>
          <w:ilvl w:val="0"/>
          <w:numId w:val="6"/>
        </w:numPr>
        <w:spacing w:before="48" w:after="2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Competent to work on complex analysing and programming projects with limited direction.</w:t>
      </w:r>
    </w:p>
    <w:p w:rsidR="00FB3454">
      <w:pPr>
        <w:numPr>
          <w:ilvl w:val="0"/>
          <w:numId w:val="6"/>
        </w:numPr>
        <w:spacing w:before="48" w:after="20" w:line="360" w:lineRule="auto"/>
        <w:jc w:val="both"/>
        <w:rPr>
          <w:rFonts w:ascii="Arial" w:hAnsi="Arial"/>
          <w:sz w:val="20"/>
          <w:szCs w:val="20"/>
        </w:rPr>
      </w:pPr>
      <w:r w:rsidRPr="00FB3454">
        <w:rPr>
          <w:rFonts w:ascii="Arial" w:hAnsi="Arial"/>
          <w:sz w:val="20"/>
          <w:szCs w:val="20"/>
        </w:rPr>
        <w:t>Maintain the necessary Quality documentation for the projects that were handled</w:t>
      </w:r>
    </w:p>
    <w:p w:rsidR="00FB3454">
      <w:pPr>
        <w:numPr>
          <w:ilvl w:val="0"/>
          <w:numId w:val="6"/>
        </w:numPr>
        <w:spacing w:before="48" w:after="2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Understand the necessity and value of accuracy and attention to detail ability to process information with high levels of accuracy.</w:t>
      </w:r>
    </w:p>
    <w:p w:rsidR="00A62E10">
      <w:pPr>
        <w:numPr>
          <w:ilvl w:val="0"/>
          <w:numId w:val="6"/>
        </w:numPr>
        <w:spacing w:before="48" w:after="2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Strong database skills, Debugging skills and knowledge in Mainframe.</w:t>
      </w:r>
    </w:p>
    <w:p w:rsidR="00A62E10">
      <w:pPr>
        <w:numPr>
          <w:ilvl w:val="0"/>
          <w:numId w:val="6"/>
        </w:numPr>
        <w:spacing w:before="48" w:after="2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Excellent communication skills, interpersonal skills, self-motivated, quick learner, team player.</w:t>
      </w:r>
    </w:p>
    <w:p w:rsidR="00A62E10">
      <w:pPr>
        <w:spacing w:before="48" w:after="20" w:line="360" w:lineRule="auto"/>
        <w:jc w:val="both"/>
        <w:rPr>
          <w:rFonts w:ascii="Arial" w:hAnsi="Arial"/>
          <w:sz w:val="18"/>
          <w:szCs w:val="18"/>
        </w:rPr>
      </w:pPr>
    </w:p>
    <w:p w:rsidR="00A62E1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8"/>
          <w:szCs w:val="28"/>
          <w:u w:val="single"/>
        </w:rPr>
        <w:t>Educational Qualification</w:t>
      </w:r>
    </w:p>
    <w:p w:rsidR="00A62E10">
      <w:pPr>
        <w:rPr>
          <w:rFonts w:ascii="Arial" w:hAnsi="Arial" w:cs="Arial"/>
          <w:b/>
          <w:color w:val="0070C0"/>
          <w:sz w:val="20"/>
          <w:szCs w:val="18"/>
        </w:rPr>
      </w:pPr>
      <w:r>
        <w:rPr>
          <w:rFonts w:ascii="Arial" w:hAnsi="Arial" w:cs="Arial"/>
          <w:b/>
          <w:color w:val="0070C0"/>
          <w:sz w:val="20"/>
          <w:szCs w:val="18"/>
        </w:rPr>
        <w:t xml:space="preserve">B.E(Bachelor of Engineering) in </w:t>
      </w:r>
      <w:r w:rsidR="002C1E8E">
        <w:rPr>
          <w:rFonts w:ascii="Arial" w:hAnsi="Arial" w:cs="Arial"/>
          <w:b/>
          <w:color w:val="0070C0"/>
          <w:sz w:val="20"/>
          <w:szCs w:val="18"/>
        </w:rPr>
        <w:t>C</w:t>
      </w:r>
      <w:r>
        <w:rPr>
          <w:rFonts w:ascii="Arial" w:hAnsi="Arial" w:cs="Arial"/>
          <w:b/>
          <w:color w:val="0070C0"/>
          <w:sz w:val="20"/>
          <w:szCs w:val="18"/>
        </w:rPr>
        <w:t>SE</w:t>
      </w:r>
    </w:p>
    <w:p w:rsidR="00A62E1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19"/>
          <w:lang w:eastAsia="fr-FR"/>
        </w:rPr>
        <w:t xml:space="preserve">2011-2015: Jawaharlal Nehru National College </w:t>
      </w:r>
      <w:r w:rsidR="00D86710">
        <w:rPr>
          <w:rFonts w:ascii="Arial" w:hAnsi="Arial" w:cs="Arial"/>
          <w:b/>
          <w:bCs/>
          <w:color w:val="000000"/>
          <w:sz w:val="20"/>
          <w:szCs w:val="19"/>
          <w:lang w:eastAsia="fr-FR"/>
        </w:rPr>
        <w:t>of</w:t>
      </w:r>
      <w:r>
        <w:rPr>
          <w:rFonts w:ascii="Arial" w:hAnsi="Arial" w:cs="Arial"/>
          <w:b/>
          <w:bCs/>
          <w:color w:val="000000"/>
          <w:sz w:val="20"/>
          <w:szCs w:val="19"/>
          <w:lang w:eastAsia="fr-FR"/>
        </w:rPr>
        <w:t xml:space="preserve"> Engineering, Shimoga.</w:t>
      </w:r>
    </w:p>
    <w:p w:rsidR="00F61430">
      <w:pPr>
        <w:rPr>
          <w:rFonts w:ascii="Arial" w:hAnsi="Arial" w:cs="Arial"/>
          <w:i/>
          <w:sz w:val="24"/>
          <w:szCs w:val="24"/>
        </w:rPr>
      </w:pPr>
    </w:p>
    <w:tbl>
      <w:tblPr>
        <w:tblStyle w:val="TableGrid"/>
        <w:tblW w:w="9288" w:type="dxa"/>
        <w:tblLook w:val="04A0"/>
      </w:tblPr>
      <w:tblGrid>
        <w:gridCol w:w="2521"/>
        <w:gridCol w:w="377"/>
        <w:gridCol w:w="6390"/>
      </w:tblGrid>
      <w:tr w:rsidTr="00DC16B1">
        <w:tblPrEx>
          <w:tblW w:w="9288" w:type="dxa"/>
          <w:tblLook w:val="04A0"/>
        </w:tblPrEx>
        <w:trPr>
          <w:gridAfter w:val="2"/>
          <w:wAfter w:w="6767" w:type="dxa"/>
          <w:trHeight w:val="254"/>
        </w:trPr>
        <w:tc>
          <w:tcPr>
            <w:tcW w:w="2521" w:type="dxa"/>
            <w:shd w:val="clear" w:color="auto" w:fill="B8CCE4" w:themeFill="accent1" w:themeFillTint="66"/>
          </w:tcPr>
          <w:p w:rsidR="00DC16B1" w:rsidRPr="00DC16B1" w:rsidP="00DC16B1">
            <w:pPr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DC16B1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Technical Skills</w:t>
            </w:r>
          </w:p>
        </w:tc>
      </w:tr>
      <w:tr w:rsidTr="00DC16B1">
        <w:tblPrEx>
          <w:tblW w:w="92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</w:trPr>
        <w:tc>
          <w:tcPr>
            <w:tcW w:w="2898" w:type="dxa"/>
            <w:gridSpan w:val="2"/>
            <w:shd w:val="clear" w:color="auto" w:fill="DBE5F1" w:themeFill="accent1" w:themeFillTint="33"/>
          </w:tcPr>
          <w:p w:rsidR="00DC16B1" w:rsidP="00DC16B1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Languages</w:t>
            </w:r>
          </w:p>
        </w:tc>
        <w:tc>
          <w:tcPr>
            <w:tcW w:w="6390" w:type="dxa"/>
          </w:tcPr>
          <w:p w:rsidR="00DC16B1" w:rsidP="00DC16B1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COBOL, JCL</w:t>
            </w:r>
          </w:p>
        </w:tc>
      </w:tr>
      <w:tr w:rsidTr="00DC16B1">
        <w:tblPrEx>
          <w:tblW w:w="92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</w:trPr>
        <w:tc>
          <w:tcPr>
            <w:tcW w:w="2898" w:type="dxa"/>
            <w:gridSpan w:val="2"/>
            <w:shd w:val="clear" w:color="auto" w:fill="DBE5F1" w:themeFill="accent1" w:themeFillTint="33"/>
          </w:tcPr>
          <w:p w:rsidR="007F7669" w:rsidP="00DC16B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6390" w:type="dxa"/>
          </w:tcPr>
          <w:p w:rsidR="007F7669" w:rsidP="00DC16B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DB2</w:t>
            </w:r>
          </w:p>
        </w:tc>
      </w:tr>
      <w:tr w:rsidTr="00DC16B1">
        <w:tblPrEx>
          <w:tblW w:w="92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</w:trPr>
        <w:tc>
          <w:tcPr>
            <w:tcW w:w="2898" w:type="dxa"/>
            <w:gridSpan w:val="2"/>
            <w:shd w:val="clear" w:color="auto" w:fill="DBE5F1" w:themeFill="accent1" w:themeFillTint="33"/>
          </w:tcPr>
          <w:p w:rsidR="00DC16B1" w:rsidP="00DC16B1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Tools</w:t>
            </w:r>
          </w:p>
        </w:tc>
        <w:tc>
          <w:tcPr>
            <w:tcW w:w="6390" w:type="dxa"/>
          </w:tcPr>
          <w:p w:rsidR="00DC16B1" w:rsidRPr="00DC16B1" w:rsidP="00DC16B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TSO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ISPF, SPUFI, SDSF, Control M, File-Aid, Service Now, TOPAZ</w:t>
            </w:r>
          </w:p>
        </w:tc>
      </w:tr>
      <w:tr w:rsidTr="00DC16B1">
        <w:tblPrEx>
          <w:tblW w:w="92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</w:trPr>
        <w:tc>
          <w:tcPr>
            <w:tcW w:w="2898" w:type="dxa"/>
            <w:gridSpan w:val="2"/>
            <w:shd w:val="clear" w:color="auto" w:fill="DBE5F1" w:themeFill="accent1" w:themeFillTint="33"/>
          </w:tcPr>
          <w:p w:rsidR="00DC16B1" w:rsidP="00DC16B1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6390" w:type="dxa"/>
          </w:tcPr>
          <w:p w:rsidR="00DC16B1" w:rsidP="00DC16B1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Windows-7/8/XP, Z/OS</w:t>
            </w:r>
          </w:p>
        </w:tc>
      </w:tr>
      <w:tr w:rsidTr="00DC16B1">
        <w:tblPrEx>
          <w:tblW w:w="92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</w:trPr>
        <w:tc>
          <w:tcPr>
            <w:tcW w:w="2898" w:type="dxa"/>
            <w:gridSpan w:val="2"/>
            <w:shd w:val="clear" w:color="auto" w:fill="DBE5F1" w:themeFill="accent1" w:themeFillTint="33"/>
          </w:tcPr>
          <w:p w:rsidR="00DC16B1" w:rsidP="00DC16B1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Domain</w:t>
            </w:r>
          </w:p>
        </w:tc>
        <w:tc>
          <w:tcPr>
            <w:tcW w:w="6390" w:type="dxa"/>
          </w:tcPr>
          <w:p w:rsidR="00DC16B1" w:rsidRPr="00DC16B1" w:rsidP="00DC16B1">
            <w:pPr>
              <w:spacing w:line="360" w:lineRule="auto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Banking, Insurance </w:t>
            </w:r>
          </w:p>
        </w:tc>
      </w:tr>
    </w:tbl>
    <w:p w:rsidR="00F61430" w:rsidRPr="00F61430">
      <w:pPr>
        <w:rPr>
          <w:rFonts w:ascii="Arial" w:hAnsi="Arial" w:cs="Arial"/>
          <w:i/>
          <w:sz w:val="24"/>
          <w:szCs w:val="24"/>
        </w:rPr>
      </w:pPr>
    </w:p>
    <w:tbl>
      <w:tblPr>
        <w:tblStyle w:val="TableGrid"/>
        <w:tblW w:w="9285" w:type="dxa"/>
        <w:tblLook w:val="04A0"/>
      </w:tblPr>
      <w:tblGrid>
        <w:gridCol w:w="2448"/>
        <w:gridCol w:w="360"/>
        <w:gridCol w:w="3058"/>
        <w:gridCol w:w="3419"/>
      </w:tblGrid>
      <w:tr w:rsidTr="00700563">
        <w:tblPrEx>
          <w:tblW w:w="9285" w:type="dxa"/>
          <w:tblLook w:val="04A0"/>
        </w:tblPrEx>
        <w:trPr>
          <w:gridAfter w:val="2"/>
          <w:wAfter w:w="6477" w:type="dxa"/>
          <w:trHeight w:val="312"/>
        </w:trPr>
        <w:tc>
          <w:tcPr>
            <w:tcW w:w="2808" w:type="dxa"/>
            <w:gridSpan w:val="2"/>
            <w:shd w:val="clear" w:color="auto" w:fill="B8CCE4" w:themeFill="accent1" w:themeFillTint="66"/>
          </w:tcPr>
          <w:p w:rsidR="00700563" w:rsidRPr="00700563" w:rsidP="0070056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00563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Experience Summary</w:t>
            </w:r>
          </w:p>
        </w:tc>
      </w:tr>
      <w:tr w:rsidTr="0030587E">
        <w:tblPrEx>
          <w:tblW w:w="92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5"/>
        </w:trPr>
        <w:tc>
          <w:tcPr>
            <w:tcW w:w="2448" w:type="dxa"/>
            <w:tcBorders>
              <w:bottom w:val="nil"/>
            </w:tcBorders>
            <w:shd w:val="clear" w:color="auto" w:fill="DBE5F1" w:themeFill="accent1" w:themeFillTint="33"/>
          </w:tcPr>
          <w:p w:rsidR="0030587E" w:rsidRPr="0030587E" w:rsidP="0030587E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0587E">
              <w:rPr>
                <w:rFonts w:ascii="Arial" w:hAnsi="Arial" w:cs="Arial"/>
                <w:b/>
                <w:lang w:val="en-US"/>
              </w:rPr>
              <w:t>Organization</w:t>
            </w:r>
          </w:p>
        </w:tc>
        <w:tc>
          <w:tcPr>
            <w:tcW w:w="3418" w:type="dxa"/>
            <w:gridSpan w:val="2"/>
            <w:tcBorders>
              <w:bottom w:val="nil"/>
            </w:tcBorders>
            <w:shd w:val="clear" w:color="auto" w:fill="DBE5F1" w:themeFill="accent1" w:themeFillTint="33"/>
          </w:tcPr>
          <w:p w:rsidR="0030587E" w:rsidRPr="0030587E" w:rsidP="0030587E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0587E">
              <w:rPr>
                <w:rFonts w:ascii="Arial" w:hAnsi="Arial" w:cs="Arial"/>
                <w:b/>
                <w:lang w:val="en-US"/>
              </w:rPr>
              <w:t>Position</w:t>
            </w:r>
          </w:p>
        </w:tc>
        <w:tc>
          <w:tcPr>
            <w:tcW w:w="3419" w:type="dxa"/>
            <w:tcBorders>
              <w:bottom w:val="nil"/>
            </w:tcBorders>
            <w:shd w:val="clear" w:color="auto" w:fill="DBE5F1" w:themeFill="accent1" w:themeFillTint="33"/>
          </w:tcPr>
          <w:p w:rsidR="0030587E" w:rsidRPr="0030587E" w:rsidP="0030587E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0587E">
              <w:rPr>
                <w:rFonts w:ascii="Arial" w:hAnsi="Arial" w:cs="Arial"/>
                <w:b/>
                <w:lang w:val="en-US"/>
              </w:rPr>
              <w:t>Year</w:t>
            </w:r>
          </w:p>
        </w:tc>
      </w:tr>
      <w:tr w:rsidTr="0030587E">
        <w:tblPrEx>
          <w:tblW w:w="92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5"/>
        </w:trPr>
        <w:tc>
          <w:tcPr>
            <w:tcW w:w="2448" w:type="dxa"/>
            <w:tcBorders>
              <w:top w:val="nil"/>
            </w:tcBorders>
          </w:tcPr>
          <w:p w:rsidR="0030587E" w:rsidRPr="0030587E" w:rsidP="0030587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0587E">
              <w:rPr>
                <w:rFonts w:ascii="Arial" w:hAnsi="Arial" w:cs="Arial"/>
                <w:sz w:val="20"/>
                <w:szCs w:val="20"/>
              </w:rPr>
              <w:t>TCS</w:t>
            </w:r>
          </w:p>
        </w:tc>
        <w:tc>
          <w:tcPr>
            <w:tcW w:w="3418" w:type="dxa"/>
            <w:gridSpan w:val="2"/>
            <w:tcBorders>
              <w:top w:val="nil"/>
            </w:tcBorders>
          </w:tcPr>
          <w:p w:rsidR="0030587E" w:rsidRPr="0030587E" w:rsidP="0030587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0587E">
              <w:rPr>
                <w:rFonts w:ascii="Arial" w:hAnsi="Arial" w:cs="Arial"/>
                <w:sz w:val="20"/>
                <w:szCs w:val="20"/>
              </w:rPr>
              <w:t>Systems Engineer</w:t>
            </w:r>
          </w:p>
        </w:tc>
        <w:tc>
          <w:tcPr>
            <w:tcW w:w="3419" w:type="dxa"/>
            <w:tcBorders>
              <w:top w:val="nil"/>
            </w:tcBorders>
          </w:tcPr>
          <w:p w:rsidR="0030587E" w:rsidRPr="0030587E" w:rsidP="0030587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0587E">
              <w:rPr>
                <w:rFonts w:ascii="Arial" w:hAnsi="Arial" w:cs="Arial"/>
                <w:sz w:val="20"/>
                <w:szCs w:val="20"/>
              </w:rPr>
              <w:t>July 2015- July 2019</w:t>
            </w:r>
          </w:p>
        </w:tc>
      </w:tr>
      <w:tr w:rsidTr="002844B9">
        <w:tblPrEx>
          <w:tblW w:w="92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5"/>
        </w:trPr>
        <w:tc>
          <w:tcPr>
            <w:tcW w:w="2448" w:type="dxa"/>
          </w:tcPr>
          <w:p w:rsidR="0030587E" w:rsidRPr="0030587E" w:rsidP="0030587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0587E">
              <w:rPr>
                <w:rFonts w:ascii="Arial" w:hAnsi="Arial" w:cs="Arial"/>
                <w:sz w:val="20"/>
                <w:szCs w:val="20"/>
              </w:rPr>
              <w:t>INFOSYS</w:t>
            </w:r>
          </w:p>
        </w:tc>
        <w:tc>
          <w:tcPr>
            <w:tcW w:w="3418" w:type="dxa"/>
            <w:gridSpan w:val="2"/>
          </w:tcPr>
          <w:p w:rsidR="0030587E" w:rsidRPr="0030587E" w:rsidP="0030587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0587E">
              <w:rPr>
                <w:rFonts w:ascii="Arial" w:hAnsi="Arial" w:cs="Arial"/>
                <w:sz w:val="20"/>
                <w:szCs w:val="20"/>
              </w:rPr>
              <w:t xml:space="preserve">Technology </w:t>
            </w:r>
            <w:r w:rsidR="00824936">
              <w:rPr>
                <w:rFonts w:ascii="Arial" w:hAnsi="Arial" w:cs="Arial"/>
                <w:sz w:val="20"/>
                <w:szCs w:val="20"/>
              </w:rPr>
              <w:t>Lead</w:t>
            </w:r>
          </w:p>
        </w:tc>
        <w:tc>
          <w:tcPr>
            <w:tcW w:w="3419" w:type="dxa"/>
          </w:tcPr>
          <w:p w:rsidR="0030587E" w:rsidRPr="0030587E" w:rsidP="0030587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0587E">
              <w:rPr>
                <w:rFonts w:ascii="Arial" w:hAnsi="Arial" w:cs="Arial"/>
                <w:sz w:val="20"/>
                <w:szCs w:val="20"/>
              </w:rPr>
              <w:t>July 2019-Till date</w:t>
            </w:r>
          </w:p>
        </w:tc>
      </w:tr>
    </w:tbl>
    <w:p w:rsidR="00A62E10" w:rsidP="0030587E">
      <w:pPr>
        <w:spacing w:before="20" w:after="20"/>
        <w:rPr>
          <w:rFonts w:ascii="Arial" w:hAnsi="Arial"/>
          <w:b/>
          <w:bCs/>
          <w:i/>
          <w:iCs/>
          <w:spacing w:val="20"/>
          <w:highlight w:val="lightGray"/>
        </w:rPr>
      </w:pPr>
      <w:r w:rsidRPr="007A5CE6">
        <w:rPr>
          <w:rFonts w:ascii="Arial" w:hAnsi="Arial"/>
          <w:b/>
          <w:bCs/>
          <w:i/>
          <w:iCs/>
          <w:spacing w:val="20"/>
          <w:highlight w:val="lightGray"/>
        </w:rPr>
        <w:t>Total Experience</w:t>
      </w:r>
      <w:r w:rsidRPr="007A5CE6">
        <w:rPr>
          <w:rFonts w:ascii="Arial" w:hAnsi="Arial"/>
          <w:b/>
          <w:bCs/>
          <w:i/>
          <w:iCs/>
          <w:spacing w:val="20"/>
          <w:highlight w:val="lightGray"/>
          <w:lang w:val="en-US"/>
        </w:rPr>
        <w:t xml:space="preserve">: </w:t>
      </w:r>
      <w:r w:rsidR="00F200F7">
        <w:rPr>
          <w:rFonts w:ascii="Arial" w:hAnsi="Arial"/>
          <w:b/>
          <w:bCs/>
          <w:i/>
          <w:iCs/>
          <w:spacing w:val="20"/>
          <w:highlight w:val="lightGray"/>
          <w:lang w:val="en-US"/>
        </w:rPr>
        <w:t>7</w:t>
      </w:r>
      <w:r w:rsidR="00A4363B">
        <w:rPr>
          <w:rFonts w:ascii="Arial" w:hAnsi="Arial"/>
          <w:b/>
          <w:bCs/>
          <w:i/>
          <w:iCs/>
          <w:spacing w:val="20"/>
          <w:highlight w:val="lightGray"/>
          <w:lang w:val="en-US"/>
        </w:rPr>
        <w:t xml:space="preserve"> </w:t>
      </w:r>
      <w:r w:rsidRPr="007A5CE6">
        <w:rPr>
          <w:rFonts w:ascii="Arial" w:hAnsi="Arial"/>
          <w:b/>
          <w:bCs/>
          <w:i/>
          <w:iCs/>
          <w:spacing w:val="20"/>
          <w:highlight w:val="lightGray"/>
        </w:rPr>
        <w:t>years</w:t>
      </w:r>
    </w:p>
    <w:p w:rsidR="00AD499B" w:rsidRPr="0030587E" w:rsidP="0030587E">
      <w:pPr>
        <w:spacing w:before="20" w:after="20"/>
        <w:rPr>
          <w:rFonts w:ascii="Arial" w:hAnsi="Arial"/>
          <w:b/>
          <w:bCs/>
          <w:i/>
          <w:iCs/>
          <w:spacing w:val="20"/>
          <w:highlight w:val="lightGray"/>
        </w:rPr>
      </w:pPr>
    </w:p>
    <w:tbl>
      <w:tblPr>
        <w:tblStyle w:val="TableGrid"/>
        <w:tblW w:w="0" w:type="auto"/>
        <w:tblLook w:val="04A0"/>
      </w:tblPr>
      <w:tblGrid>
        <w:gridCol w:w="1638"/>
      </w:tblGrid>
      <w:tr w:rsidTr="00AD499B">
        <w:tblPrEx>
          <w:tblW w:w="0" w:type="auto"/>
          <w:tblLook w:val="04A0"/>
        </w:tblPrEx>
        <w:tc>
          <w:tcPr>
            <w:tcW w:w="1638" w:type="dxa"/>
            <w:shd w:val="clear" w:color="auto" w:fill="244061" w:themeFill="accent1" w:themeFillShade="80"/>
          </w:tcPr>
          <w:p w:rsidR="00AD499B" w:rsidRPr="00AD499B">
            <w:pPr>
              <w:spacing w:before="20" w:after="20"/>
              <w:rPr>
                <w:rFonts w:ascii="Arial" w:hAnsi="Arial"/>
                <w:b/>
                <w:bCs/>
                <w:spacing w:val="20"/>
                <w:highlight w:val="lightGray"/>
                <w:lang w:val="en-US"/>
              </w:rPr>
            </w:pPr>
            <w:r w:rsidRPr="00AD499B">
              <w:rPr>
                <w:rFonts w:ascii="Arial" w:hAnsi="Arial"/>
                <w:b/>
                <w:bCs/>
                <w:spacing w:val="20"/>
                <w:lang w:val="en-US"/>
              </w:rPr>
              <w:t xml:space="preserve">Project #1: </w:t>
            </w:r>
          </w:p>
        </w:tc>
      </w:tr>
    </w:tbl>
    <w:p w:rsidR="00AD499B">
      <w:pPr>
        <w:spacing w:before="20" w:after="20"/>
        <w:rPr>
          <w:rFonts w:ascii="Arial" w:hAnsi="Arial"/>
          <w:b/>
          <w:bCs/>
          <w:i/>
          <w:iCs/>
          <w:spacing w:val="20"/>
          <w:highlight w:val="lightGray"/>
          <w:lang w:val="en-US"/>
        </w:rPr>
      </w:pPr>
    </w:p>
    <w:tbl>
      <w:tblPr>
        <w:tblStyle w:val="TableGrid"/>
        <w:tblW w:w="9288" w:type="dxa"/>
        <w:tblLook w:val="04A0"/>
      </w:tblPr>
      <w:tblGrid>
        <w:gridCol w:w="4698"/>
        <w:gridCol w:w="4590"/>
      </w:tblGrid>
      <w:tr w:rsidTr="00EF691A">
        <w:tblPrEx>
          <w:tblW w:w="9288" w:type="dxa"/>
          <w:tblLook w:val="04A0"/>
        </w:tblPrEx>
        <w:trPr>
          <w:gridAfter w:val="1"/>
          <w:wAfter w:w="4590" w:type="dxa"/>
        </w:trPr>
        <w:tc>
          <w:tcPr>
            <w:tcW w:w="4698" w:type="dxa"/>
            <w:shd w:val="clear" w:color="auto" w:fill="B8CCE4" w:themeFill="accent1" w:themeFillTint="66"/>
          </w:tcPr>
          <w:p w:rsidR="00AD499B" w:rsidRPr="00AD499B" w:rsidP="00AD499B">
            <w:pPr>
              <w:spacing w:before="20" w:after="20" w:line="360" w:lineRule="auto"/>
              <w:rPr>
                <w:rFonts w:ascii="Arial" w:hAnsi="Arial"/>
                <w:b/>
                <w:bCs/>
                <w:i/>
                <w:iCs/>
                <w:spacing w:val="20"/>
                <w:highlight w:val="lightGray"/>
              </w:rPr>
            </w:pPr>
            <w:r w:rsidRPr="00AD499B">
              <w:rPr>
                <w:rFonts w:ascii="Arial" w:hAnsi="Arial"/>
                <w:b/>
                <w:bCs/>
                <w:i/>
                <w:iCs/>
                <w:spacing w:val="20"/>
              </w:rPr>
              <w:t>Client Vantiv:</w:t>
            </w:r>
            <w:r w:rsidR="00EF691A">
              <w:rPr>
                <w:rFonts w:ascii="Arial" w:hAnsi="Arial"/>
                <w:b/>
                <w:bCs/>
                <w:i/>
                <w:iCs/>
                <w:spacing w:val="20"/>
              </w:rPr>
              <w:t xml:space="preserve"> (</w:t>
            </w:r>
            <w:r w:rsidR="00EF691A">
              <w:rPr>
                <w:rFonts w:ascii="Arial" w:hAnsi="Arial" w:cs="Arial"/>
                <w:b/>
                <w:bCs/>
                <w:lang w:val="en-US"/>
              </w:rPr>
              <w:t>July 2015 - Dec 2016)</w:t>
            </w:r>
          </w:p>
        </w:tc>
      </w:tr>
      <w:tr w:rsidTr="00DA5093">
        <w:tblPrEx>
          <w:tblW w:w="9288" w:type="dxa"/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25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99B" w:rsidRPr="00AD499B" w:rsidP="00AD499B">
            <w:pPr>
              <w:spacing w:after="100" w:line="360" w:lineRule="auto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Vantiv 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provides payment and technology services to merchants and financial institutions in the U.S. and processes more than 20.1 billion payment transactions and approximately $726 billion in volume annually. </w:t>
            </w:r>
          </w:p>
        </w:tc>
      </w:tr>
      <w:tr w:rsidTr="00AD499B">
        <w:tblPrEx>
          <w:tblW w:w="9288" w:type="dxa"/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490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99B" w:rsidP="00AD499B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EF691A" w:rsidP="00AD499B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Skills: COBOL, JCL</w:t>
            </w:r>
          </w:p>
          <w:p w:rsidR="00EF691A" w:rsidP="00AD499B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AD499B" w:rsidP="00AD499B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Responsibilities: -</w:t>
            </w:r>
          </w:p>
          <w:p w:rsidR="00AD499B" w:rsidP="00AD499B">
            <w:pPr>
              <w:numPr>
                <w:ilvl w:val="0"/>
                <w:numId w:val="8"/>
              </w:numPr>
              <w:spacing w:before="48" w:after="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production support for Issuer Application.</w:t>
            </w:r>
          </w:p>
          <w:p w:rsidR="00AD499B" w:rsidP="00AD499B">
            <w:pPr>
              <w:numPr>
                <w:ilvl w:val="0"/>
                <w:numId w:val="8"/>
              </w:numPr>
              <w:spacing w:before="48" w:after="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severity tickets and closing them within SLA.</w:t>
            </w:r>
          </w:p>
          <w:p w:rsidR="00AD499B" w:rsidP="00AD499B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Assess clients' needs, identify and document requirements critical to achieving business objectives</w:t>
            </w:r>
          </w:p>
          <w:p w:rsidR="00AD499B" w:rsidP="00AD499B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Develop understanding of business needs through discussion and interviews.</w:t>
            </w:r>
          </w:p>
          <w:p w:rsidR="00AD499B" w:rsidP="00AD499B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Perform maintenance and develop documentation for all developed programs</w:t>
            </w:r>
          </w:p>
          <w:p w:rsidR="00AD499B" w:rsidP="00AD499B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Provide first-line problem resolution or escalation, as well as technical assistance</w:t>
            </w:r>
          </w:p>
          <w:p w:rsidR="00AD499B" w:rsidRPr="00EF691A" w:rsidP="00EF691A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:rsidR="00EF691A">
      <w:pPr>
        <w:tabs>
          <w:tab w:val="left" w:pos="720"/>
        </w:tabs>
        <w:spacing w:after="0" w:line="360" w:lineRule="auto"/>
        <w:ind w:left="720"/>
        <w:rPr>
          <w:rFonts w:ascii="Arial" w:hAnsi="Arial" w:cs="Arial"/>
          <w:sz w:val="20"/>
          <w:szCs w:val="20"/>
          <w:lang w:val="en-CA"/>
        </w:rPr>
      </w:pPr>
    </w:p>
    <w:p w:rsidR="00EF691A">
      <w:pPr>
        <w:tabs>
          <w:tab w:val="left" w:pos="720"/>
        </w:tabs>
        <w:spacing w:after="0" w:line="360" w:lineRule="auto"/>
        <w:ind w:left="720"/>
        <w:rPr>
          <w:rFonts w:ascii="Arial" w:hAnsi="Arial" w:cs="Arial"/>
          <w:sz w:val="20"/>
          <w:szCs w:val="20"/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1638"/>
      </w:tblGrid>
      <w:tr w:rsidTr="00EF691A">
        <w:tblPrEx>
          <w:tblW w:w="0" w:type="auto"/>
          <w:tblLook w:val="04A0"/>
        </w:tblPrEx>
        <w:tc>
          <w:tcPr>
            <w:tcW w:w="1638" w:type="dxa"/>
            <w:shd w:val="clear" w:color="auto" w:fill="244061" w:themeFill="accent1" w:themeFillShade="80"/>
          </w:tcPr>
          <w:p w:rsidR="00EF691A" w:rsidRPr="00EF691A">
            <w:pPr>
              <w:spacing w:before="20" w:after="20"/>
              <w:rPr>
                <w:rFonts w:ascii="Arial" w:hAnsi="Arial"/>
                <w:b/>
                <w:bCs/>
                <w:spacing w:val="20"/>
                <w:lang w:val="en-US"/>
              </w:rPr>
            </w:pPr>
            <w:r w:rsidRPr="00EF691A">
              <w:rPr>
                <w:rFonts w:ascii="Arial" w:hAnsi="Arial"/>
                <w:b/>
                <w:bCs/>
                <w:spacing w:val="20"/>
                <w:lang w:val="en-US"/>
              </w:rPr>
              <w:t xml:space="preserve">Project #2: </w:t>
            </w:r>
          </w:p>
        </w:tc>
      </w:tr>
    </w:tbl>
    <w:p w:rsidR="00EF691A">
      <w:pPr>
        <w:spacing w:before="20" w:after="20"/>
        <w:rPr>
          <w:rFonts w:ascii="Arial" w:hAnsi="Arial"/>
          <w:b/>
          <w:bCs/>
          <w:i/>
          <w:iCs/>
          <w:spacing w:val="20"/>
          <w:highlight w:val="lightGray"/>
          <w:lang w:val="en-US"/>
        </w:rPr>
      </w:pPr>
    </w:p>
    <w:tbl>
      <w:tblPr>
        <w:tblStyle w:val="TableGrid"/>
        <w:tblW w:w="9288" w:type="dxa"/>
        <w:tblLook w:val="04A0"/>
      </w:tblPr>
      <w:tblGrid>
        <w:gridCol w:w="4698"/>
        <w:gridCol w:w="4590"/>
      </w:tblGrid>
      <w:tr w:rsidTr="007668AD">
        <w:tblPrEx>
          <w:tblW w:w="9288" w:type="dxa"/>
          <w:tblLook w:val="04A0"/>
        </w:tblPrEx>
        <w:trPr>
          <w:gridAfter w:val="1"/>
          <w:wAfter w:w="4590" w:type="dxa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EF691A" w:rsidRPr="00EF691A" w:rsidP="007668AD">
            <w:pPr>
              <w:spacing w:before="20" w:after="20" w:line="360" w:lineRule="auto"/>
              <w:rPr>
                <w:rFonts w:ascii="Arial" w:hAnsi="Arial"/>
                <w:b/>
                <w:bCs/>
                <w:i/>
                <w:iCs/>
                <w:spacing w:val="20"/>
                <w:highlight w:val="lightGray"/>
              </w:rPr>
            </w:pPr>
            <w:r w:rsidRPr="007668AD">
              <w:rPr>
                <w:rFonts w:ascii="Arial" w:hAnsi="Arial"/>
                <w:b/>
                <w:bCs/>
                <w:i/>
                <w:iCs/>
                <w:spacing w:val="20"/>
              </w:rPr>
              <w:t xml:space="preserve">Client TRYG: </w:t>
            </w:r>
            <w:r w:rsidR="007668AD">
              <w:rPr>
                <w:rFonts w:ascii="Arial" w:hAnsi="Arial" w:cs="Arial"/>
                <w:b/>
                <w:bCs/>
                <w:lang w:val="en-US"/>
              </w:rPr>
              <w:t>(</w:t>
            </w:r>
            <w:r w:rsidRPr="00EF691A">
              <w:rPr>
                <w:rFonts w:ascii="Arial" w:hAnsi="Arial" w:cs="Arial"/>
                <w:b/>
                <w:bCs/>
                <w:lang w:val="en-US"/>
              </w:rPr>
              <w:t>Dec2016–July 2019)</w:t>
            </w:r>
          </w:p>
        </w:tc>
      </w:tr>
      <w:tr w:rsidTr="007668AD">
        <w:tblPrEx>
          <w:tblW w:w="9288" w:type="dxa"/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8AD" w:rsidRPr="007668AD" w:rsidP="007668AD">
            <w:pPr>
              <w:spacing w:after="100" w:line="360" w:lineRule="auto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 w:rsidRPr="007668AD">
              <w:rPr>
                <w:rFonts w:ascii="Arial" w:hAnsi="Arial" w:cs="Arial"/>
                <w:b/>
                <w:bCs/>
                <w:color w:val="252525"/>
                <w:sz w:val="20"/>
                <w:szCs w:val="20"/>
                <w:shd w:val="clear" w:color="auto" w:fill="FFFFFF"/>
              </w:rPr>
              <w:t>Tryg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 is a </w:t>
            </w:r>
            <w:hyperlink r:id="rId5" w:tooltip="Scandinavia" w:history="1">
              <w:r>
                <w:rPr>
                  <w:rFonts w:ascii="Arial" w:hAnsi="Arial" w:cs="Arial"/>
                  <w:color w:val="252525"/>
                  <w:sz w:val="20"/>
                  <w:szCs w:val="20"/>
                  <w:shd w:val="clear" w:color="auto" w:fill="FFFFFF"/>
                </w:rPr>
                <w:t>Scandinavian</w:t>
              </w:r>
            </w:hyperlink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 </w:t>
            </w:r>
            <w:hyperlink r:id="rId6" w:tooltip="Insurance" w:history="1">
              <w:r>
                <w:rPr>
                  <w:rFonts w:ascii="Arial" w:hAnsi="Arial" w:cs="Arial"/>
                  <w:color w:val="252525"/>
                  <w:sz w:val="20"/>
                  <w:szCs w:val="20"/>
                  <w:shd w:val="clear" w:color="auto" w:fill="FFFFFF"/>
                </w:rPr>
                <w:t>insurance company</w:t>
              </w:r>
            </w:hyperlink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 present in </w:t>
            </w:r>
            <w:hyperlink r:id="rId7" w:tooltip="Denmark" w:history="1">
              <w:r>
                <w:rPr>
                  <w:rFonts w:ascii="Arial" w:hAnsi="Arial" w:cs="Arial"/>
                  <w:color w:val="252525"/>
                  <w:sz w:val="20"/>
                  <w:szCs w:val="20"/>
                  <w:shd w:val="clear" w:color="auto" w:fill="FFFFFF"/>
                </w:rPr>
                <w:t>Denmark</w:t>
              </w:r>
            </w:hyperlink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, </w:t>
            </w:r>
            <w:hyperlink r:id="rId8" w:tooltip="Norway" w:history="1">
              <w:r>
                <w:rPr>
                  <w:rFonts w:ascii="Arial" w:hAnsi="Arial" w:cs="Arial"/>
                  <w:color w:val="252525"/>
                  <w:sz w:val="20"/>
                  <w:szCs w:val="20"/>
                  <w:shd w:val="clear" w:color="auto" w:fill="FFFFFF"/>
                </w:rPr>
                <w:t>Norway</w:t>
              </w:r>
            </w:hyperlink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, </w:t>
            </w:r>
            <w:hyperlink r:id="rId9" w:tooltip="Sweden" w:history="1">
              <w:r>
                <w:rPr>
                  <w:rFonts w:ascii="Arial" w:hAnsi="Arial" w:cs="Arial"/>
                  <w:color w:val="252525"/>
                  <w:sz w:val="20"/>
                  <w:szCs w:val="20"/>
                  <w:shd w:val="clear" w:color="auto" w:fill="FFFFFF"/>
                </w:rPr>
                <w:t>Sweden</w:t>
              </w:r>
            </w:hyperlink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 and </w:t>
            </w:r>
            <w:hyperlink r:id="rId10" w:tooltip="Finland" w:history="1">
              <w:r>
                <w:rPr>
                  <w:rFonts w:ascii="Arial" w:hAnsi="Arial" w:cs="Arial"/>
                  <w:color w:val="252525"/>
                  <w:sz w:val="20"/>
                  <w:szCs w:val="20"/>
                  <w:shd w:val="clear" w:color="auto" w:fill="FFFFFF"/>
                </w:rPr>
                <w:t>Finland</w:t>
              </w:r>
            </w:hyperlink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. The company is the second largest provider of general insurance services in the Nordic countries</w:t>
            </w:r>
          </w:p>
        </w:tc>
      </w:tr>
      <w:tr w:rsidTr="00DA5093">
        <w:tblPrEx>
          <w:tblW w:w="92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50"/>
        </w:trPr>
        <w:tc>
          <w:tcPr>
            <w:tcW w:w="9288" w:type="dxa"/>
            <w:gridSpan w:val="2"/>
          </w:tcPr>
          <w:p w:rsidR="007668AD" w:rsidP="007668AD">
            <w:pPr>
              <w:spacing w:before="20" w:after="20"/>
              <w:ind w:left="108"/>
              <w:rPr>
                <w:rFonts w:ascii="Arial" w:hAnsi="Arial"/>
                <w:b/>
                <w:bCs/>
                <w:i/>
                <w:iCs/>
                <w:spacing w:val="20"/>
                <w:highlight w:val="lightGray"/>
              </w:rPr>
            </w:pPr>
          </w:p>
          <w:p w:rsidR="007668AD" w:rsidP="007668AD">
            <w:pPr>
              <w:spacing w:after="100" w:line="360" w:lineRule="auto"/>
              <w:ind w:left="108"/>
              <w:rPr>
                <w:rFonts w:ascii="Arial" w:hAnsi="Arial" w:cs="Arial"/>
                <w:b/>
                <w:bCs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hd w:val="clear" w:color="auto" w:fill="FFFFFF"/>
                <w:lang w:val="en-US"/>
              </w:rPr>
              <w:t xml:space="preserve">Skills: Natural, ADABAS, JCL </w:t>
            </w:r>
          </w:p>
          <w:p w:rsidR="007668AD" w:rsidP="007668AD">
            <w:pPr>
              <w:ind w:left="108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Responsibilities: -</w:t>
            </w:r>
          </w:p>
          <w:p w:rsidR="007668AD" w:rsidP="007668AD">
            <w:pPr>
              <w:numPr>
                <w:ilvl w:val="0"/>
                <w:numId w:val="8"/>
              </w:numPr>
              <w:spacing w:line="360" w:lineRule="auto"/>
              <w:ind w:left="82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7A5CE6">
              <w:rPr>
                <w:rFonts w:ascii="Arial" w:hAnsi="Arial" w:cs="Arial"/>
                <w:sz w:val="20"/>
                <w:szCs w:val="20"/>
                <w:lang w:val="en-CA"/>
              </w:rPr>
              <w:t>Work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ed</w:t>
            </w:r>
            <w:r w:rsidRPr="007A5CE6">
              <w:rPr>
                <w:rFonts w:ascii="Arial" w:hAnsi="Arial" w:cs="Arial"/>
                <w:sz w:val="20"/>
                <w:szCs w:val="20"/>
                <w:lang w:val="en-CA"/>
              </w:rPr>
              <w:t xml:space="preserve"> on the implementation of a new law called DFIM which has been introduced in Denmark for the Auto insurances. </w:t>
            </w:r>
          </w:p>
          <w:p w:rsidR="007668AD" w:rsidP="007668AD">
            <w:pPr>
              <w:numPr>
                <w:ilvl w:val="0"/>
                <w:numId w:val="8"/>
              </w:numPr>
              <w:spacing w:line="360" w:lineRule="auto"/>
              <w:ind w:left="82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7668AD">
              <w:rPr>
                <w:rFonts w:ascii="Arial" w:hAnsi="Arial" w:cs="Arial"/>
                <w:sz w:val="20"/>
                <w:szCs w:val="20"/>
                <w:lang w:val="en-CA"/>
              </w:rPr>
              <w:t>Worked on the enhancement of an existing product.</w:t>
            </w:r>
          </w:p>
          <w:p w:rsidR="007668AD" w:rsidP="007668AD">
            <w:pPr>
              <w:numPr>
                <w:ilvl w:val="0"/>
                <w:numId w:val="8"/>
              </w:numPr>
              <w:spacing w:line="360" w:lineRule="auto"/>
              <w:ind w:left="82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7668AD">
              <w:rPr>
                <w:rFonts w:ascii="Arial Unicode MS" w:eastAsia="Arial Unicode MS"/>
                <w:sz w:val="20"/>
                <w:szCs w:val="20"/>
              </w:rPr>
              <w:t>H</w:t>
            </w:r>
            <w:r w:rsidRPr="007668AD">
              <w:rPr>
                <w:rFonts w:ascii="Arial" w:hAnsi="Arial" w:cs="Arial"/>
                <w:sz w:val="20"/>
                <w:szCs w:val="20"/>
                <w:lang w:val="en-CA"/>
              </w:rPr>
              <w:t>and</w:t>
            </w:r>
            <w:r w:rsidRPr="007668AD">
              <w:rPr>
                <w:rFonts w:hAnsi="Arial" w:cs="Arial"/>
                <w:sz w:val="20"/>
                <w:szCs w:val="20"/>
                <w:lang w:val="en-US"/>
              </w:rPr>
              <w:t xml:space="preserve">led </w:t>
            </w:r>
            <w:r w:rsidRPr="007668AD">
              <w:rPr>
                <w:rFonts w:ascii="Arial" w:hAnsi="Arial" w:cs="Arial"/>
                <w:sz w:val="20"/>
                <w:szCs w:val="20"/>
                <w:lang w:val="en-CA"/>
              </w:rPr>
              <w:t>the program changes for ISN task to accommodate the growing customer needs</w:t>
            </w:r>
          </w:p>
          <w:p w:rsidR="007668AD" w:rsidP="007668AD">
            <w:pPr>
              <w:numPr>
                <w:ilvl w:val="0"/>
                <w:numId w:val="8"/>
              </w:numPr>
              <w:spacing w:line="360" w:lineRule="auto"/>
              <w:ind w:left="82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7668AD">
              <w:rPr>
                <w:rFonts w:ascii="Arial" w:hAnsi="Arial" w:cs="Arial"/>
                <w:sz w:val="20"/>
                <w:szCs w:val="20"/>
                <w:lang w:val="en-CA"/>
              </w:rPr>
              <w:t>Handled AD tasks as per the user requirements and provide</w:t>
            </w:r>
            <w:r w:rsidRPr="007668AD">
              <w:rPr>
                <w:rFonts w:hAnsi="Arial" w:cs="Arial"/>
                <w:sz w:val="20"/>
                <w:szCs w:val="20"/>
                <w:lang w:val="en-US"/>
              </w:rPr>
              <w:t>d</w:t>
            </w:r>
            <w:r w:rsidRPr="007668AD">
              <w:rPr>
                <w:rFonts w:ascii="Arial" w:hAnsi="Arial" w:cs="Arial"/>
                <w:sz w:val="20"/>
                <w:szCs w:val="20"/>
                <w:lang w:val="en-CA"/>
              </w:rPr>
              <w:t xml:space="preserve"> the results on time to meet the</w:t>
            </w:r>
            <w:r w:rsidR="000A124D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Pr="007668AD">
              <w:rPr>
                <w:rFonts w:ascii="Arial" w:hAnsi="Arial" w:cs="Arial"/>
                <w:sz w:val="20"/>
                <w:szCs w:val="20"/>
                <w:lang w:val="en-CA"/>
              </w:rPr>
              <w:t>customer satisfaction</w:t>
            </w:r>
          </w:p>
          <w:p w:rsidR="007668AD" w:rsidRPr="007668AD" w:rsidP="007668AD">
            <w:pPr>
              <w:numPr>
                <w:ilvl w:val="0"/>
                <w:numId w:val="8"/>
              </w:numPr>
              <w:spacing w:line="360" w:lineRule="auto"/>
              <w:ind w:left="82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7668AD">
              <w:rPr>
                <w:rFonts w:ascii="Arial" w:hAnsi="Arial" w:cs="Arial"/>
                <w:sz w:val="20"/>
                <w:szCs w:val="20"/>
                <w:lang w:val="en-CA"/>
              </w:rPr>
              <w:t>Identify project process impacts and work to ensure processes are in place to support an effective operation</w:t>
            </w:r>
          </w:p>
          <w:p w:rsidR="007668AD" w:rsidP="007668AD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Code, debug, document and install new programs and make changes to existing programs/technologies</w:t>
            </w:r>
          </w:p>
          <w:p w:rsidR="007668AD" w:rsidP="007668AD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Perform maintenance and provide first-line problem resolution or escalation, as well as technical assistance.</w:t>
            </w:r>
          </w:p>
          <w:p w:rsidR="007668AD" w:rsidRPr="007668AD" w:rsidP="007668AD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7668AD">
              <w:rPr>
                <w:rFonts w:ascii="Arial" w:hAnsi="Arial" w:cs="Arial"/>
                <w:sz w:val="20"/>
                <w:szCs w:val="20"/>
                <w:lang w:val="en-CA"/>
              </w:rPr>
              <w:t>Attending meetings with Clients on monthly basis.</w:t>
            </w:r>
          </w:p>
          <w:p w:rsidR="007668AD" w:rsidP="007668AD">
            <w:pPr>
              <w:spacing w:before="20" w:after="20" w:line="276" w:lineRule="auto"/>
              <w:ind w:left="108"/>
              <w:rPr>
                <w:rFonts w:ascii="Arial" w:hAnsi="Arial"/>
                <w:b/>
                <w:bCs/>
                <w:i/>
                <w:iCs/>
                <w:spacing w:val="20"/>
                <w:highlight w:val="lightGray"/>
              </w:rPr>
            </w:pPr>
          </w:p>
        </w:tc>
      </w:tr>
    </w:tbl>
    <w:p w:rsidR="00A62E10">
      <w:pPr>
        <w:spacing w:after="0" w:line="360" w:lineRule="auto"/>
        <w:ind w:left="720"/>
        <w:rPr>
          <w:rFonts w:ascii="Arial" w:hAnsi="Arial" w:cs="Arial"/>
          <w:sz w:val="20"/>
          <w:szCs w:val="20"/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1728"/>
      </w:tblGrid>
      <w:tr w:rsidTr="007668AD">
        <w:tblPrEx>
          <w:tblW w:w="0" w:type="auto"/>
          <w:tblLook w:val="04A0"/>
        </w:tblPrEx>
        <w:tc>
          <w:tcPr>
            <w:tcW w:w="1728" w:type="dxa"/>
            <w:shd w:val="clear" w:color="auto" w:fill="244061" w:themeFill="accent1" w:themeFillShade="80"/>
          </w:tcPr>
          <w:p w:rsidR="007668AD" w:rsidRPr="007668AD" w:rsidP="00F61430">
            <w:pPr>
              <w:spacing w:before="20" w:after="20"/>
              <w:rPr>
                <w:rFonts w:ascii="Arial" w:hAnsi="Arial"/>
                <w:b/>
                <w:bCs/>
                <w:spacing w:val="20"/>
                <w:lang w:val="en-US"/>
              </w:rPr>
            </w:pPr>
            <w:r w:rsidRPr="007668AD">
              <w:rPr>
                <w:rFonts w:ascii="Arial" w:hAnsi="Arial"/>
                <w:b/>
                <w:bCs/>
                <w:spacing w:val="20"/>
                <w:lang w:val="en-US"/>
              </w:rPr>
              <w:t xml:space="preserve">Project #3: </w:t>
            </w:r>
          </w:p>
        </w:tc>
      </w:tr>
    </w:tbl>
    <w:p w:rsidR="007668AD" w:rsidP="00F61430">
      <w:pPr>
        <w:spacing w:before="20" w:after="20"/>
        <w:rPr>
          <w:rFonts w:ascii="Arial" w:hAnsi="Arial"/>
          <w:b/>
          <w:bCs/>
          <w:i/>
          <w:iCs/>
          <w:spacing w:val="20"/>
          <w:highlight w:val="lightGray"/>
          <w:lang w:val="en-US"/>
        </w:rPr>
      </w:pPr>
    </w:p>
    <w:tbl>
      <w:tblPr>
        <w:tblStyle w:val="TableGrid"/>
        <w:tblW w:w="9345" w:type="dxa"/>
        <w:tblLook w:val="04A0"/>
      </w:tblPr>
      <w:tblGrid>
        <w:gridCol w:w="4428"/>
        <w:gridCol w:w="4917"/>
      </w:tblGrid>
      <w:tr w:rsidTr="00606C16">
        <w:tblPrEx>
          <w:tblW w:w="9345" w:type="dxa"/>
          <w:tblLook w:val="04A0"/>
        </w:tblPrEx>
        <w:trPr>
          <w:gridAfter w:val="1"/>
          <w:wAfter w:w="4917" w:type="dxa"/>
        </w:trPr>
        <w:tc>
          <w:tcPr>
            <w:tcW w:w="4428" w:type="dxa"/>
            <w:shd w:val="clear" w:color="auto" w:fill="B8CCE4" w:themeFill="accent1" w:themeFillTint="66"/>
          </w:tcPr>
          <w:p w:rsidR="007668AD" w:rsidP="00606C16">
            <w:pPr>
              <w:spacing w:before="20" w:after="20" w:line="360" w:lineRule="auto"/>
              <w:rPr>
                <w:rFonts w:ascii="Arial" w:hAnsi="Arial"/>
                <w:b/>
                <w:bCs/>
                <w:i/>
                <w:iCs/>
                <w:spacing w:val="20"/>
                <w:highlight w:val="lightGray"/>
              </w:rPr>
            </w:pPr>
            <w:r w:rsidRPr="007668AD">
              <w:rPr>
                <w:rFonts w:ascii="Arial" w:hAnsi="Arial"/>
                <w:b/>
                <w:bCs/>
                <w:i/>
                <w:iCs/>
                <w:spacing w:val="20"/>
              </w:rPr>
              <w:t>Client AMEX:</w:t>
            </w:r>
            <w:r>
              <w:rPr>
                <w:rFonts w:ascii="Arial" w:hAnsi="Arial"/>
                <w:b/>
                <w:bCs/>
                <w:i/>
                <w:iCs/>
                <w:spacing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(July 2019 </w:t>
            </w:r>
            <w:r w:rsidRPr="00EF691A">
              <w:rPr>
                <w:rFonts w:ascii="Arial" w:hAnsi="Arial" w:cs="Arial"/>
                <w:b/>
                <w:bCs/>
                <w:lang w:val="en-US"/>
              </w:rPr>
              <w:t>–</w:t>
            </w:r>
            <w:r>
              <w:rPr>
                <w:rFonts w:ascii="Arial" w:hAnsi="Arial" w:cs="Arial"/>
                <w:b/>
                <w:bCs/>
                <w:lang w:val="en-US"/>
              </w:rPr>
              <w:t>Till date</w:t>
            </w:r>
            <w:r w:rsidRPr="00EF691A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</w:tr>
      <w:tr w:rsidTr="00606C16">
        <w:tblPrEx>
          <w:tblW w:w="93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606C16" w:rsidRPr="00F61430" w:rsidP="00606C16">
            <w:pPr>
              <w:spacing w:before="20" w:after="20"/>
              <w:ind w:left="108"/>
              <w:rPr>
                <w:rFonts w:ascii="Arial" w:hAnsi="Arial"/>
                <w:b/>
                <w:bCs/>
                <w:i/>
                <w:iCs/>
                <w:spacing w:val="20"/>
                <w:highlight w:val="lightGray"/>
              </w:rPr>
            </w:pPr>
          </w:p>
          <w:p w:rsidR="00606C16" w:rsidRPr="00606C16" w:rsidP="00606C16">
            <w:pPr>
              <w:spacing w:after="100" w:line="360" w:lineRule="auto"/>
              <w:rPr>
                <w:rFonts w:ascii="Arial" w:hAnsi="Arial"/>
                <w:b/>
                <w:bCs/>
                <w:i/>
                <w:iCs/>
                <w:spacing w:val="20"/>
                <w:highlight w:val="lightGray"/>
              </w:rPr>
            </w:pPr>
            <w:r w:rsidRPr="00DA5093">
              <w:rPr>
                <w:rFonts w:ascii="Arial" w:hAnsi="Arial" w:cs="Arial"/>
                <w:b/>
                <w:bCs/>
                <w:color w:val="252525"/>
                <w:sz w:val="20"/>
                <w:szCs w:val="20"/>
                <w:shd w:val="clear" w:color="auto" w:fill="FFFFFF"/>
              </w:rPr>
              <w:t>AMEX</w:t>
            </w:r>
            <w:r w:rsidRPr="00DA5093" w:rsidR="000A124D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r w:rsidRPr="00DA5093" w:rsidR="000A124D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br/>
              <w:t xml:space="preserve">The American Express Company is a multinational financial services corporation </w:t>
            </w:r>
            <w:r w:rsidRPr="00DA5093" w:rsidR="00DA5093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headquartered in</w:t>
            </w:r>
            <w:r w:rsidRPr="00DA5093" w:rsidR="000A124D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New York City.</w:t>
            </w:r>
            <w:r w:rsidRPr="00DA5093" w:rsidR="00DA5093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 In 2017, </w:t>
            </w:r>
            <w:r w:rsidR="00DA5093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 xml:space="preserve">Forbes </w:t>
            </w:r>
            <w:r w:rsidRPr="00DA5093" w:rsidR="00DA5093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named American Express as the 23rd most valuable brand in the world (and the highest within financial services), estimating the brand to be worth US$24.5</w:t>
            </w:r>
            <w:r w:rsidRPr="00DA5093" w:rsidR="00DA5093">
              <w:rPr>
                <w:color w:val="252525"/>
                <w:sz w:val="20"/>
                <w:szCs w:val="20"/>
              </w:rPr>
              <w:t> </w:t>
            </w:r>
            <w:r w:rsidRPr="00DA5093" w:rsidR="00DA5093"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  <w:t>billion.</w:t>
            </w:r>
            <w:r w:rsidRPr="00606C16" w:rsidR="00DA5093">
              <w:rPr>
                <w:rFonts w:ascii="Arial" w:hAnsi="Arial"/>
                <w:b/>
                <w:bCs/>
                <w:i/>
                <w:iCs/>
                <w:spacing w:val="20"/>
                <w:highlight w:val="lightGray"/>
              </w:rPr>
              <w:t xml:space="preserve"> </w:t>
            </w:r>
          </w:p>
        </w:tc>
      </w:tr>
      <w:tr w:rsidTr="00606C16">
        <w:tblPrEx>
          <w:tblW w:w="9345" w:type="dxa"/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2240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C16" w:rsidP="00606C16">
            <w:pPr>
              <w:spacing w:after="100" w:line="360" w:lineRule="auto"/>
              <w:rPr>
                <w:rFonts w:ascii="Arial" w:hAnsi="Arial" w:cs="Arial"/>
                <w:b/>
                <w:bCs/>
                <w:color w:val="252525"/>
                <w:shd w:val="clear" w:color="auto" w:fill="FFFFFF"/>
                <w:lang w:val="en-US"/>
              </w:rPr>
            </w:pPr>
          </w:p>
          <w:p w:rsidR="00606C16" w:rsidRPr="00606C16" w:rsidP="00606C16">
            <w:pPr>
              <w:spacing w:after="100" w:line="360" w:lineRule="auto"/>
              <w:ind w:left="108"/>
              <w:rPr>
                <w:rFonts w:ascii="Arial" w:hAnsi="Arial" w:cs="Arial"/>
                <w:b/>
                <w:bCs/>
                <w:color w:val="252525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52525"/>
                <w:shd w:val="clear" w:color="auto" w:fill="FFFFFF"/>
                <w:lang w:val="en-US"/>
              </w:rPr>
              <w:t xml:space="preserve">Skills: COBOL, JCL, DB2 </w:t>
            </w:r>
          </w:p>
          <w:p w:rsidR="00606C16" w:rsidP="00606C16">
            <w:pPr>
              <w:spacing w:after="100" w:line="360" w:lineRule="auto"/>
              <w:ind w:left="108"/>
              <w:rPr>
                <w:rFonts w:ascii="Arial" w:hAnsi="Arial" w:cs="Arial"/>
                <w:b/>
                <w:bCs/>
                <w:color w:val="252525"/>
                <w:shd w:val="clear" w:color="auto" w:fill="FFFFFF"/>
                <w:lang w:val="en-US"/>
              </w:rPr>
            </w:pPr>
            <w:r w:rsidRPr="00606C16">
              <w:rPr>
                <w:rFonts w:ascii="Arial" w:hAnsi="Arial" w:cs="Arial"/>
                <w:b/>
                <w:bCs/>
                <w:color w:val="252525"/>
                <w:shd w:val="clear" w:color="auto" w:fill="FFFFFF"/>
                <w:lang w:val="en-US"/>
              </w:rPr>
              <w:t>Responsibilities: -</w:t>
            </w:r>
          </w:p>
          <w:p w:rsidR="00DA5093" w:rsidP="008E3812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Handled </w:t>
            </w:r>
            <w:r w:rsidR="00AA0B46">
              <w:rPr>
                <w:rFonts w:ascii="Arial" w:hAnsi="Arial" w:cs="Arial"/>
                <w:sz w:val="20"/>
                <w:szCs w:val="20"/>
                <w:lang w:val="en-CA"/>
              </w:rPr>
              <w:t xml:space="preserve">code change tasks related to the new 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annual Credit card fee </w:t>
            </w:r>
            <w:r w:rsidR="00AA0B46">
              <w:rPr>
                <w:rFonts w:ascii="Arial" w:hAnsi="Arial" w:cs="Arial"/>
                <w:sz w:val="20"/>
                <w:szCs w:val="20"/>
                <w:lang w:val="en-CA"/>
              </w:rPr>
              <w:t>update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</w:p>
          <w:p w:rsidR="00DA5093" w:rsidRPr="00AA0B46" w:rsidP="008E3812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t xml:space="preserve">Performed unit testing and regression testing of the developed applications. </w:t>
            </w:r>
          </w:p>
          <w:p w:rsidR="00AA0B46" w:rsidP="008E3812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Provided support in updating the historical data in the downstream database as part of the Credit card fee update process</w:t>
            </w:r>
          </w:p>
          <w:p w:rsidR="00AA0B46" w:rsidP="008E3812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Handling the decommissioning of an application (ETV) as a single point of contact for the entire Mainframe part of the application</w:t>
            </w:r>
          </w:p>
          <w:p w:rsidR="00795E3B" w:rsidP="008E3812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Automated the daily report of User-ID and its associated TCAI cost</w:t>
            </w:r>
          </w:p>
          <w:p w:rsidR="00AA0B46" w:rsidP="008E3812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Co-ordinating and communicating with different teams and providing support </w:t>
            </w:r>
            <w:r w:rsidR="008E3812">
              <w:rPr>
                <w:rFonts w:ascii="Arial" w:hAnsi="Arial" w:cs="Arial"/>
                <w:sz w:val="20"/>
                <w:szCs w:val="20"/>
                <w:lang w:val="en-CA"/>
              </w:rPr>
              <w:t xml:space="preserve">to 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their testing </w:t>
            </w:r>
          </w:p>
          <w:p w:rsidR="008E3812" w:rsidRPr="008E3812" w:rsidP="008E3812">
            <w:pPr>
              <w:numPr>
                <w:ilvl w:val="0"/>
                <w:numId w:val="8"/>
              </w:numPr>
              <w:spacing w:before="48" w:after="20" w:line="360" w:lineRule="auto"/>
              <w:jc w:val="both"/>
              <w:rPr>
                <w:rFonts w:ascii="Arial" w:hAnsi="Arial" w:cs="Arial"/>
                <w:b/>
                <w:bCs/>
                <w:color w:val="252525"/>
                <w:shd w:val="clear" w:color="auto" w:fill="FFFFFF"/>
                <w:lang w:val="en-US"/>
              </w:rPr>
            </w:pPr>
            <w:r w:rsidRPr="00FB3454">
              <w:rPr>
                <w:rFonts w:ascii="Arial" w:hAnsi="Arial"/>
                <w:sz w:val="20"/>
                <w:szCs w:val="20"/>
              </w:rPr>
              <w:t>Maintain</w:t>
            </w:r>
            <w:r>
              <w:rPr>
                <w:rFonts w:ascii="Arial" w:hAnsi="Arial"/>
                <w:sz w:val="20"/>
                <w:szCs w:val="20"/>
              </w:rPr>
              <w:t>ing</w:t>
            </w:r>
            <w:r w:rsidRPr="00FB3454">
              <w:rPr>
                <w:rFonts w:ascii="Arial" w:hAnsi="Arial"/>
                <w:sz w:val="20"/>
                <w:szCs w:val="20"/>
              </w:rPr>
              <w:t xml:space="preserve"> the necessary</w:t>
            </w:r>
            <w:r>
              <w:rPr>
                <w:rFonts w:ascii="Arial" w:hAnsi="Arial"/>
                <w:sz w:val="20"/>
                <w:szCs w:val="20"/>
              </w:rPr>
              <w:t xml:space="preserve"> clear and</w:t>
            </w:r>
            <w:r w:rsidRPr="00FB3454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q</w:t>
            </w:r>
            <w:r w:rsidRPr="00FB3454">
              <w:rPr>
                <w:rFonts w:ascii="Arial" w:hAnsi="Arial"/>
                <w:sz w:val="20"/>
                <w:szCs w:val="20"/>
              </w:rPr>
              <w:t xml:space="preserve">uality documentation </w:t>
            </w:r>
            <w:r>
              <w:rPr>
                <w:rFonts w:ascii="Arial" w:hAnsi="Arial"/>
                <w:sz w:val="20"/>
                <w:szCs w:val="20"/>
              </w:rPr>
              <w:t>that can be easily understood even by a non-Mainframe professional</w:t>
            </w:r>
          </w:p>
          <w:p w:rsidR="008E3812" w:rsidRPr="008E3812" w:rsidP="008E3812">
            <w:pPr>
              <w:numPr>
                <w:ilvl w:val="0"/>
                <w:numId w:val="8"/>
              </w:numPr>
              <w:spacing w:before="48" w:after="20" w:line="360" w:lineRule="auto"/>
              <w:jc w:val="both"/>
              <w:rPr>
                <w:rFonts w:ascii="Arial" w:hAnsi="Arial" w:cs="Arial"/>
                <w:b/>
                <w:bCs/>
                <w:color w:val="252525"/>
                <w:shd w:val="clear" w:color="auto" w:fill="FFFFFF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Analysing and providing suggestions to business on possible and best ways of realising the TCAI cost savings</w:t>
            </w:r>
          </w:p>
        </w:tc>
      </w:tr>
    </w:tbl>
    <w:p w:rsidR="00F61430" w:rsidP="00F61430">
      <w:pPr>
        <w:spacing w:after="100" w:line="360" w:lineRule="auto"/>
        <w:rPr>
          <w:rFonts w:ascii="Arial" w:hAnsi="Arial" w:cs="Arial"/>
          <w:b/>
          <w:bCs/>
          <w:color w:val="252525"/>
          <w:shd w:val="clear" w:color="auto" w:fill="FFFFFF"/>
          <w:lang w:val="en-US"/>
        </w:rPr>
      </w:pPr>
    </w:p>
    <w:p w:rsidR="00A62E10">
      <w:pPr>
        <w:spacing w:after="0" w:line="360" w:lineRule="auto"/>
        <w:ind w:left="720"/>
        <w:rPr>
          <w:rFonts w:ascii="Arial" w:hAnsi="Arial" w:cs="Arial"/>
          <w:sz w:val="20"/>
          <w:szCs w:val="20"/>
          <w:lang w:val="en-C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11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C96264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32C922A"/>
    <w:lvl w:ilvl="0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57AB32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/>
      </w:rPr>
    </w:lvl>
  </w:abstractNum>
  <w:abstractNum w:abstractNumId="4">
    <w:nsid w:val="00000005"/>
    <w:multiLevelType w:val="hybridMultilevel"/>
    <w:tmpl w:val="1A9631B0"/>
    <w:lvl w:ilvl="0">
      <w:start w:val="9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DB64D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218F84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56AAC6C"/>
    <w:lvl w:ilvl="0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8">
    <w:nsid w:val="160854DB"/>
    <w:multiLevelType w:val="hybridMultilevel"/>
    <w:tmpl w:val="9FC603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10"/>
    <w:rsid w:val="00047169"/>
    <w:rsid w:val="000A124D"/>
    <w:rsid w:val="00151B27"/>
    <w:rsid w:val="00254F9F"/>
    <w:rsid w:val="002C1E8E"/>
    <w:rsid w:val="0030587E"/>
    <w:rsid w:val="00535352"/>
    <w:rsid w:val="00606C16"/>
    <w:rsid w:val="00620D8C"/>
    <w:rsid w:val="006A6784"/>
    <w:rsid w:val="00700563"/>
    <w:rsid w:val="007668AD"/>
    <w:rsid w:val="00772A96"/>
    <w:rsid w:val="00795E3B"/>
    <w:rsid w:val="007A5CE6"/>
    <w:rsid w:val="007F7669"/>
    <w:rsid w:val="00824936"/>
    <w:rsid w:val="00857B6A"/>
    <w:rsid w:val="008E3812"/>
    <w:rsid w:val="00A4363B"/>
    <w:rsid w:val="00A62E10"/>
    <w:rsid w:val="00AA0B46"/>
    <w:rsid w:val="00AC22D3"/>
    <w:rsid w:val="00AD499B"/>
    <w:rsid w:val="00B374F7"/>
    <w:rsid w:val="00B9570F"/>
    <w:rsid w:val="00C10A88"/>
    <w:rsid w:val="00CD79D7"/>
    <w:rsid w:val="00D86710"/>
    <w:rsid w:val="00DA5093"/>
    <w:rsid w:val="00DC16B1"/>
    <w:rsid w:val="00E40D85"/>
    <w:rsid w:val="00E47B2D"/>
    <w:rsid w:val="00EF691A"/>
    <w:rsid w:val="00F200F7"/>
    <w:rsid w:val="00F229EB"/>
    <w:rsid w:val="00F24544"/>
    <w:rsid w:val="00F61430"/>
    <w:rsid w:val="00FB345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D2B19E3-5D8F-42AD-BCE7-DC99B931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Objective">
    <w:name w:val="Objective"/>
    <w:basedOn w:val="Normal"/>
    <w:next w:val="BodyText"/>
    <w:pPr>
      <w:suppressAutoHyphens/>
      <w:spacing w:before="240" w:after="220" w:line="220" w:lineRule="atLeast"/>
    </w:pPr>
    <w:rPr>
      <w:rFonts w:ascii="Arial" w:eastAsia="MS Mincho" w:hAnsi="Arial" w:cs="Times New Roman"/>
      <w:sz w:val="20"/>
      <w:szCs w:val="20"/>
      <w:lang w:val="en-US" w:eastAsia="ar-SA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customStyle="1" w:styleId="DecimalAligned">
    <w:name w:val="Decimal Aligned"/>
    <w:basedOn w:val="Normal"/>
    <w:uiPriority w:val="40"/>
    <w:qFormat/>
    <w:rsid w:val="00DC16B1"/>
    <w:pPr>
      <w:tabs>
        <w:tab w:val="decimal" w:pos="360"/>
      </w:tabs>
    </w:pPr>
    <w:rPr>
      <w:rFonts w:asciiTheme="minorHAnsi" w:eastAsiaTheme="minorEastAsia" w:hAnsiTheme="minorHAnsi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C16B1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16B1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C16B1"/>
    <w:rPr>
      <w:i/>
      <w:iCs/>
    </w:rPr>
  </w:style>
  <w:style w:type="table" w:styleId="MediumShading2Accent5">
    <w:name w:val="Medium Shading 2 Accent 5"/>
    <w:basedOn w:val="TableNormal"/>
    <w:uiPriority w:val="64"/>
    <w:rsid w:val="00DC16B1"/>
    <w:pPr>
      <w:spacing w:after="0" w:line="240" w:lineRule="auto"/>
    </w:pPr>
    <w:rPr>
      <w:rFonts w:asciiTheme="minorHAnsi" w:eastAsiaTheme="minorEastAsia" w:hAnsiTheme="minorHAnsi" w:cstheme="minorBidi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700563"/>
    <w:pPr>
      <w:spacing w:after="0" w:line="240" w:lineRule="auto"/>
    </w:pPr>
  </w:style>
  <w:style w:type="character" w:customStyle="1" w:styleId="nowrap">
    <w:name w:val="nowrap"/>
    <w:basedOn w:val="DefaultParagraphFont"/>
    <w:rsid w:val="00DA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Finland" TargetMode="External" /><Relationship Id="rId11" Type="http://schemas.openxmlformats.org/officeDocument/2006/relationships/image" Target="https://rdxfootmark.naukri.com/v2/track/openCv?trackingInfo=8fde5e6cc832cdfbe7af879f5f0c5456134f530e18705c4458440321091b5b58120c170612495b5e084356014b4450530401195c1333471b1b1110435b5b00574e1100031f031207004900145a7045111b455a5801554a1515035b480301035e2715511b1b1119135c550c00431a0d400343400e5a5d554b1a5b470210120b580a004c470d43021240585b1b4d58505045111b535e5c0a544b140e1807145315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cinchana.prashanth@gmail.com" TargetMode="External" /><Relationship Id="rId5" Type="http://schemas.openxmlformats.org/officeDocument/2006/relationships/hyperlink" Target="https://en.wikipedia.org/wiki/Scandinavia" TargetMode="External" /><Relationship Id="rId6" Type="http://schemas.openxmlformats.org/officeDocument/2006/relationships/hyperlink" Target="https://en.wikipedia.org/wiki/Insurance" TargetMode="External" /><Relationship Id="rId7" Type="http://schemas.openxmlformats.org/officeDocument/2006/relationships/hyperlink" Target="https://en.wikipedia.org/wiki/Denmark" TargetMode="External" /><Relationship Id="rId8" Type="http://schemas.openxmlformats.org/officeDocument/2006/relationships/hyperlink" Target="https://en.wikipedia.org/wiki/Norway" TargetMode="External" /><Relationship Id="rId9" Type="http://schemas.openxmlformats.org/officeDocument/2006/relationships/hyperlink" Target="https://en.wikipedia.org/wiki/Swed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Adecco group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Cinchana Prashanth</cp:lastModifiedBy>
  <cp:revision>10</cp:revision>
  <dcterms:created xsi:type="dcterms:W3CDTF">2022-01-21T07:29:00Z</dcterms:created>
  <dcterms:modified xsi:type="dcterms:W3CDTF">2022-05-31T10:10:00Z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fc548a0c-93fc-4294-a035-a92a22793b3b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2022-01-21T07:29:17Z</vt:lpwstr>
  </property>
  <property fmtid="{D5CDD505-2E9C-101B-9397-08002B2CF9AE}" pid="8" name="MSIP_Label_7fd8a196-24eb-41bb-9b22-e6a1875a70f5_SiteId">
    <vt:lpwstr>63ce7d59-2f3e-42cd-a8cc-be764cff5eb6</vt:lpwstr>
  </property>
</Properties>
</file>