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A5F"/>
          <w:sz w:val="56"/>
          <w:szCs w:val="56"/>
        </w:rPr>
        <w:t xml:space="preserve">HA/DR INTERVIEW BIBLE</w:t>
      </w:r>
    </w:p>
    <w:p>
      <w:pPr>
        <w:spacing w:after="480"/>
        <w:jc w:val="center"/>
      </w:pPr>
      <w:r>
        <w:rPr>
          <w:rFonts w:ascii="Arial" w:cs="Arial" w:eastAsia="Arial" w:hAnsi="Arial"/>
          <w:b/>
          <w:bCs/>
          <w:color w:val="2C7873"/>
          <w:sz w:val="36"/>
          <w:szCs w:val="36"/>
        </w:rPr>
        <w:t xml:space="preserve">Theory Volume — Parts 1-7</w:t>
      </w:r>
    </w:p>
    <w:p>
      <w:pPr>
        <w:spacing w:after="240"/>
        <w:jc w:val="center"/>
      </w:pPr>
      <w:r>
        <w:rPr>
          <w:rFonts w:ascii="Arial" w:cs="Arial" w:eastAsia="Arial" w:hAnsi="Arial"/>
          <w:i/>
          <w:iCs/>
          <w:color w:val="4A5568"/>
          <w:sz w:val="24"/>
          <w:szCs w:val="24"/>
        </w:rPr>
        <w:t xml:space="preserve">High Availability and Disaster Recovery for SQL Server, Azure SQL, and Hybrid Architectures</w:t>
      </w:r>
    </w:p>
    <w:p>
      <w:pPr>
        <w:spacing w:after="1800" w:before="480"/>
        <w:jc w:val="center"/>
      </w:pPr>
      <w:r>
        <w:rPr>
          <w:rFonts w:ascii="Arial" w:cs="Arial" w:eastAsia="Arial" w:hAnsi="Arial"/>
          <w:i/>
          <w:iCs/>
          <w:color w:val="4A5568"/>
          <w:sz w:val="22"/>
          <w:szCs w:val="22"/>
        </w:rPr>
        <w:t xml:space="preserve">Senior DBA / Cloud DBA / Data Engineer Interview Preparation</w:t>
      </w:r>
    </w:p>
    <w:p>
      <w:pPr>
        <w:jc w:val="center"/>
      </w:pPr>
      <w:r>
        <w:rPr>
          <w:rFonts w:ascii="Arial" w:cs="Arial" w:eastAsia="Arial" w:hAnsi="Arial"/>
          <w:color w:val="4A5568"/>
          <w:sz w:val="26"/>
          <w:szCs w:val="26"/>
        </w:rPr>
        <w:t xml:space="preserve">By Usha Kale</w:t>
      </w:r>
    </w:p>
    <w:p>
      <w:pPr>
        <w:spacing w:after="240"/>
        <w:jc w:val="center"/>
      </w:pPr>
      <w:r>
        <w:rPr>
          <w:rFonts w:ascii="Arial" w:cs="Arial" w:eastAsia="Arial" w:hAnsi="Arial"/>
          <w:i/>
          <w:iCs/>
          <w:color w:val="4A5568"/>
          <w:sz w:val="22"/>
          <w:szCs w:val="22"/>
        </w:rPr>
        <w:t xml:space="preserve">Senior Cloud DBA / Azure Data Engineer</w:t>
      </w:r>
    </w:p>
    <w:p>
      <w:pPr>
        <w:spacing w:before="1200"/>
        <w:jc w:val="center"/>
      </w:pPr>
      <w:r>
        <w:rPr>
          <w:rFonts w:ascii="Arial" w:cs="Arial" w:eastAsia="Arial" w:hAnsi="Arial"/>
          <w:b/>
          <w:bCs/>
          <w:color w:val="1F3A5F"/>
          <w:sz w:val="22"/>
          <w:szCs w:val="22"/>
        </w:rPr>
        <w:t xml:space="preserve">Version 1.0  ·  April 29, 2026</w:t>
      </w:r>
    </w:p>
    <w:p>
      <w:r>
        <w:br w:type="page"/>
      </w:r>
    </w:p>
    <w:p>
      <w:pPr>
        <w:pStyle w:val="Heading1"/>
        <w:spacing w:after="180" w:before="360"/>
      </w:pPr>
      <w:r>
        <w:rPr>
          <w:rFonts w:ascii="Arial" w:cs="Arial" w:eastAsia="Arial" w:hAnsi="Arial"/>
          <w:b/>
          <w:bCs/>
          <w:color w:val="1F3A5F"/>
          <w:sz w:val="36"/>
          <w:szCs w:val="36"/>
        </w:rPr>
        <w:t xml:space="preserve">How to Use This Document</w:t>
      </w:r>
    </w:p>
    <w:p>
      <w:pPr>
        <w:spacing w:after="120" w:before="0" w:line="300"/>
        <w:jc w:val="left"/>
      </w:pPr>
      <w:r>
        <w:rPr>
          <w:rFonts w:ascii="Arial" w:cs="Arial" w:eastAsia="Arial" w:hAnsi="Arial"/>
          <w:b w:val="false"/>
          <w:bCs w:val="false"/>
          <w:i w:val="false"/>
          <w:iCs w:val="false"/>
          <w:color w:val="2D3748"/>
          <w:sz w:val="24"/>
          <w:szCs w:val="24"/>
        </w:rPr>
        <w:t xml:space="preserve">This document is the Theory volume of a 2-volume HA/DR Interview Bible. It covers conceptual foundations and technology deep-dives. Its companion volume, HADR_Bible_InterviewQA.docx, contains practical decision frameworks, real-world scenarios, and 30+ Q&amp;A entries you can practice answering aloud.</w:t>
      </w:r>
    </w:p>
    <w:p>
      <w:r>
        <w:t xml:space="preserve"/>
      </w:r>
    </w:p>
    <w:p>
      <w:pPr>
        <w:pStyle w:val="Heading2"/>
        <w:spacing w:after="140" w:before="280"/>
      </w:pPr>
      <w:r>
        <w:rPr>
          <w:rFonts w:ascii="Arial" w:cs="Arial" w:eastAsia="Arial" w:hAnsi="Arial"/>
          <w:b/>
          <w:bCs/>
          <w:color w:val="2C7873"/>
          <w:sz w:val="28"/>
          <w:szCs w:val="28"/>
        </w:rPr>
        <w:t xml:space="preserve">Who this is for</w:t>
      </w:r>
    </w:p>
    <w:p>
      <w:pPr>
        <w:pStyle w:val="ListParagraph"/>
        <w:numPr>
          <w:ilvl w:val="0"/>
          <w:numId w:val="2"/>
        </w:numPr>
        <w:spacing w:after="80" w:line="280"/>
      </w:pPr>
      <w:r>
        <w:rPr>
          <w:rFonts w:ascii="Arial" w:cs="Arial" w:eastAsia="Arial" w:hAnsi="Arial"/>
          <w:color w:val="2D3748"/>
          <w:sz w:val="24"/>
          <w:szCs w:val="24"/>
        </w:rPr>
        <w:t xml:space="preserve">Senior DBAs preparing for hybrid/cloud interviews where HA/DR is a major topic</w:t>
      </w:r>
    </w:p>
    <w:p>
      <w:pPr>
        <w:pStyle w:val="ListParagraph"/>
        <w:numPr>
          <w:ilvl w:val="0"/>
          <w:numId w:val="2"/>
        </w:numPr>
        <w:spacing w:after="80" w:line="280"/>
      </w:pPr>
      <w:r>
        <w:rPr>
          <w:rFonts w:ascii="Arial" w:cs="Arial" w:eastAsia="Arial" w:hAnsi="Arial"/>
          <w:color w:val="2D3748"/>
          <w:sz w:val="24"/>
          <w:szCs w:val="24"/>
        </w:rPr>
        <w:t xml:space="preserve">Cloud DBAs targeting roles requiring DP-300, DP-700, AZ-305, or similar certifications</w:t>
      </w:r>
    </w:p>
    <w:p>
      <w:pPr>
        <w:pStyle w:val="ListParagraph"/>
        <w:numPr>
          <w:ilvl w:val="0"/>
          <w:numId w:val="2"/>
        </w:numPr>
        <w:spacing w:after="80" w:line="280"/>
      </w:pPr>
      <w:r>
        <w:rPr>
          <w:rFonts w:ascii="Arial" w:cs="Arial" w:eastAsia="Arial" w:hAnsi="Arial"/>
          <w:color w:val="2D3748"/>
          <w:sz w:val="24"/>
          <w:szCs w:val="24"/>
        </w:rPr>
        <w:t xml:space="preserve">Data Engineers who need to discuss data resilience confidently in architecture discussions</w:t>
      </w:r>
    </w:p>
    <w:p>
      <w:pPr>
        <w:pStyle w:val="ListParagraph"/>
        <w:numPr>
          <w:ilvl w:val="0"/>
          <w:numId w:val="2"/>
        </w:numPr>
        <w:spacing w:after="80" w:line="280"/>
      </w:pPr>
      <w:r>
        <w:rPr>
          <w:rFonts w:ascii="Arial" w:cs="Arial" w:eastAsia="Arial" w:hAnsi="Arial"/>
          <w:color w:val="2D3748"/>
          <w:sz w:val="24"/>
          <w:szCs w:val="24"/>
        </w:rPr>
        <w:t xml:space="preserve">Anyone who has built HA/DR but wants to articulate it more clearly under interview pressure</w:t>
      </w:r>
    </w:p>
    <w:p>
      <w:r>
        <w:t xml:space="preserve"/>
      </w:r>
    </w:p>
    <w:p>
      <w:pPr>
        <w:pStyle w:val="Heading2"/>
        <w:spacing w:after="140" w:before="280"/>
      </w:pPr>
      <w:r>
        <w:rPr>
          <w:rFonts w:ascii="Arial" w:cs="Arial" w:eastAsia="Arial" w:hAnsi="Arial"/>
          <w:b/>
          <w:bCs/>
          <w:color w:val="2C7873"/>
          <w:sz w:val="28"/>
          <w:szCs w:val="28"/>
        </w:rPr>
        <w:t xml:space="preserve">How the 7 parts are 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00"/>
        <w:gridCol w:w="1860"/>
      </w:tblGrid>
      <w:tr>
        <w:trPr>
          <w:tblHeader/>
        </w:trPr>
        <w:tc>
          <w:tcPr>
            <w:tcW w:type="dxa" w:w="8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Part</w:t>
            </w:r>
          </w:p>
        </w:tc>
        <w:tc>
          <w:tcPr>
            <w:tcW w:type="dxa" w:w="67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Topic</w:t>
            </w:r>
          </w:p>
        </w:tc>
        <w:tc>
          <w:tcPr>
            <w:tcW w:type="dxa" w:w="18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Pages</w:t>
            </w:r>
          </w:p>
        </w:tc>
      </w:tr>
      <w:tr>
        <w:tc>
          <w:tcPr>
            <w:tcW w:type="dxa" w:w="8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1</w:t>
            </w:r>
          </w:p>
        </w:tc>
        <w:tc>
          <w:tcPr>
            <w:tcW w:type="dxa" w:w="6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Foundations — HA vs DR, RPO/RTO, terminology, CAP theorem</w:t>
            </w:r>
          </w:p>
        </w:tc>
        <w:tc>
          <w:tcPr>
            <w:tcW w:type="dxa" w:w="1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~7</w:t>
            </w:r>
          </w:p>
        </w:tc>
      </w:tr>
      <w:tr>
        <w:tc>
          <w:tcPr>
            <w:tcW w:type="dxa" w:w="8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2</w:t>
            </w:r>
          </w:p>
        </w:tc>
        <w:tc>
          <w:tcPr>
            <w:tcW w:type="dxa" w:w="6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SQL Server On-Prem HA/DR — AG, FCI, Log Ship, Replication, Mirroring</w:t>
            </w:r>
          </w:p>
        </w:tc>
        <w:tc>
          <w:tcPr>
            <w:tcW w:type="dxa" w:w="1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~8</w:t>
            </w:r>
          </w:p>
        </w:tc>
      </w:tr>
      <w:tr>
        <w:tc>
          <w:tcPr>
            <w:tcW w:type="dxa" w:w="8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3</w:t>
            </w:r>
          </w:p>
        </w:tc>
        <w:tc>
          <w:tcPr>
            <w:tcW w:type="dxa" w:w="6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Always On AG Deep Dive — architecture, sync/async, quorum, listeners, DAGs</w:t>
            </w:r>
          </w:p>
        </w:tc>
        <w:tc>
          <w:tcPr>
            <w:tcW w:type="dxa" w:w="1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~8</w:t>
            </w:r>
          </w:p>
        </w:tc>
      </w:tr>
      <w:tr>
        <w:tc>
          <w:tcPr>
            <w:tcW w:type="dxa" w:w="8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4</w:t>
            </w:r>
          </w:p>
        </w:tc>
        <w:tc>
          <w:tcPr>
            <w:tcW w:type="dxa" w:w="6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Azure SQL HA/DR — Failover Groups, Geo-Replication, Zone Redundancy</w:t>
            </w:r>
          </w:p>
        </w:tc>
        <w:tc>
          <w:tcPr>
            <w:tcW w:type="dxa" w:w="1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~7</w:t>
            </w:r>
          </w:p>
        </w:tc>
      </w:tr>
      <w:tr>
        <w:tc>
          <w:tcPr>
            <w:tcW w:type="dxa" w:w="8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5</w:t>
            </w:r>
          </w:p>
        </w:tc>
        <w:tc>
          <w:tcPr>
            <w:tcW w:type="dxa" w:w="6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Hybrid Patterns — MI Link, DAGs, migration paths</w:t>
            </w:r>
          </w:p>
        </w:tc>
        <w:tc>
          <w:tcPr>
            <w:tcW w:type="dxa" w:w="1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~6</w:t>
            </w:r>
          </w:p>
        </w:tc>
      </w:tr>
      <w:tr>
        <w:tc>
          <w:tcPr>
            <w:tcW w:type="dxa" w:w="8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6</w:t>
            </w:r>
          </w:p>
        </w:tc>
        <w:tc>
          <w:tcPr>
            <w:tcW w:type="dxa" w:w="6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Backup &amp; Recovery — Azure Backup, immutable, ransomware protection</w:t>
            </w:r>
          </w:p>
        </w:tc>
        <w:tc>
          <w:tcPr>
            <w:tcW w:type="dxa" w:w="1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~5</w:t>
            </w:r>
          </w:p>
        </w:tc>
      </w:tr>
      <w:tr>
        <w:tc>
          <w:tcPr>
            <w:tcW w:type="dxa" w:w="8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7</w:t>
            </w:r>
          </w:p>
        </w:tc>
        <w:tc>
          <w:tcPr>
            <w:tcW w:type="dxa" w:w="6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Operational — monitoring, troubleshooting, runbooks</w:t>
            </w:r>
          </w:p>
        </w:tc>
        <w:tc>
          <w:tcPr>
            <w:tcW w:type="dxa" w:w="1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~4</w:t>
            </w:r>
          </w:p>
        </w:tc>
      </w:tr>
    </w:tbl>
    <w:p>
      <w:r>
        <w:t xml:space="preserve"/>
      </w:r>
    </w:p>
    <w:p>
      <w:pPr>
        <w:pStyle w:val="Heading2"/>
        <w:spacing w:after="140" w:before="280"/>
      </w:pPr>
      <w:r>
        <w:rPr>
          <w:rFonts w:ascii="Arial" w:cs="Arial" w:eastAsia="Arial" w:hAnsi="Arial"/>
          <w:b/>
          <w:bCs/>
          <w:color w:val="2C7873"/>
          <w:sz w:val="28"/>
          <w:szCs w:val="28"/>
        </w:rPr>
        <w:t xml:space="preserve">Callout types you'll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Arial" w:cs="Arial" w:eastAsia="Arial" w:hAnsi="Arial"/>
                <w:b/>
                <w:bCs/>
                <w:color w:val="8B5CF6"/>
                <w:sz w:val="20"/>
                <w:szCs w:val="20"/>
              </w:rPr>
              <w:t xml:space="preserve">CONCEPT</w:t>
            </w:r>
          </w:p>
          <w:p>
            <w:pPr>
              <w:spacing w:line="280"/>
            </w:pPr>
            <w:r>
              <w:rPr>
                <w:rFonts w:ascii="Arial" w:cs="Arial" w:eastAsia="Arial" w:hAnsi="Arial"/>
                <w:color w:val="2D3748"/>
                <w:sz w:val="24"/>
                <w:szCs w:val="24"/>
              </w:rPr>
              <w:t xml:space="preserve">CONCEPT — explains WHY before HOW. These boxes pause the action to deepen understanding.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INTERVIEW Q&amp;A — actual question phrasings and recommended answers. Practice these aloud.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BANKING SCENARIO — applies the concept to a banking/financial services context (Usha's domain).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EXAMPLE</w:t>
            </w:r>
          </w:p>
          <w:p>
            <w:pPr>
              <w:spacing w:line="280"/>
            </w:pPr>
            <w:r>
              <w:rPr>
                <w:rFonts w:ascii="Arial" w:cs="Arial" w:eastAsia="Arial" w:hAnsi="Arial"/>
                <w:color w:val="2D3748"/>
                <w:sz w:val="24"/>
                <w:szCs w:val="24"/>
              </w:rPr>
              <w:t xml:space="preserve">EXAMPLE — concrete real-world example to anchor abstract concepts.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Arial" w:cs="Arial" w:eastAsia="Arial" w:hAnsi="Arial"/>
                <w:b/>
                <w:bCs/>
                <w:color w:val="B91C1C"/>
                <w:sz w:val="20"/>
                <w:szCs w:val="20"/>
              </w:rPr>
              <w:t xml:space="preserve">GOTCHA</w:t>
            </w:r>
          </w:p>
          <w:p>
            <w:pPr>
              <w:spacing w:line="280"/>
            </w:pPr>
            <w:r>
              <w:rPr>
                <w:rFonts w:ascii="Arial" w:cs="Arial" w:eastAsia="Arial" w:hAnsi="Arial"/>
                <w:color w:val="2D3748"/>
                <w:sz w:val="24"/>
                <w:szCs w:val="24"/>
              </w:rPr>
              <w:t xml:space="preserve">GOTCHA — common mistakes, misconceptions, or interview traps to avoid.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ANALOGY</w:t>
            </w:r>
          </w:p>
          <w:p>
            <w:pPr>
              <w:spacing w:line="280"/>
            </w:pPr>
            <w:r>
              <w:rPr>
                <w:rFonts w:ascii="Arial" w:cs="Arial" w:eastAsia="Arial" w:hAnsi="Arial"/>
                <w:color w:val="2D3748"/>
                <w:sz w:val="24"/>
                <w:szCs w:val="24"/>
              </w:rPr>
              <w:t xml:space="preserve">ANALOGY — connects technical concepts to everyday objects/scenarios for memorability.</w:t>
            </w:r>
          </w:p>
        </w:tc>
      </w:tr>
    </w:tbl>
    <w:p>
      <w:r>
        <w:br w:type="page"/>
      </w:r>
    </w:p>
    <w:p>
      <w:pPr>
        <w:pStyle w:val="Heading1"/>
        <w:spacing w:after="180" w:before="360"/>
      </w:pPr>
      <w:r>
        <w:rPr>
          <w:rFonts w:ascii="Arial" w:cs="Arial" w:eastAsia="Arial" w:hAnsi="Arial"/>
          <w:b/>
          <w:bCs/>
          <w:color w:val="1F3A5F"/>
          <w:sz w:val="36"/>
          <w:szCs w:val="36"/>
        </w:rPr>
        <w:t xml:space="preserve">Part 1 — Foundations</w:t>
      </w:r>
    </w:p>
    <w:p>
      <w:pPr>
        <w:pStyle w:val="Heading2"/>
        <w:spacing w:after="140" w:before="280"/>
      </w:pPr>
      <w:r>
        <w:rPr>
          <w:rFonts w:ascii="Arial" w:cs="Arial" w:eastAsia="Arial" w:hAnsi="Arial"/>
          <w:b/>
          <w:bCs/>
          <w:color w:val="2C7873"/>
          <w:sz w:val="28"/>
          <w:szCs w:val="28"/>
        </w:rPr>
        <w:t xml:space="preserve">1.1 — High Availability vs Disaster Recovery: The Real Distinction</w:t>
      </w:r>
    </w:p>
    <w:p>
      <w:pPr>
        <w:spacing w:after="120" w:before="0" w:line="300"/>
        <w:jc w:val="left"/>
      </w:pPr>
      <w:r>
        <w:rPr>
          <w:rFonts w:ascii="Arial" w:cs="Arial" w:eastAsia="Arial" w:hAnsi="Arial"/>
          <w:b w:val="false"/>
          <w:bCs w:val="false"/>
          <w:i w:val="false"/>
          <w:iCs w:val="false"/>
          <w:color w:val="2D3748"/>
          <w:sz w:val="24"/>
          <w:szCs w:val="24"/>
        </w:rPr>
        <w:t xml:space="preserve">Most candidates confuse HA and DR in interviews. They use the terms interchangeably or define them as roughly the same thing. Don't be that candidate.</w:t>
      </w:r>
    </w:p>
    <w:p>
      <w:r>
        <w:t xml:space="preserve"/>
      </w:r>
    </w:p>
    <w:p>
      <w:pPr>
        <w:pStyle w:val="Heading3"/>
        <w:spacing w:after="100" w:before="200"/>
      </w:pPr>
      <w:r>
        <w:rPr>
          <w:rFonts w:ascii="Arial" w:cs="Arial" w:eastAsia="Arial" w:hAnsi="Arial"/>
          <w:b/>
          <w:bCs/>
          <w:color w:val="4A5568"/>
          <w:sz w:val="26"/>
          <w:szCs w:val="26"/>
        </w:rPr>
        <w:t xml:space="preserve">High Availability (HA)</w:t>
      </w:r>
    </w:p>
    <w:p>
      <w:pPr>
        <w:spacing w:after="120" w:before="0" w:line="300"/>
        <w:jc w:val="left"/>
      </w:pPr>
      <w:r>
        <w:rPr>
          <w:rFonts w:ascii="Arial" w:cs="Arial" w:eastAsia="Arial" w:hAnsi="Arial"/>
          <w:b w:val="false"/>
          <w:bCs w:val="false"/>
          <w:i w:val="false"/>
          <w:iCs w:val="false"/>
          <w:color w:val="2D3748"/>
          <w:sz w:val="24"/>
          <w:szCs w:val="24"/>
        </w:rPr>
        <w:t xml:space="preserve">HA is about keeping the system running through routine failures within a single site/datacenter.</w:t>
      </w:r>
    </w:p>
    <w:p>
      <w:pPr>
        <w:pStyle w:val="ListParagraph"/>
        <w:numPr>
          <w:ilvl w:val="0"/>
          <w:numId w:val="2"/>
        </w:numPr>
        <w:spacing w:after="80" w:line="280"/>
      </w:pPr>
      <w:r>
        <w:rPr>
          <w:rFonts w:ascii="Arial" w:cs="Arial" w:eastAsia="Arial" w:hAnsi="Arial"/>
          <w:color w:val="2D3748"/>
          <w:sz w:val="24"/>
          <w:szCs w:val="24"/>
        </w:rPr>
        <w:t xml:space="preserve">Scope: One datacenter, building, or region</w:t>
      </w:r>
    </w:p>
    <w:p>
      <w:pPr>
        <w:pStyle w:val="ListParagraph"/>
        <w:numPr>
          <w:ilvl w:val="0"/>
          <w:numId w:val="2"/>
        </w:numPr>
        <w:spacing w:after="80" w:line="280"/>
      </w:pPr>
      <w:r>
        <w:rPr>
          <w:rFonts w:ascii="Arial" w:cs="Arial" w:eastAsia="Arial" w:hAnsi="Arial"/>
          <w:color w:val="2D3748"/>
          <w:sz w:val="24"/>
          <w:szCs w:val="24"/>
        </w:rPr>
        <w:t xml:space="preserve">Failures protected against: Server crash, hardware failure, OS reboot, network blip</w:t>
      </w:r>
    </w:p>
    <w:p>
      <w:pPr>
        <w:pStyle w:val="ListParagraph"/>
        <w:numPr>
          <w:ilvl w:val="0"/>
          <w:numId w:val="2"/>
        </w:numPr>
        <w:spacing w:after="80" w:line="280"/>
      </w:pPr>
      <w:r>
        <w:rPr>
          <w:rFonts w:ascii="Arial" w:cs="Arial" w:eastAsia="Arial" w:hAnsi="Arial"/>
          <w:color w:val="2D3748"/>
          <w:sz w:val="24"/>
          <w:szCs w:val="24"/>
        </w:rPr>
        <w:t xml:space="preserve">Typical RPO/RTO: RPO=0 seconds, RTO=seconds to minutes</w:t>
      </w:r>
    </w:p>
    <w:p>
      <w:pPr>
        <w:pStyle w:val="ListParagraph"/>
        <w:numPr>
          <w:ilvl w:val="0"/>
          <w:numId w:val="2"/>
        </w:numPr>
        <w:spacing w:after="80" w:line="280"/>
      </w:pPr>
      <w:r>
        <w:rPr>
          <w:rFonts w:ascii="Arial" w:cs="Arial" w:eastAsia="Arial" w:hAnsi="Arial"/>
          <w:color w:val="2D3748"/>
          <w:sz w:val="24"/>
          <w:szCs w:val="24"/>
        </w:rPr>
        <w:t xml:space="preserve">Mechanism: Redundancy + automatic failover within the site</w:t>
      </w:r>
    </w:p>
    <w:p>
      <w:pPr>
        <w:pStyle w:val="ListParagraph"/>
        <w:numPr>
          <w:ilvl w:val="0"/>
          <w:numId w:val="2"/>
        </w:numPr>
        <w:spacing w:after="80" w:line="280"/>
      </w:pPr>
      <w:r>
        <w:rPr>
          <w:rFonts w:ascii="Arial" w:cs="Arial" w:eastAsia="Arial" w:hAnsi="Arial"/>
          <w:color w:val="2D3748"/>
          <w:sz w:val="24"/>
          <w:szCs w:val="24"/>
        </w:rPr>
        <w:t xml:space="preserve">Example: SQL Always On AG with synchronous secondary on Node2 — Node1 dies, Node2 takes over in 30 seconds</w:t>
      </w:r>
    </w:p>
    <w:p>
      <w:r>
        <w:t xml:space="preserve"/>
      </w:r>
    </w:p>
    <w:p>
      <w:pPr>
        <w:pStyle w:val="Heading3"/>
        <w:spacing w:after="100" w:before="200"/>
      </w:pPr>
      <w:r>
        <w:rPr>
          <w:rFonts w:ascii="Arial" w:cs="Arial" w:eastAsia="Arial" w:hAnsi="Arial"/>
          <w:b/>
          <w:bCs/>
          <w:color w:val="4A5568"/>
          <w:sz w:val="26"/>
          <w:szCs w:val="26"/>
        </w:rPr>
        <w:t xml:space="preserve">Disaster Recovery (DR)</w:t>
      </w:r>
    </w:p>
    <w:p>
      <w:pPr>
        <w:spacing w:after="120" w:before="0" w:line="300"/>
        <w:jc w:val="left"/>
      </w:pPr>
      <w:r>
        <w:rPr>
          <w:rFonts w:ascii="Arial" w:cs="Arial" w:eastAsia="Arial" w:hAnsi="Arial"/>
          <w:b w:val="false"/>
          <w:bCs w:val="false"/>
          <w:i w:val="false"/>
          <w:iCs w:val="false"/>
          <w:color w:val="2D3748"/>
          <w:sz w:val="24"/>
          <w:szCs w:val="24"/>
        </w:rPr>
        <w:t xml:space="preserve">DR is about restoring the system after a catastrophe affecting the entire site/region.</w:t>
      </w:r>
    </w:p>
    <w:p>
      <w:pPr>
        <w:pStyle w:val="ListParagraph"/>
        <w:numPr>
          <w:ilvl w:val="0"/>
          <w:numId w:val="2"/>
        </w:numPr>
        <w:spacing w:after="80" w:line="280"/>
      </w:pPr>
      <w:r>
        <w:rPr>
          <w:rFonts w:ascii="Arial" w:cs="Arial" w:eastAsia="Arial" w:hAnsi="Arial"/>
          <w:color w:val="2D3748"/>
          <w:sz w:val="24"/>
          <w:szCs w:val="24"/>
        </w:rPr>
        <w:t xml:space="preserve">Scope: Site-level or region-level loss</w:t>
      </w:r>
    </w:p>
    <w:p>
      <w:pPr>
        <w:pStyle w:val="ListParagraph"/>
        <w:numPr>
          <w:ilvl w:val="0"/>
          <w:numId w:val="2"/>
        </w:numPr>
        <w:spacing w:after="80" w:line="280"/>
      </w:pPr>
      <w:r>
        <w:rPr>
          <w:rFonts w:ascii="Arial" w:cs="Arial" w:eastAsia="Arial" w:hAnsi="Arial"/>
          <w:color w:val="2D3748"/>
          <w:sz w:val="24"/>
          <w:szCs w:val="24"/>
        </w:rPr>
        <w:t xml:space="preserve">Failures protected against: Datacenter fire, regional power outage, natural disaster, ransomware</w:t>
      </w:r>
    </w:p>
    <w:p>
      <w:pPr>
        <w:pStyle w:val="ListParagraph"/>
        <w:numPr>
          <w:ilvl w:val="0"/>
          <w:numId w:val="2"/>
        </w:numPr>
        <w:spacing w:after="80" w:line="280"/>
      </w:pPr>
      <w:r>
        <w:rPr>
          <w:rFonts w:ascii="Arial" w:cs="Arial" w:eastAsia="Arial" w:hAnsi="Arial"/>
          <w:color w:val="2D3748"/>
          <w:sz w:val="24"/>
          <w:szCs w:val="24"/>
        </w:rPr>
        <w:t xml:space="preserve">Typical RPO/RTO: RPO=minutes to hours, RTO=hours</w:t>
      </w:r>
    </w:p>
    <w:p>
      <w:pPr>
        <w:pStyle w:val="ListParagraph"/>
        <w:numPr>
          <w:ilvl w:val="0"/>
          <w:numId w:val="2"/>
        </w:numPr>
        <w:spacing w:after="80" w:line="280"/>
      </w:pPr>
      <w:r>
        <w:rPr>
          <w:rFonts w:ascii="Arial" w:cs="Arial" w:eastAsia="Arial" w:hAnsi="Arial"/>
          <w:color w:val="2D3748"/>
          <w:sz w:val="24"/>
          <w:szCs w:val="24"/>
        </w:rPr>
        <w:t xml:space="preserve">Mechanism: Off-site copy + manual failover procedure</w:t>
      </w:r>
    </w:p>
    <w:p>
      <w:pPr>
        <w:pStyle w:val="ListParagraph"/>
        <w:numPr>
          <w:ilvl w:val="0"/>
          <w:numId w:val="2"/>
        </w:numPr>
        <w:spacing w:after="80" w:line="280"/>
      </w:pPr>
      <w:r>
        <w:rPr>
          <w:rFonts w:ascii="Arial" w:cs="Arial" w:eastAsia="Arial" w:hAnsi="Arial"/>
          <w:color w:val="2D3748"/>
          <w:sz w:val="24"/>
          <w:szCs w:val="24"/>
        </w:rPr>
        <w:t xml:space="preserve">Example: Geo-replication of SQL MI to West US 2 from East US — East US Azure region goes down, you fail over to West US 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HA = within a site, automatic, seconds. DR = across sites, often manual, hours. Most production systems need BOTH layered together: HA for daily reliability, DR for catastrophic protection. An interviewer asking 'do you need HA or DR' is testing whether you know the answer is usually BOTH.</w:t>
            </w:r>
          </w:p>
        </w:tc>
      </w:tr>
    </w:tbl>
    <w:p>
      <w:r>
        <w:br w:type="page"/>
      </w:r>
    </w:p>
    <w:p>
      <w:pPr>
        <w:pStyle w:val="Heading3"/>
        <w:spacing w:after="100" w:before="200"/>
      </w:pPr>
      <w:r>
        <w:rPr>
          <w:rFonts w:ascii="Arial" w:cs="Arial" w:eastAsia="Arial" w:hAnsi="Arial"/>
          <w:b/>
          <w:bCs/>
          <w:color w:val="4A5568"/>
          <w:sz w:val="26"/>
          <w:szCs w:val="26"/>
        </w:rPr>
        <w:t xml:space="preserve">The Layering Principle</w:t>
      </w:r>
    </w:p>
    <w:p>
      <w:pPr>
        <w:spacing w:after="120" w:before="0" w:line="300"/>
        <w:jc w:val="left"/>
      </w:pPr>
      <w:r>
        <w:rPr>
          <w:rFonts w:ascii="Arial" w:cs="Arial" w:eastAsia="Arial" w:hAnsi="Arial"/>
          <w:b w:val="false"/>
          <w:bCs w:val="false"/>
          <w:i w:val="false"/>
          <w:iCs w:val="false"/>
          <w:color w:val="2D3748"/>
          <w:sz w:val="24"/>
          <w:szCs w:val="24"/>
        </w:rPr>
        <w:t xml:space="preserve">Senior DBA insight: HA and DR are not alternatives — they're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Arial" w:cs="Arial" w:eastAsia="Arial" w:hAnsi="Arial"/>
                <w:b/>
                <w:bCs/>
                <w:color w:val="8B5CF6"/>
                <w:sz w:val="20"/>
                <w:szCs w:val="20"/>
              </w:rPr>
              <w:t xml:space="preserve">CONCEPT</w:t>
            </w:r>
          </w:p>
          <w:p>
            <w:pPr>
              <w:spacing w:line="280"/>
            </w:pPr>
            <w:r>
              <w:rPr>
                <w:rFonts w:ascii="Arial" w:cs="Arial" w:eastAsia="Arial" w:hAnsi="Arial"/>
                <w:color w:val="2D3748"/>
                <w:sz w:val="24"/>
                <w:szCs w:val="24"/>
              </w:rPr>
              <w:t xml:space="preserve">HA without DR = if the datacenter dies, your business dies. DR without HA = your system goes down for hours every time a single server hiccups. Mature production architectures have BOTH, with HA inside each site and DR across sites.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ANALOGY</w:t>
            </w:r>
          </w:p>
          <w:p>
            <w:pPr>
              <w:spacing w:line="280"/>
            </w:pPr>
            <w:r>
              <w:rPr>
                <w:rFonts w:ascii="Arial" w:cs="Arial" w:eastAsia="Arial" w:hAnsi="Arial"/>
                <w:color w:val="2D3748"/>
                <w:sz w:val="24"/>
                <w:szCs w:val="24"/>
              </w:rPr>
              <w:t xml:space="preserve">Think of HA as having multiple smoke detectors in your house, and DR as having homeowner's insurance. The smoke detectors help you handle daily small problems. Insurance helps you rebuild after the house burns down. You wouldn't rely on just one — and most production databases shouldn't either.</w:t>
            </w:r>
          </w:p>
        </w:tc>
      </w:tr>
    </w:tbl>
    <w:p>
      <w:r>
        <w:t xml:space="preserve"/>
      </w:r>
    </w:p>
    <w:p>
      <w:pPr>
        <w:pStyle w:val="Heading2"/>
        <w:spacing w:after="140" w:before="280"/>
      </w:pPr>
      <w:r>
        <w:rPr>
          <w:rFonts w:ascii="Arial" w:cs="Arial" w:eastAsia="Arial" w:hAnsi="Arial"/>
          <w:b/>
          <w:bCs/>
          <w:color w:val="2C7873"/>
          <w:sz w:val="28"/>
          <w:szCs w:val="28"/>
        </w:rPr>
        <w:t xml:space="preserve">1.2 — RPO and RTO: The Two Numbers That Drive Everything</w:t>
      </w:r>
    </w:p>
    <w:p>
      <w:pPr>
        <w:spacing w:after="120" w:before="0" w:line="300"/>
        <w:jc w:val="left"/>
      </w:pPr>
      <w:r>
        <w:rPr>
          <w:rFonts w:ascii="Arial" w:cs="Arial" w:eastAsia="Arial" w:hAnsi="Arial"/>
          <w:b w:val="false"/>
          <w:bCs w:val="false"/>
          <w:i w:val="false"/>
          <w:iCs w:val="false"/>
          <w:color w:val="2D3748"/>
          <w:sz w:val="24"/>
          <w:szCs w:val="24"/>
        </w:rPr>
        <w:t xml:space="preserve">These two acronyms are the most important concepts in HA/DR. Every architecture decision traces back to them. Memorize the definitions cold.</w:t>
      </w:r>
    </w:p>
    <w:p>
      <w:r>
        <w:t xml:space="preserve"/>
      </w:r>
    </w:p>
    <w:p>
      <w:pPr>
        <w:pStyle w:val="Heading3"/>
        <w:spacing w:after="100" w:before="200"/>
      </w:pPr>
      <w:r>
        <w:rPr>
          <w:rFonts w:ascii="Arial" w:cs="Arial" w:eastAsia="Arial" w:hAnsi="Arial"/>
          <w:b/>
          <w:bCs/>
          <w:color w:val="4A5568"/>
          <w:sz w:val="26"/>
          <w:szCs w:val="26"/>
        </w:rPr>
        <w:t xml:space="preserve">RPO — Recovery Point Objective</w:t>
      </w:r>
    </w:p>
    <w:p>
      <w:pPr>
        <w:spacing w:after="120" w:before="0" w:line="300"/>
        <w:jc w:val="left"/>
      </w:pPr>
      <w:r>
        <w:rPr>
          <w:rFonts w:ascii="Arial" w:cs="Arial" w:eastAsia="Arial" w:hAnsi="Arial"/>
          <w:b w:val="false"/>
          <w:bCs w:val="false"/>
          <w:i w:val="false"/>
          <w:iCs w:val="false"/>
          <w:color w:val="2D3748"/>
          <w:sz w:val="24"/>
          <w:szCs w:val="24"/>
        </w:rPr>
        <w:t xml:space="preserve">How much DATA can you afford to lose, measured in TIME?</w:t>
      </w:r>
    </w:p>
    <w:p>
      <w:pPr>
        <w:pStyle w:val="ListParagraph"/>
        <w:numPr>
          <w:ilvl w:val="0"/>
          <w:numId w:val="2"/>
        </w:numPr>
        <w:spacing w:after="80" w:line="280"/>
      </w:pPr>
      <w:r>
        <w:rPr>
          <w:rFonts w:ascii="Arial" w:cs="Arial" w:eastAsia="Arial" w:hAnsi="Arial"/>
          <w:color w:val="2D3748"/>
          <w:sz w:val="24"/>
          <w:szCs w:val="24"/>
        </w:rPr>
        <w:t xml:space="preserve">RPO = 0: zero data loss acceptable (synchronous replication required)</w:t>
      </w:r>
    </w:p>
    <w:p>
      <w:pPr>
        <w:pStyle w:val="ListParagraph"/>
        <w:numPr>
          <w:ilvl w:val="0"/>
          <w:numId w:val="2"/>
        </w:numPr>
        <w:spacing w:after="80" w:line="280"/>
      </w:pPr>
      <w:r>
        <w:rPr>
          <w:rFonts w:ascii="Arial" w:cs="Arial" w:eastAsia="Arial" w:hAnsi="Arial"/>
          <w:color w:val="2D3748"/>
          <w:sz w:val="24"/>
          <w:szCs w:val="24"/>
        </w:rPr>
        <w:t xml:space="preserve">RPO = 5 minutes: up to 5 minutes of recent transactions can be lost</w:t>
      </w:r>
    </w:p>
    <w:p>
      <w:pPr>
        <w:pStyle w:val="ListParagraph"/>
        <w:numPr>
          <w:ilvl w:val="0"/>
          <w:numId w:val="2"/>
        </w:numPr>
        <w:spacing w:after="80" w:line="280"/>
      </w:pPr>
      <w:r>
        <w:rPr>
          <w:rFonts w:ascii="Arial" w:cs="Arial" w:eastAsia="Arial" w:hAnsi="Arial"/>
          <w:color w:val="2D3748"/>
          <w:sz w:val="24"/>
          <w:szCs w:val="24"/>
        </w:rPr>
        <w:t xml:space="preserve">RPO = 1 hour: up to 1 hour of transactions can be lost</w:t>
      </w:r>
    </w:p>
    <w:p>
      <w:pPr>
        <w:pStyle w:val="ListParagraph"/>
        <w:numPr>
          <w:ilvl w:val="0"/>
          <w:numId w:val="2"/>
        </w:numPr>
        <w:spacing w:after="80" w:line="280"/>
      </w:pPr>
      <w:r>
        <w:rPr>
          <w:rFonts w:ascii="Arial" w:cs="Arial" w:eastAsia="Arial" w:hAnsi="Arial"/>
          <w:color w:val="2D3748"/>
          <w:sz w:val="24"/>
          <w:szCs w:val="24"/>
        </w:rPr>
        <w:t xml:space="preserve">RPO = 24 hours: up to one day's transactions can be lost (typical for backup-only DR)</w:t>
      </w:r>
    </w:p>
    <w:p>
      <w:r>
        <w:t xml:space="preserve"/>
      </w:r>
    </w:p>
    <w:p>
      <w:pPr>
        <w:pStyle w:val="Heading3"/>
        <w:spacing w:after="100" w:before="200"/>
      </w:pPr>
      <w:r>
        <w:rPr>
          <w:rFonts w:ascii="Arial" w:cs="Arial" w:eastAsia="Arial" w:hAnsi="Arial"/>
          <w:b/>
          <w:bCs/>
          <w:color w:val="4A5568"/>
          <w:sz w:val="26"/>
          <w:szCs w:val="26"/>
        </w:rPr>
        <w:t xml:space="preserve">RTO — Recovery Time Objective</w:t>
      </w:r>
    </w:p>
    <w:p>
      <w:pPr>
        <w:spacing w:after="120" w:before="0" w:line="300"/>
        <w:jc w:val="left"/>
      </w:pPr>
      <w:r>
        <w:rPr>
          <w:rFonts w:ascii="Arial" w:cs="Arial" w:eastAsia="Arial" w:hAnsi="Arial"/>
          <w:b w:val="false"/>
          <w:bCs w:val="false"/>
          <w:i w:val="false"/>
          <w:iCs w:val="false"/>
          <w:color w:val="2D3748"/>
          <w:sz w:val="24"/>
          <w:szCs w:val="24"/>
        </w:rPr>
        <w:t xml:space="preserve">How long can the system be DOWN, measured in TIME?</w:t>
      </w:r>
    </w:p>
    <w:p>
      <w:pPr>
        <w:pStyle w:val="ListParagraph"/>
        <w:numPr>
          <w:ilvl w:val="0"/>
          <w:numId w:val="2"/>
        </w:numPr>
        <w:spacing w:after="80" w:line="280"/>
      </w:pPr>
      <w:r>
        <w:rPr>
          <w:rFonts w:ascii="Arial" w:cs="Arial" w:eastAsia="Arial" w:hAnsi="Arial"/>
          <w:color w:val="2D3748"/>
          <w:sz w:val="24"/>
          <w:szCs w:val="24"/>
        </w:rPr>
        <w:t xml:space="preserve">RTO = 30 seconds: very fast automatic failover required</w:t>
      </w:r>
    </w:p>
    <w:p>
      <w:pPr>
        <w:pStyle w:val="ListParagraph"/>
        <w:numPr>
          <w:ilvl w:val="0"/>
          <w:numId w:val="2"/>
        </w:numPr>
        <w:spacing w:after="80" w:line="280"/>
      </w:pPr>
      <w:r>
        <w:rPr>
          <w:rFonts w:ascii="Arial" w:cs="Arial" w:eastAsia="Arial" w:hAnsi="Arial"/>
          <w:color w:val="2D3748"/>
          <w:sz w:val="24"/>
          <w:szCs w:val="24"/>
        </w:rPr>
        <w:t xml:space="preserve">RTO = 5 minutes: automated failover OK</w:t>
      </w:r>
    </w:p>
    <w:p>
      <w:pPr>
        <w:pStyle w:val="ListParagraph"/>
        <w:numPr>
          <w:ilvl w:val="0"/>
          <w:numId w:val="2"/>
        </w:numPr>
        <w:spacing w:after="80" w:line="280"/>
      </w:pPr>
      <w:r>
        <w:rPr>
          <w:rFonts w:ascii="Arial" w:cs="Arial" w:eastAsia="Arial" w:hAnsi="Arial"/>
          <w:color w:val="2D3748"/>
          <w:sz w:val="24"/>
          <w:szCs w:val="24"/>
        </w:rPr>
        <w:t xml:space="preserve">RTO = 1 hour: manual procedure with automation acceptable</w:t>
      </w:r>
    </w:p>
    <w:p>
      <w:pPr>
        <w:pStyle w:val="ListParagraph"/>
        <w:numPr>
          <w:ilvl w:val="0"/>
          <w:numId w:val="2"/>
        </w:numPr>
        <w:spacing w:after="80" w:line="280"/>
      </w:pPr>
      <w:r>
        <w:rPr>
          <w:rFonts w:ascii="Arial" w:cs="Arial" w:eastAsia="Arial" w:hAnsi="Arial"/>
          <w:color w:val="2D3748"/>
          <w:sz w:val="24"/>
          <w:szCs w:val="24"/>
        </w:rPr>
        <w:t xml:space="preserve">RTO = 24 hours: manual restore from backup acceptable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Example: Banking transaction system. RPO = 0 (cannot lose any committed transactions — would create accounting inconsistency). RTO = 5 minutes (downtime costs the bank money in customer trust and missed transactions). Solution: Synchronous AG locally + async geo-replica. Reporting database. RPO = 4 hours (yesterday's data is fine). RTO = 8 hours (a day-long restore is OK). Solution: Daily backup + log shipping. Same company, two databases, totally different needs.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"Tell me how you'd design HA/DR for application X" Answer pattern: "I'd start by asking the business owners three questions: First, what's their RPO — how much data loss is acceptable? Second, what's their RTO — how long can the system be down? Third, what's their budget? With those three answers, I can recommend the right architecture. Without them, any recommendation is guesswork."</w:t>
            </w:r>
          </w:p>
        </w:tc>
      </w:tr>
    </w:tbl>
    <w:p>
      <w:r>
        <w:br w:type="page"/>
      </w:r>
    </w:p>
    <w:p>
      <w:pPr>
        <w:pStyle w:val="Heading3"/>
        <w:spacing w:after="100" w:before="200"/>
      </w:pPr>
      <w:r>
        <w:rPr>
          <w:rFonts w:ascii="Arial" w:cs="Arial" w:eastAsia="Arial" w:hAnsi="Arial"/>
          <w:b/>
          <w:bCs/>
          <w:color w:val="4A5568"/>
          <w:sz w:val="26"/>
          <w:szCs w:val="26"/>
        </w:rPr>
        <w:t xml:space="preserve">RPO vs RTO Trade-offs</w:t>
      </w:r>
    </w:p>
    <w:p>
      <w:pPr>
        <w:spacing w:after="120" w:before="0" w:line="300"/>
        <w:jc w:val="left"/>
      </w:pPr>
      <w:r>
        <w:rPr>
          <w:rFonts w:ascii="Arial" w:cs="Arial" w:eastAsia="Arial" w:hAnsi="Arial"/>
          <w:b w:val="false"/>
          <w:bCs w:val="false"/>
          <w:i w:val="false"/>
          <w:iCs w:val="false"/>
          <w:color w:val="2D3748"/>
          <w:sz w:val="24"/>
          <w:szCs w:val="24"/>
        </w:rPr>
        <w:t xml:space="preserve">Lower RPO and RTO require more infrastructure (cost). The question isn't which is best — it's which is appropriate for the business value of the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400"/>
        <w:gridCol w:w="2360"/>
      </w:tblGrid>
      <w:tr>
        <w:trPr>
          <w:tblHeader/>
        </w:trPr>
        <w:tc>
          <w:tcPr>
            <w:tcW w:type="dxa" w:w="11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RPO</w:t>
            </w:r>
          </w:p>
        </w:tc>
        <w:tc>
          <w:tcPr>
            <w:tcW w:type="dxa" w:w="15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RTO</w:t>
            </w:r>
          </w:p>
        </w:tc>
        <w:tc>
          <w:tcPr>
            <w:tcW w:type="dxa" w:w="44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Architecture</w:t>
            </w:r>
          </w:p>
        </w:tc>
        <w:tc>
          <w:tcPr>
            <w:tcW w:type="dxa" w:w="23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Cost</w:t>
            </w:r>
          </w:p>
        </w:tc>
      </w:tr>
      <w:tr>
        <w:tc>
          <w:tcPr>
            <w:tcW w:type="dxa" w:w="11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0 sec</w:t>
            </w:r>
          </w:p>
        </w:tc>
        <w:tc>
          <w:tcPr>
            <w:tcW w:type="dxa"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Seconds</w:t>
            </w:r>
          </w:p>
        </w:tc>
        <w:tc>
          <w:tcPr>
            <w:tcW w:type="dxa" w:w="4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Synchronous AG + automatic failover + zone redundancy</w:t>
            </w:r>
          </w:p>
        </w:tc>
        <w:tc>
          <w:tcPr>
            <w:tcW w:type="dxa" w:w="23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t>
            </w:r>
          </w:p>
        </w:tc>
      </w:tr>
      <w:tr>
        <w:tc>
          <w:tcPr>
            <w:tcW w:type="dxa" w:w="11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5 sec</w:t>
            </w:r>
          </w:p>
        </w:tc>
        <w:tc>
          <w:tcPr>
            <w:tcW w:type="dxa"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5 min</w:t>
            </w:r>
          </w:p>
        </w:tc>
        <w:tc>
          <w:tcPr>
            <w:tcW w:type="dxa" w:w="4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Async AG + automated failover script</w:t>
            </w:r>
          </w:p>
        </w:tc>
        <w:tc>
          <w:tcPr>
            <w:tcW w:type="dxa" w:w="23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w:t>
            </w:r>
          </w:p>
        </w:tc>
      </w:tr>
      <w:tr>
        <w:tc>
          <w:tcPr>
            <w:tcW w:type="dxa" w:w="11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5 min</w:t>
            </w:r>
          </w:p>
        </w:tc>
        <w:tc>
          <w:tcPr>
            <w:tcW w:type="dxa"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30 min</w:t>
            </w:r>
          </w:p>
        </w:tc>
        <w:tc>
          <w:tcPr>
            <w:tcW w:type="dxa" w:w="4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Log shipping + manual failover</w:t>
            </w:r>
          </w:p>
        </w:tc>
        <w:tc>
          <w:tcPr>
            <w:tcW w:type="dxa" w:w="23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t>
            </w:r>
          </w:p>
        </w:tc>
      </w:tr>
      <w:tr>
        <w:tc>
          <w:tcPr>
            <w:tcW w:type="dxa" w:w="11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1 hour</w:t>
            </w:r>
          </w:p>
        </w:tc>
        <w:tc>
          <w:tcPr>
            <w:tcW w:type="dxa"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4 hours</w:t>
            </w:r>
          </w:p>
        </w:tc>
        <w:tc>
          <w:tcPr>
            <w:tcW w:type="dxa" w:w="4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Hourly log backups + geo-redundant storage</w:t>
            </w:r>
          </w:p>
        </w:tc>
        <w:tc>
          <w:tcPr>
            <w:tcW w:type="dxa" w:w="23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w:t>
            </w:r>
          </w:p>
        </w:tc>
      </w:tr>
      <w:tr>
        <w:tc>
          <w:tcPr>
            <w:tcW w:type="dxa" w:w="11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24 hours</w:t>
            </w:r>
          </w:p>
        </w:tc>
        <w:tc>
          <w:tcPr>
            <w:tcW w:type="dxa"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8 hours</w:t>
            </w:r>
          </w:p>
        </w:tc>
        <w:tc>
          <w:tcPr>
            <w:tcW w:type="dxa" w:w="4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Daily backup to off-site storage</w:t>
            </w:r>
          </w:p>
        </w:tc>
        <w:tc>
          <w:tcPr>
            <w:tcW w:type="dxa" w:w="23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Arial" w:cs="Arial" w:eastAsia="Arial" w:hAnsi="Arial"/>
                <w:b/>
                <w:bCs/>
                <w:color w:val="B91C1C"/>
                <w:sz w:val="20"/>
                <w:szCs w:val="20"/>
              </w:rPr>
              <w:t xml:space="preserve">GOTCHA</w:t>
            </w:r>
          </w:p>
          <w:p>
            <w:pPr>
              <w:spacing w:line="280"/>
            </w:pPr>
            <w:r>
              <w:rPr>
                <w:rFonts w:ascii="Arial" w:cs="Arial" w:eastAsia="Arial" w:hAnsi="Arial"/>
                <w:color w:val="2D3748"/>
                <w:sz w:val="24"/>
                <w:szCs w:val="24"/>
              </w:rPr>
              <w:t xml:space="preserve">Anti-pattern in interviews: claiming "we need RPO=0 and RTO=0 for everything." That's expensive nonsense. A reporting database doesn't need RPO=0. A development environment doesn't need RTO=30 seconds. Match the architecture to the business need.</w:t>
            </w:r>
          </w:p>
        </w:tc>
      </w:tr>
    </w:tbl>
    <w:p>
      <w:r>
        <w:t xml:space="preserve"/>
      </w:r>
    </w:p>
    <w:p>
      <w:pPr>
        <w:pStyle w:val="Heading3"/>
        <w:spacing w:after="100" w:before="200"/>
      </w:pPr>
      <w:r>
        <w:rPr>
          <w:rFonts w:ascii="Arial" w:cs="Arial" w:eastAsia="Arial" w:hAnsi="Arial"/>
          <w:b/>
          <w:bCs/>
          <w:color w:val="4A5568"/>
          <w:sz w:val="26"/>
          <w:szCs w:val="26"/>
        </w:rPr>
        <w:t xml:space="preserve">How to Determine RPO/RTO</w:t>
      </w:r>
    </w:p>
    <w:p>
      <w:pPr>
        <w:spacing w:after="120" w:before="0" w:line="300"/>
        <w:jc w:val="left"/>
      </w:pPr>
      <w:r>
        <w:rPr>
          <w:rFonts w:ascii="Arial" w:cs="Arial" w:eastAsia="Arial" w:hAnsi="Arial"/>
          <w:b w:val="false"/>
          <w:bCs w:val="false"/>
          <w:i w:val="false"/>
          <w:iCs w:val="false"/>
          <w:color w:val="2D3748"/>
          <w:sz w:val="24"/>
          <w:szCs w:val="24"/>
        </w:rPr>
        <w:t xml:space="preserve">Don't guess. Ask the business. The questions to ask:</w:t>
      </w:r>
    </w:p>
    <w:p>
      <w:pPr>
        <w:pStyle w:val="ListParagraph"/>
        <w:numPr>
          <w:ilvl w:val="0"/>
          <w:numId w:val="2"/>
        </w:numPr>
        <w:spacing w:after="80" w:line="280"/>
      </w:pPr>
      <w:r>
        <w:rPr>
          <w:rFonts w:ascii="Arial" w:cs="Arial" w:eastAsia="Arial" w:hAnsi="Arial"/>
          <w:color w:val="2D3748"/>
          <w:sz w:val="24"/>
          <w:szCs w:val="24"/>
        </w:rPr>
        <w:t xml:space="preserve">If we lost the last X minutes of data, what's the impact? (defines RPO)</w:t>
      </w:r>
    </w:p>
    <w:p>
      <w:pPr>
        <w:pStyle w:val="ListParagraph"/>
        <w:numPr>
          <w:ilvl w:val="0"/>
          <w:numId w:val="2"/>
        </w:numPr>
        <w:spacing w:after="80" w:line="280"/>
      </w:pPr>
      <w:r>
        <w:rPr>
          <w:rFonts w:ascii="Arial" w:cs="Arial" w:eastAsia="Arial" w:hAnsi="Arial"/>
          <w:color w:val="2D3748"/>
          <w:sz w:val="24"/>
          <w:szCs w:val="24"/>
        </w:rPr>
        <w:t xml:space="preserve">If the system is down for X minutes, what's the cost per minute? (defines RTO)</w:t>
      </w:r>
    </w:p>
    <w:p>
      <w:pPr>
        <w:pStyle w:val="ListParagraph"/>
        <w:numPr>
          <w:ilvl w:val="0"/>
          <w:numId w:val="2"/>
        </w:numPr>
        <w:spacing w:after="80" w:line="280"/>
      </w:pPr>
      <w:r>
        <w:rPr>
          <w:rFonts w:ascii="Arial" w:cs="Arial" w:eastAsia="Arial" w:hAnsi="Arial"/>
          <w:color w:val="2D3748"/>
          <w:sz w:val="24"/>
          <w:szCs w:val="24"/>
        </w:rPr>
        <w:t xml:space="preserve">Are there regulatory requirements forcing minimum standards? (e.g., SEC, HIPAA, PCI)</w:t>
      </w:r>
    </w:p>
    <w:p>
      <w:pPr>
        <w:pStyle w:val="ListParagraph"/>
        <w:numPr>
          <w:ilvl w:val="0"/>
          <w:numId w:val="2"/>
        </w:numPr>
        <w:spacing w:after="80" w:line="280"/>
      </w:pPr>
      <w:r>
        <w:rPr>
          <w:rFonts w:ascii="Arial" w:cs="Arial" w:eastAsia="Arial" w:hAnsi="Arial"/>
          <w:color w:val="2D3748"/>
          <w:sz w:val="24"/>
          <w:szCs w:val="24"/>
        </w:rPr>
        <w:t xml:space="preserve">What does the SLA we offer customers actually require?</w:t>
      </w:r>
    </w:p>
    <w:p>
      <w:pPr>
        <w:pStyle w:val="ListParagraph"/>
        <w:numPr>
          <w:ilvl w:val="0"/>
          <w:numId w:val="2"/>
        </w:numPr>
        <w:spacing w:after="80" w:line="280"/>
      </w:pPr>
      <w:r>
        <w:rPr>
          <w:rFonts w:ascii="Arial" w:cs="Arial" w:eastAsia="Arial" w:hAnsi="Arial"/>
          <w:color w:val="2D3748"/>
          <w:sz w:val="24"/>
          <w:szCs w:val="24"/>
        </w:rPr>
        <w:t xml:space="preserve">What does the most critical use case need vs the typical case?</w:t>
      </w:r>
    </w:p>
    <w:p>
      <w:r>
        <w:br w:type="page"/>
      </w:r>
    </w:p>
    <w:p>
      <w:pPr>
        <w:pStyle w:val="Heading2"/>
        <w:spacing w:after="140" w:before="280"/>
      </w:pPr>
      <w:r>
        <w:rPr>
          <w:rFonts w:ascii="Arial" w:cs="Arial" w:eastAsia="Arial" w:hAnsi="Arial"/>
          <w:b/>
          <w:bCs/>
          <w:color w:val="2C7873"/>
          <w:sz w:val="28"/>
          <w:szCs w:val="28"/>
        </w:rPr>
        <w:t xml:space="preserve">1.3 — Essential Terminology</w:t>
      </w:r>
    </w:p>
    <w:p>
      <w:pPr>
        <w:spacing w:after="120" w:before="0" w:line="300"/>
        <w:jc w:val="left"/>
      </w:pPr>
      <w:r>
        <w:rPr>
          <w:rFonts w:ascii="Arial" w:cs="Arial" w:eastAsia="Arial" w:hAnsi="Arial"/>
          <w:b w:val="false"/>
          <w:bCs w:val="false"/>
          <w:i w:val="false"/>
          <w:iCs w:val="false"/>
          <w:color w:val="2D3748"/>
          <w:sz w:val="24"/>
          <w:szCs w:val="24"/>
        </w:rPr>
        <w:t xml:space="preserve">Use these terms correctly. Mixing them up is a credibility-killer in interviews.</w:t>
      </w:r>
    </w:p>
    <w:p>
      <w:r>
        <w:t xml:space="preserve"/>
      </w:r>
    </w:p>
    <w:p>
      <w:pPr>
        <w:pStyle w:val="Heading3"/>
        <w:spacing w:after="100" w:before="200"/>
      </w:pPr>
      <w:r>
        <w:rPr>
          <w:rFonts w:ascii="Arial" w:cs="Arial" w:eastAsia="Arial" w:hAnsi="Arial"/>
          <w:b/>
          <w:bCs/>
          <w:color w:val="4A5568"/>
          <w:sz w:val="26"/>
          <w:szCs w:val="26"/>
        </w:rPr>
        <w:t xml:space="preserve">Replication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Term</w:t>
            </w:r>
          </w:p>
        </w:tc>
        <w:tc>
          <w:tcPr>
            <w:tcW w:type="dxa" w:w="63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Plain meaning</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Synchronous replication</w:t>
            </w:r>
          </w:p>
        </w:tc>
        <w:tc>
          <w:tcPr>
            <w:tcW w:type="dxa" w:w="63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Primary waits for secondary to confirm before committing. RPO=0. Adds latency.</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Asynchronous replication</w:t>
            </w:r>
          </w:p>
        </w:tc>
        <w:tc>
          <w:tcPr>
            <w:tcW w:type="dxa" w:w="63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Primary commits without waiting. Some data lag possible. Lower latency.</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Replica</w:t>
            </w:r>
          </w:p>
        </w:tc>
        <w:tc>
          <w:tcPr>
            <w:tcW w:type="dxa" w:w="63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 copy of the database (can be primary, secondary, etc.)</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Primary / Source</w:t>
            </w:r>
          </w:p>
        </w:tc>
        <w:tc>
          <w:tcPr>
            <w:tcW w:type="dxa" w:w="63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The replica accepting writes. Only one at a time.</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Secondary / Target / Standby</w:t>
            </w:r>
          </w:p>
        </w:tc>
        <w:tc>
          <w:tcPr>
            <w:tcW w:type="dxa" w:w="63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Replicas receiving data from primary. Can be readable or non-readable.</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Failover</w:t>
            </w:r>
          </w:p>
        </w:tc>
        <w:tc>
          <w:tcPr>
            <w:tcW w:type="dxa" w:w="63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Promoting a secondary to be the new primary.</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Failback</w:t>
            </w:r>
          </w:p>
        </w:tc>
        <w:tc>
          <w:tcPr>
            <w:tcW w:type="dxa" w:w="63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Returning to the original primary after the issue is resolved.</w:t>
            </w:r>
          </w:p>
        </w:tc>
      </w:tr>
    </w:tbl>
    <w:p>
      <w:r>
        <w:t xml:space="preserve"/>
      </w:r>
    </w:p>
    <w:p>
      <w:pPr>
        <w:pStyle w:val="Heading3"/>
        <w:spacing w:after="100" w:before="200"/>
      </w:pPr>
      <w:r>
        <w:rPr>
          <w:rFonts w:ascii="Arial" w:cs="Arial" w:eastAsia="Arial" w:hAnsi="Arial"/>
          <w:b/>
          <w:bCs/>
          <w:color w:val="4A5568"/>
          <w:sz w:val="26"/>
          <w:szCs w:val="26"/>
        </w:rPr>
        <w:t xml:space="preserve">Cluster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Term</w:t>
            </w:r>
          </w:p>
        </w:tc>
        <w:tc>
          <w:tcPr>
            <w:tcW w:type="dxa" w:w="58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Plain meaning</w:t>
            </w:r>
          </w:p>
        </w:tc>
      </w:tr>
      <w:tr>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WSFC (Windows Server Failover Clustering)</w:t>
            </w:r>
          </w:p>
        </w:tc>
        <w:tc>
          <w:tcPr>
            <w:tcW w:type="dxa" w:w="5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Microsoft's clustering technology underneath SQL HA</w:t>
            </w:r>
          </w:p>
        </w:tc>
      </w:tr>
      <w:tr>
        <w:tc>
          <w:tcPr>
            <w:tcW w:type="dxa" w:w="3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Node</w:t>
            </w:r>
          </w:p>
        </w:tc>
        <w:tc>
          <w:tcPr>
            <w:tcW w:type="dxa" w:w="5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 server participating in a cluster</w:t>
            </w:r>
          </w:p>
        </w:tc>
      </w:tr>
      <w:tr>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Quorum</w:t>
            </w:r>
          </w:p>
        </w:tc>
        <w:tc>
          <w:tcPr>
            <w:tcW w:type="dxa" w:w="5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The voting mechanism that prevents 'split-brain' (two halves think they're primary)</w:t>
            </w:r>
          </w:p>
        </w:tc>
      </w:tr>
      <w:tr>
        <w:tc>
          <w:tcPr>
            <w:tcW w:type="dxa" w:w="3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Witness</w:t>
            </w:r>
          </w:p>
        </w:tc>
        <w:tc>
          <w:tcPr>
            <w:tcW w:type="dxa" w:w="5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An external arbiter providing a tie-breaking vote (file share, disk, or cloud)</w:t>
            </w:r>
          </w:p>
        </w:tc>
      </w:tr>
      <w:tr>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Heartbeat</w:t>
            </w:r>
          </w:p>
        </w:tc>
        <w:tc>
          <w:tcPr>
            <w:tcW w:type="dxa" w:w="5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Network signal nodes use to confirm they're alive</w:t>
            </w:r>
          </w:p>
        </w:tc>
      </w:tr>
      <w:tr>
        <w:tc>
          <w:tcPr>
            <w:tcW w:type="dxa" w:w="3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Majority</w:t>
            </w:r>
          </w:p>
        </w:tc>
        <w:tc>
          <w:tcPr>
            <w:tcW w:type="dxa" w:w="5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More than half of voting members must be available for cluster to operate</w:t>
            </w:r>
          </w:p>
        </w:tc>
      </w:tr>
    </w:tbl>
    <w:p>
      <w:r>
        <w:t xml:space="preserve"/>
      </w:r>
    </w:p>
    <w:p>
      <w:pPr>
        <w:pStyle w:val="Heading3"/>
        <w:spacing w:after="100" w:before="200"/>
      </w:pPr>
      <w:r>
        <w:rPr>
          <w:rFonts w:ascii="Arial" w:cs="Arial" w:eastAsia="Arial" w:hAnsi="Arial"/>
          <w:b/>
          <w:bCs/>
          <w:color w:val="4A5568"/>
          <w:sz w:val="26"/>
          <w:szCs w:val="26"/>
        </w:rPr>
        <w:t xml:space="preserve">AG-specific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Term</w:t>
            </w:r>
          </w:p>
        </w:tc>
        <w:tc>
          <w:tcPr>
            <w:tcW w:type="dxa" w:w="61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Plain meaning</w:t>
            </w:r>
          </w:p>
        </w:tc>
      </w:tr>
      <w:tr>
        <w:tc>
          <w:tcPr>
            <w:tcW w:type="dxa" w:w="3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Availability Group (AG)</w:t>
            </w:r>
          </w:p>
        </w:tc>
        <w:tc>
          <w:tcPr>
            <w:tcW w:type="dxa" w:w="61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SQL Server's HA technology — group of databases that fail over together</w:t>
            </w:r>
          </w:p>
        </w:tc>
      </w:tr>
      <w:tr>
        <w:tc>
          <w:tcPr>
            <w:tcW w:type="dxa" w:w="3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Listener</w:t>
            </w:r>
          </w:p>
        </w:tc>
        <w:tc>
          <w:tcPr>
            <w:tcW w:type="dxa" w:w="61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Virtual network name + IP that always points to current primary</w:t>
            </w:r>
          </w:p>
        </w:tc>
      </w:tr>
      <w:tr>
        <w:tc>
          <w:tcPr>
            <w:tcW w:type="dxa" w:w="3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Read-only routing</w:t>
            </w:r>
          </w:p>
        </w:tc>
        <w:tc>
          <w:tcPr>
            <w:tcW w:type="dxa" w:w="61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Direct read-only connections to readable secondaries automatically</w:t>
            </w:r>
          </w:p>
        </w:tc>
      </w:tr>
      <w:tr>
        <w:tc>
          <w:tcPr>
            <w:tcW w:type="dxa" w:w="3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Endpoint</w:t>
            </w:r>
          </w:p>
        </w:tc>
        <w:tc>
          <w:tcPr>
            <w:tcW w:type="dxa" w:w="61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TCP port (typically 5022) used for AG replication traffic</w:t>
            </w:r>
          </w:p>
        </w:tc>
      </w:tr>
      <w:tr>
        <w:tc>
          <w:tcPr>
            <w:tcW w:type="dxa" w:w="3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Distributed AG (DAG)</w:t>
            </w:r>
          </w:p>
        </w:tc>
        <w:tc>
          <w:tcPr>
            <w:tcW w:type="dxa" w:w="61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AG-of-AGs — replication BETWEEN AGs across clusters/regions/clouds</w:t>
            </w:r>
          </w:p>
        </w:tc>
      </w:tr>
      <w:tr>
        <w:tc>
          <w:tcPr>
            <w:tcW w:type="dxa" w:w="3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Seeding</w:t>
            </w:r>
          </w:p>
        </w:tc>
        <w:tc>
          <w:tcPr>
            <w:tcW w:type="dxa" w:w="61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Initial data copy to a secondary (manual via backup-restore, or automatic)</w:t>
            </w:r>
          </w:p>
        </w:tc>
      </w:tr>
    </w:tbl>
    <w:p>
      <w:r>
        <w:br w:type="page"/>
      </w:r>
    </w:p>
    <w:p>
      <w:pPr>
        <w:pStyle w:val="Heading2"/>
        <w:spacing w:after="140" w:before="280"/>
      </w:pPr>
      <w:r>
        <w:rPr>
          <w:rFonts w:ascii="Arial" w:cs="Arial" w:eastAsia="Arial" w:hAnsi="Arial"/>
          <w:b/>
          <w:bCs/>
          <w:color w:val="2C7873"/>
          <w:sz w:val="28"/>
          <w:szCs w:val="28"/>
        </w:rPr>
        <w:t xml:space="preserve">1.4 — The CAP Theorem (Why You Can't Have It All)</w:t>
      </w:r>
    </w:p>
    <w:p>
      <w:pPr>
        <w:spacing w:after="120" w:before="0" w:line="300"/>
        <w:jc w:val="left"/>
      </w:pPr>
      <w:r>
        <w:rPr>
          <w:rFonts w:ascii="Arial" w:cs="Arial" w:eastAsia="Arial" w:hAnsi="Arial"/>
          <w:b w:val="false"/>
          <w:bCs w:val="false"/>
          <w:i w:val="false"/>
          <w:iCs w:val="false"/>
          <w:color w:val="2D3748"/>
          <w:sz w:val="24"/>
          <w:szCs w:val="24"/>
        </w:rPr>
        <w:t xml:space="preserve">Eric Brewer's CAP theorem states that any distributed database can guarantee at most 2 of these 3 properties simultaneously:</w:t>
      </w:r>
    </w:p>
    <w:p>
      <w:r>
        <w:t xml:space="preserve"/>
      </w:r>
    </w:p>
    <w:p>
      <w:pPr>
        <w:pStyle w:val="ListParagraph"/>
        <w:numPr>
          <w:ilvl w:val="0"/>
          <w:numId w:val="2"/>
        </w:numPr>
        <w:spacing w:after="80" w:line="280"/>
      </w:pPr>
      <w:r>
        <w:rPr>
          <w:rFonts w:ascii="Arial" w:cs="Arial" w:eastAsia="Arial" w:hAnsi="Arial"/>
          <w:color w:val="2D3748"/>
          <w:sz w:val="24"/>
          <w:szCs w:val="24"/>
        </w:rPr>
        <w:t xml:space="preserve">Consistency (C): All replicas have the same data at the same time</w:t>
      </w:r>
    </w:p>
    <w:p>
      <w:pPr>
        <w:pStyle w:val="ListParagraph"/>
        <w:numPr>
          <w:ilvl w:val="0"/>
          <w:numId w:val="2"/>
        </w:numPr>
        <w:spacing w:after="80" w:line="280"/>
      </w:pPr>
      <w:r>
        <w:rPr>
          <w:rFonts w:ascii="Arial" w:cs="Arial" w:eastAsia="Arial" w:hAnsi="Arial"/>
          <w:color w:val="2D3748"/>
          <w:sz w:val="24"/>
          <w:szCs w:val="24"/>
        </w:rPr>
        <w:t xml:space="preserve">Availability (A): Every request gets a response (even if stale)</w:t>
      </w:r>
    </w:p>
    <w:p>
      <w:pPr>
        <w:pStyle w:val="ListParagraph"/>
        <w:numPr>
          <w:ilvl w:val="0"/>
          <w:numId w:val="2"/>
        </w:numPr>
        <w:spacing w:after="80" w:line="280"/>
      </w:pPr>
      <w:r>
        <w:rPr>
          <w:rFonts w:ascii="Arial" w:cs="Arial" w:eastAsia="Arial" w:hAnsi="Arial"/>
          <w:color w:val="2D3748"/>
          <w:sz w:val="24"/>
          <w:szCs w:val="24"/>
        </w:rPr>
        <w:t xml:space="preserve">Partition tolerance (P): System continues working when network splits replicas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Arial" w:cs="Arial" w:eastAsia="Arial" w:hAnsi="Arial"/>
                <w:b/>
                <w:bCs/>
                <w:color w:val="8B5CF6"/>
                <w:sz w:val="20"/>
                <w:szCs w:val="20"/>
              </w:rPr>
              <w:t xml:space="preserve">CONCEPT</w:t>
            </w:r>
          </w:p>
          <w:p>
            <w:pPr>
              <w:spacing w:line="280"/>
            </w:pPr>
            <w:r>
              <w:rPr>
                <w:rFonts w:ascii="Arial" w:cs="Arial" w:eastAsia="Arial" w:hAnsi="Arial"/>
                <w:color w:val="2D3748"/>
                <w:sz w:val="24"/>
                <w:szCs w:val="24"/>
              </w:rPr>
              <w:t xml:space="preserve">In a distributed database, you must always tolerate network partitions (P) because they happen. So the real choice is between Consistency (C) and Availability (A) when a partition occurs.</w:t>
            </w:r>
          </w:p>
        </w:tc>
      </w:tr>
    </w:tbl>
    <w:p>
      <w:r>
        <w:t xml:space="preserve"/>
      </w:r>
    </w:p>
    <w:p>
      <w:pPr>
        <w:pStyle w:val="Heading3"/>
        <w:spacing w:after="100" w:before="200"/>
      </w:pPr>
      <w:r>
        <w:rPr>
          <w:rFonts w:ascii="Arial" w:cs="Arial" w:eastAsia="Arial" w:hAnsi="Arial"/>
          <w:b/>
          <w:bCs/>
          <w:color w:val="4A5568"/>
          <w:sz w:val="26"/>
          <w:szCs w:val="26"/>
        </w:rPr>
        <w:t xml:space="preserve">How CAP applies to SQL HA/DR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Configuration</w:t>
            </w:r>
          </w:p>
        </w:tc>
        <w:tc>
          <w:tcPr>
            <w:tcW w:type="dxa" w:w="35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What you get</w:t>
            </w:r>
          </w:p>
        </w:tc>
        <w:tc>
          <w:tcPr>
            <w:tcW w:type="dxa" w:w="28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What you sacrifice</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Synchronous AG (sync commit)</w:t>
            </w:r>
          </w:p>
        </w:tc>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C+P (consistent, partition-tolerant)</w:t>
            </w:r>
          </w:p>
        </w:tc>
        <w:tc>
          <w:tcPr>
            <w:tcW w:type="dxa" w:w="2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 — primary blocks if secondary unreachable</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Asynchronous AG (async commit)</w:t>
            </w:r>
          </w:p>
        </w:tc>
        <w:tc>
          <w:tcPr>
            <w:tcW w:type="dxa" w:w="3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A+P (available, partition-tolerant)</w:t>
            </w:r>
          </w:p>
        </w:tc>
        <w:tc>
          <w:tcPr>
            <w:tcW w:type="dxa" w:w="2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C — secondary may lag behind primary</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Force failover (allow data loss)</w:t>
            </w:r>
          </w:p>
        </w:tc>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A+P</w:t>
            </w:r>
          </w:p>
        </w:tc>
        <w:tc>
          <w:tcPr>
            <w:tcW w:type="dxa" w:w="2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C — accept data loss, choose availability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"Why does synchronous replication add latency?" Answer: "Because the primary must wait for the secondary to harden the log record before committing the transaction. That's how it guarantees the secondary has the data — and that's how it guarantees zero data loss on failover. The latency IS the consistency. There's no way to have both zero data loss AND zero latency over a non-zero distance — physics forbids 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Bank decision example: Account balance updates use synchronous replication (consistency wins — can't have customers seeing different balances on different replicas). Audit logs use asynchronous (availability wins — losing 5 seconds of audit data is preferable to blocking transactions when the audit system is slow).</w:t>
            </w:r>
          </w:p>
        </w:tc>
      </w:tr>
    </w:tbl>
    <w:p>
      <w:r>
        <w:br w:type="page"/>
      </w:r>
    </w:p>
    <w:p>
      <w:pPr>
        <w:pStyle w:val="Heading1"/>
        <w:spacing w:after="180" w:before="360"/>
      </w:pPr>
      <w:r>
        <w:rPr>
          <w:rFonts w:ascii="Arial" w:cs="Arial" w:eastAsia="Arial" w:hAnsi="Arial"/>
          <w:b/>
          <w:bCs/>
          <w:color w:val="1F3A5F"/>
          <w:sz w:val="36"/>
          <w:szCs w:val="36"/>
        </w:rPr>
        <w:t xml:space="preserve">Part 2 — SQL Server On-Prem HA/DR</w:t>
      </w:r>
    </w:p>
    <w:p>
      <w:pPr>
        <w:spacing w:after="120" w:before="0" w:line="300"/>
        <w:jc w:val="left"/>
      </w:pPr>
      <w:r>
        <w:rPr>
          <w:rFonts w:ascii="Arial" w:cs="Arial" w:eastAsia="Arial" w:hAnsi="Arial"/>
          <w:b w:val="false"/>
          <w:bCs w:val="false"/>
          <w:i w:val="false"/>
          <w:iCs w:val="false"/>
          <w:color w:val="2D3748"/>
          <w:sz w:val="24"/>
          <w:szCs w:val="24"/>
        </w:rPr>
        <w:t xml:space="preserve">Five technologies have shaped on-prem SQL HA/DR over the years. Modern interviews focus heavily on Always On AG, but you should be able to discuss all five intelligently.</w:t>
      </w:r>
    </w:p>
    <w:p>
      <w:r>
        <w:t xml:space="preserve"/>
      </w:r>
    </w:p>
    <w:p>
      <w:pPr>
        <w:pStyle w:val="Heading2"/>
        <w:spacing w:after="140" w:before="280"/>
      </w:pPr>
      <w:r>
        <w:rPr>
          <w:rFonts w:ascii="Arial" w:cs="Arial" w:eastAsia="Arial" w:hAnsi="Arial"/>
          <w:b/>
          <w:bCs/>
          <w:color w:val="2C7873"/>
          <w:sz w:val="28"/>
          <w:szCs w:val="28"/>
        </w:rPr>
        <w:t xml:space="preserve">2.1 — Always On Availability Groups (Modern Default)</w:t>
      </w:r>
    </w:p>
    <w:p>
      <w:pPr>
        <w:pStyle w:val="Heading3"/>
        <w:spacing w:after="100" w:before="200"/>
      </w:pPr>
      <w:r>
        <w:rPr>
          <w:rFonts w:ascii="Arial" w:cs="Arial" w:eastAsia="Arial" w:hAnsi="Arial"/>
          <w:b/>
          <w:bCs/>
          <w:color w:val="4A5568"/>
          <w:sz w:val="26"/>
          <w:szCs w:val="26"/>
        </w:rPr>
        <w:t xml:space="preserve">What it is</w:t>
      </w:r>
    </w:p>
    <w:p>
      <w:pPr>
        <w:spacing w:after="120" w:before="0" w:line="300"/>
        <w:jc w:val="left"/>
      </w:pPr>
      <w:r>
        <w:rPr>
          <w:rFonts w:ascii="Arial" w:cs="Arial" w:eastAsia="Arial" w:hAnsi="Arial"/>
          <w:b w:val="false"/>
          <w:bCs w:val="false"/>
          <w:i w:val="false"/>
          <w:iCs w:val="false"/>
          <w:color w:val="2D3748"/>
          <w:sz w:val="24"/>
          <w:szCs w:val="24"/>
        </w:rPr>
        <w:t xml:space="preserve">Microsoft's flagship HA/DR feature since SQL Server 2012. Group of databases replicated to up to 8 secondary replicas. Built on top of WSFC.</w:t>
      </w:r>
    </w:p>
    <w:p>
      <w:r>
        <w:t xml:space="preserve"/>
      </w:r>
    </w:p>
    <w:p>
      <w:pPr>
        <w:pStyle w:val="Heading3"/>
        <w:spacing w:after="100" w:before="200"/>
      </w:pPr>
      <w:r>
        <w:rPr>
          <w:rFonts w:ascii="Arial" w:cs="Arial" w:eastAsia="Arial" w:hAnsi="Arial"/>
          <w:b/>
          <w:bCs/>
          <w:color w:val="4A5568"/>
          <w:sz w:val="26"/>
          <w:szCs w:val="26"/>
        </w:rPr>
        <w:t xml:space="preserve">Strengths</w:t>
      </w:r>
    </w:p>
    <w:p>
      <w:pPr>
        <w:pStyle w:val="ListParagraph"/>
        <w:numPr>
          <w:ilvl w:val="0"/>
          <w:numId w:val="2"/>
        </w:numPr>
        <w:spacing w:after="80" w:line="280"/>
      </w:pPr>
      <w:r>
        <w:rPr>
          <w:rFonts w:ascii="Arial" w:cs="Arial" w:eastAsia="Arial" w:hAnsi="Arial"/>
          <w:color w:val="2D3748"/>
          <w:sz w:val="24"/>
          <w:szCs w:val="24"/>
        </w:rPr>
        <w:t xml:space="preserve">Database-level granularity (not whole instance)</w:t>
      </w:r>
    </w:p>
    <w:p>
      <w:pPr>
        <w:pStyle w:val="ListParagraph"/>
        <w:numPr>
          <w:ilvl w:val="0"/>
          <w:numId w:val="2"/>
        </w:numPr>
        <w:spacing w:after="80" w:line="280"/>
      </w:pPr>
      <w:r>
        <w:rPr>
          <w:rFonts w:ascii="Arial" w:cs="Arial" w:eastAsia="Arial" w:hAnsi="Arial"/>
          <w:color w:val="2D3748"/>
          <w:sz w:val="24"/>
          <w:szCs w:val="24"/>
        </w:rPr>
        <w:t xml:space="preserve">Up to 8 secondaries — sync, async, readable, hidden — flexible mix</w:t>
      </w:r>
    </w:p>
    <w:p>
      <w:pPr>
        <w:pStyle w:val="ListParagraph"/>
        <w:numPr>
          <w:ilvl w:val="0"/>
          <w:numId w:val="2"/>
        </w:numPr>
        <w:spacing w:after="80" w:line="280"/>
      </w:pPr>
      <w:r>
        <w:rPr>
          <w:rFonts w:ascii="Arial" w:cs="Arial" w:eastAsia="Arial" w:hAnsi="Arial"/>
          <w:color w:val="2D3748"/>
          <w:sz w:val="24"/>
          <w:szCs w:val="24"/>
        </w:rPr>
        <w:t xml:space="preserve">Automatic failover with sync replicas</w:t>
      </w:r>
    </w:p>
    <w:p>
      <w:pPr>
        <w:pStyle w:val="ListParagraph"/>
        <w:numPr>
          <w:ilvl w:val="0"/>
          <w:numId w:val="2"/>
        </w:numPr>
        <w:spacing w:after="80" w:line="280"/>
      </w:pPr>
      <w:r>
        <w:rPr>
          <w:rFonts w:ascii="Arial" w:cs="Arial" w:eastAsia="Arial" w:hAnsi="Arial"/>
          <w:color w:val="2D3748"/>
          <w:sz w:val="24"/>
          <w:szCs w:val="24"/>
        </w:rPr>
        <w:t xml:space="preserve">Read-only routing for reporting workloads</w:t>
      </w:r>
    </w:p>
    <w:p>
      <w:pPr>
        <w:pStyle w:val="ListParagraph"/>
        <w:numPr>
          <w:ilvl w:val="0"/>
          <w:numId w:val="2"/>
        </w:numPr>
        <w:spacing w:after="80" w:line="280"/>
      </w:pPr>
      <w:r>
        <w:rPr>
          <w:rFonts w:ascii="Arial" w:cs="Arial" w:eastAsia="Arial" w:hAnsi="Arial"/>
          <w:color w:val="2D3748"/>
          <w:sz w:val="24"/>
          <w:szCs w:val="24"/>
        </w:rPr>
        <w:t xml:space="preserve">Listener provides single connection point</w:t>
      </w:r>
    </w:p>
    <w:p>
      <w:pPr>
        <w:pStyle w:val="ListParagraph"/>
        <w:numPr>
          <w:ilvl w:val="0"/>
          <w:numId w:val="2"/>
        </w:numPr>
        <w:spacing w:after="80" w:line="280"/>
      </w:pPr>
      <w:r>
        <w:rPr>
          <w:rFonts w:ascii="Arial" w:cs="Arial" w:eastAsia="Arial" w:hAnsi="Arial"/>
          <w:color w:val="2D3748"/>
          <w:sz w:val="24"/>
          <w:szCs w:val="24"/>
        </w:rPr>
        <w:t xml:space="preserve">Distributed AGs for cross-cluster/cross-region scenarios</w:t>
      </w:r>
    </w:p>
    <w:p>
      <w:pPr>
        <w:pStyle w:val="ListParagraph"/>
        <w:numPr>
          <w:ilvl w:val="0"/>
          <w:numId w:val="2"/>
        </w:numPr>
        <w:spacing w:after="80" w:line="280"/>
      </w:pPr>
      <w:r>
        <w:rPr>
          <w:rFonts w:ascii="Arial" w:cs="Arial" w:eastAsia="Arial" w:hAnsi="Arial"/>
          <w:color w:val="2D3748"/>
          <w:sz w:val="24"/>
          <w:szCs w:val="24"/>
        </w:rPr>
        <w:t xml:space="preserve">Backup offload to readable secondaries</w:t>
      </w:r>
    </w:p>
    <w:p>
      <w:r>
        <w:t xml:space="preserve"/>
      </w:r>
    </w:p>
    <w:p>
      <w:pPr>
        <w:pStyle w:val="Heading3"/>
        <w:spacing w:after="100" w:before="200"/>
      </w:pPr>
      <w:r>
        <w:rPr>
          <w:rFonts w:ascii="Arial" w:cs="Arial" w:eastAsia="Arial" w:hAnsi="Arial"/>
          <w:b/>
          <w:bCs/>
          <w:color w:val="4A5568"/>
          <w:sz w:val="26"/>
          <w:szCs w:val="26"/>
        </w:rPr>
        <w:t xml:space="preserve">Limitations</w:t>
      </w:r>
    </w:p>
    <w:p>
      <w:pPr>
        <w:pStyle w:val="ListParagraph"/>
        <w:numPr>
          <w:ilvl w:val="0"/>
          <w:numId w:val="2"/>
        </w:numPr>
        <w:spacing w:after="80" w:line="280"/>
      </w:pPr>
      <w:r>
        <w:rPr>
          <w:rFonts w:ascii="Arial" w:cs="Arial" w:eastAsia="Arial" w:hAnsi="Arial"/>
          <w:color w:val="2D3748"/>
          <w:sz w:val="24"/>
          <w:szCs w:val="24"/>
        </w:rPr>
        <w:t xml:space="preserve">All replicas must run same SQL major version (until cross-version DAGs in 2019+)</w:t>
      </w:r>
    </w:p>
    <w:p>
      <w:pPr>
        <w:pStyle w:val="ListParagraph"/>
        <w:numPr>
          <w:ilvl w:val="0"/>
          <w:numId w:val="2"/>
        </w:numPr>
        <w:spacing w:after="80" w:line="280"/>
      </w:pPr>
      <w:r>
        <w:rPr>
          <w:rFonts w:ascii="Arial" w:cs="Arial" w:eastAsia="Arial" w:hAnsi="Arial"/>
          <w:color w:val="2D3748"/>
          <w:sz w:val="24"/>
          <w:szCs w:val="24"/>
        </w:rPr>
        <w:t xml:space="preserve">Requires WSFC (Windows clustering) — Linux supports without WSFC via PCS</w:t>
      </w:r>
    </w:p>
    <w:p>
      <w:pPr>
        <w:pStyle w:val="ListParagraph"/>
        <w:numPr>
          <w:ilvl w:val="0"/>
          <w:numId w:val="2"/>
        </w:numPr>
        <w:spacing w:after="80" w:line="280"/>
      </w:pPr>
      <w:r>
        <w:rPr>
          <w:rFonts w:ascii="Arial" w:cs="Arial" w:eastAsia="Arial" w:hAnsi="Arial"/>
          <w:color w:val="2D3748"/>
          <w:sz w:val="24"/>
          <w:szCs w:val="24"/>
        </w:rPr>
        <w:t xml:space="preserve">Enterprise Edition for full features (Standard limited to 1 DB per AG)</w:t>
      </w:r>
    </w:p>
    <w:p>
      <w:pPr>
        <w:pStyle w:val="ListParagraph"/>
        <w:numPr>
          <w:ilvl w:val="0"/>
          <w:numId w:val="2"/>
        </w:numPr>
        <w:spacing w:after="80" w:line="280"/>
      </w:pPr>
      <w:r>
        <w:rPr>
          <w:rFonts w:ascii="Arial" w:cs="Arial" w:eastAsia="Arial" w:hAnsi="Arial"/>
          <w:color w:val="2D3748"/>
          <w:sz w:val="24"/>
          <w:szCs w:val="24"/>
        </w:rPr>
        <w:t xml:space="preserve">Endpoint-based replication only works within same AD forest by default (cert auth required cross-forest)</w:t>
      </w:r>
    </w:p>
    <w:p>
      <w:r>
        <w:t xml:space="preserve"/>
      </w:r>
    </w:p>
    <w:p>
      <w:pPr>
        <w:pStyle w:val="Heading3"/>
        <w:spacing w:after="100" w:before="200"/>
      </w:pPr>
      <w:r>
        <w:rPr>
          <w:rFonts w:ascii="Arial" w:cs="Arial" w:eastAsia="Arial" w:hAnsi="Arial"/>
          <w:b/>
          <w:bCs/>
          <w:color w:val="4A5568"/>
          <w:sz w:val="26"/>
          <w:szCs w:val="26"/>
        </w:rPr>
        <w:t xml:space="preserve">When to use AG</w:t>
      </w:r>
    </w:p>
    <w:p>
      <w:pPr>
        <w:pStyle w:val="ListParagraph"/>
        <w:numPr>
          <w:ilvl w:val="0"/>
          <w:numId w:val="2"/>
        </w:numPr>
        <w:spacing w:after="80" w:line="280"/>
      </w:pPr>
      <w:r>
        <w:rPr>
          <w:rFonts w:ascii="Arial" w:cs="Arial" w:eastAsia="Arial" w:hAnsi="Arial"/>
          <w:color w:val="2D3748"/>
          <w:sz w:val="24"/>
          <w:szCs w:val="24"/>
        </w:rPr>
        <w:t xml:space="preserve">Modern HA/DR design — almost always the right starting point</w:t>
      </w:r>
    </w:p>
    <w:p>
      <w:pPr>
        <w:pStyle w:val="ListParagraph"/>
        <w:numPr>
          <w:ilvl w:val="0"/>
          <w:numId w:val="2"/>
        </w:numPr>
        <w:spacing w:after="80" w:line="280"/>
      </w:pPr>
      <w:r>
        <w:rPr>
          <w:rFonts w:ascii="Arial" w:cs="Arial" w:eastAsia="Arial" w:hAnsi="Arial"/>
          <w:color w:val="2D3748"/>
          <w:sz w:val="24"/>
          <w:szCs w:val="24"/>
        </w:rPr>
        <w:t xml:space="preserve">Multi-database workloads needing consistent failover</w:t>
      </w:r>
    </w:p>
    <w:p>
      <w:pPr>
        <w:pStyle w:val="ListParagraph"/>
        <w:numPr>
          <w:ilvl w:val="0"/>
          <w:numId w:val="2"/>
        </w:numPr>
        <w:spacing w:after="80" w:line="280"/>
      </w:pPr>
      <w:r>
        <w:rPr>
          <w:rFonts w:ascii="Arial" w:cs="Arial" w:eastAsia="Arial" w:hAnsi="Arial"/>
          <w:color w:val="2D3748"/>
          <w:sz w:val="24"/>
          <w:szCs w:val="24"/>
        </w:rPr>
        <w:t xml:space="preserve">When you need readable secondaries for reporting</w:t>
      </w:r>
    </w:p>
    <w:p>
      <w:pPr>
        <w:pStyle w:val="ListParagraph"/>
        <w:numPr>
          <w:ilvl w:val="0"/>
          <w:numId w:val="2"/>
        </w:numPr>
        <w:spacing w:after="80" w:line="280"/>
      </w:pPr>
      <w:r>
        <w:rPr>
          <w:rFonts w:ascii="Arial" w:cs="Arial" w:eastAsia="Arial" w:hAnsi="Arial"/>
          <w:color w:val="2D3748"/>
          <w:sz w:val="24"/>
          <w:szCs w:val="24"/>
        </w:rPr>
        <w:t xml:space="preserve">Hybrid scenarios via Distributed AG to Azure SQL MI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"Why Always On AG over Failover Cluster Instance?" Answer: "AG operates at database level — failover is per-AG, you can have multiple AGs on same cluster failing over independently. FCI is instance-level — whole instance fails over together. AG is also more flexible: 8 replicas vs FCI's typical 2-node, readable secondaries, no shared storage required. The only places I still recommend FCI are scenarios needing instance-level features like SSAS or third-party DBs that don't support AG."</w:t>
            </w:r>
          </w:p>
        </w:tc>
      </w:tr>
    </w:tbl>
    <w:p>
      <w:r>
        <w:br w:type="page"/>
      </w:r>
    </w:p>
    <w:p>
      <w:pPr>
        <w:pStyle w:val="Heading2"/>
        <w:spacing w:after="140" w:before="280"/>
      </w:pPr>
      <w:r>
        <w:rPr>
          <w:rFonts w:ascii="Arial" w:cs="Arial" w:eastAsia="Arial" w:hAnsi="Arial"/>
          <w:b/>
          <w:bCs/>
          <w:color w:val="2C7873"/>
          <w:sz w:val="28"/>
          <w:szCs w:val="28"/>
        </w:rPr>
        <w:t xml:space="preserve">2.2 — Failover Cluster Instances (FCI)</w:t>
      </w:r>
    </w:p>
    <w:p>
      <w:pPr>
        <w:pStyle w:val="Heading3"/>
        <w:spacing w:after="100" w:before="200"/>
      </w:pPr>
      <w:r>
        <w:rPr>
          <w:rFonts w:ascii="Arial" w:cs="Arial" w:eastAsia="Arial" w:hAnsi="Arial"/>
          <w:b/>
          <w:bCs/>
          <w:color w:val="4A5568"/>
          <w:sz w:val="26"/>
          <w:szCs w:val="26"/>
        </w:rPr>
        <w:t xml:space="preserve">What it is</w:t>
      </w:r>
    </w:p>
    <w:p>
      <w:pPr>
        <w:spacing w:after="120" w:before="0" w:line="300"/>
        <w:jc w:val="left"/>
      </w:pPr>
      <w:r>
        <w:rPr>
          <w:rFonts w:ascii="Arial" w:cs="Arial" w:eastAsia="Arial" w:hAnsi="Arial"/>
          <w:b w:val="false"/>
          <w:bCs w:val="false"/>
          <w:i w:val="false"/>
          <w:iCs w:val="false"/>
          <w:color w:val="2D3748"/>
          <w:sz w:val="24"/>
          <w:szCs w:val="24"/>
        </w:rPr>
        <w:t xml:space="preserve">Whole SQL Server instance lives on a cluster. Storage is shared between nodes (SAN or Storage Spaces Direct). One node owns the instance at a time.</w:t>
      </w:r>
    </w:p>
    <w:p>
      <w:r>
        <w:t xml:space="preserve"/>
      </w:r>
    </w:p>
    <w:p>
      <w:pPr>
        <w:pStyle w:val="Heading3"/>
        <w:spacing w:after="100" w:before="200"/>
      </w:pPr>
      <w:r>
        <w:rPr>
          <w:rFonts w:ascii="Arial" w:cs="Arial" w:eastAsia="Arial" w:hAnsi="Arial"/>
          <w:b/>
          <w:bCs/>
          <w:color w:val="4A5568"/>
          <w:sz w:val="26"/>
          <w:szCs w:val="26"/>
        </w:rPr>
        <w:t xml:space="preserve">Strengths</w:t>
      </w:r>
    </w:p>
    <w:p>
      <w:pPr>
        <w:pStyle w:val="ListParagraph"/>
        <w:numPr>
          <w:ilvl w:val="0"/>
          <w:numId w:val="2"/>
        </w:numPr>
        <w:spacing w:after="80" w:line="280"/>
      </w:pPr>
      <w:r>
        <w:rPr>
          <w:rFonts w:ascii="Arial" w:cs="Arial" w:eastAsia="Arial" w:hAnsi="Arial"/>
          <w:color w:val="2D3748"/>
          <w:sz w:val="24"/>
          <w:szCs w:val="24"/>
        </w:rPr>
        <w:t xml:space="preserve">Instance-level features fully supported (SSAS, SSRS, etc.)</w:t>
      </w:r>
    </w:p>
    <w:p>
      <w:pPr>
        <w:pStyle w:val="ListParagraph"/>
        <w:numPr>
          <w:ilvl w:val="0"/>
          <w:numId w:val="2"/>
        </w:numPr>
        <w:spacing w:after="80" w:line="280"/>
      </w:pPr>
      <w:r>
        <w:rPr>
          <w:rFonts w:ascii="Arial" w:cs="Arial" w:eastAsia="Arial" w:hAnsi="Arial"/>
          <w:color w:val="2D3748"/>
          <w:sz w:val="24"/>
          <w:szCs w:val="24"/>
        </w:rPr>
        <w:t xml:space="preserve">Simpler conceptually — feels like a single server that floats</w:t>
      </w:r>
    </w:p>
    <w:p>
      <w:pPr>
        <w:pStyle w:val="ListParagraph"/>
        <w:numPr>
          <w:ilvl w:val="0"/>
          <w:numId w:val="2"/>
        </w:numPr>
        <w:spacing w:after="80" w:line="280"/>
      </w:pPr>
      <w:r>
        <w:rPr>
          <w:rFonts w:ascii="Arial" w:cs="Arial" w:eastAsia="Arial" w:hAnsi="Arial"/>
          <w:color w:val="2D3748"/>
          <w:sz w:val="24"/>
          <w:szCs w:val="24"/>
        </w:rPr>
        <w:t xml:space="preserve">No Enterprise Edition required for HA</w:t>
      </w:r>
    </w:p>
    <w:p>
      <w:pPr>
        <w:pStyle w:val="ListParagraph"/>
        <w:numPr>
          <w:ilvl w:val="0"/>
          <w:numId w:val="2"/>
        </w:numPr>
        <w:spacing w:after="80" w:line="280"/>
      </w:pPr>
      <w:r>
        <w:rPr>
          <w:rFonts w:ascii="Arial" w:cs="Arial" w:eastAsia="Arial" w:hAnsi="Arial"/>
          <w:color w:val="2D3748"/>
          <w:sz w:val="24"/>
          <w:szCs w:val="24"/>
        </w:rPr>
        <w:t xml:space="preserve">Single SQL instance = simpler licensing</w:t>
      </w:r>
    </w:p>
    <w:p>
      <w:r>
        <w:t xml:space="preserve"/>
      </w:r>
    </w:p>
    <w:p>
      <w:pPr>
        <w:pStyle w:val="Heading3"/>
        <w:spacing w:after="100" w:before="200"/>
      </w:pPr>
      <w:r>
        <w:rPr>
          <w:rFonts w:ascii="Arial" w:cs="Arial" w:eastAsia="Arial" w:hAnsi="Arial"/>
          <w:b/>
          <w:bCs/>
          <w:color w:val="4A5568"/>
          <w:sz w:val="26"/>
          <w:szCs w:val="26"/>
        </w:rPr>
        <w:t xml:space="preserve">Limitations</w:t>
      </w:r>
    </w:p>
    <w:p>
      <w:pPr>
        <w:pStyle w:val="ListParagraph"/>
        <w:numPr>
          <w:ilvl w:val="0"/>
          <w:numId w:val="2"/>
        </w:numPr>
        <w:spacing w:after="80" w:line="280"/>
      </w:pPr>
      <w:r>
        <w:rPr>
          <w:rFonts w:ascii="Arial" w:cs="Arial" w:eastAsia="Arial" w:hAnsi="Arial"/>
          <w:color w:val="2D3748"/>
          <w:sz w:val="24"/>
          <w:szCs w:val="24"/>
        </w:rPr>
        <w:t xml:space="preserve">Requires shared storage (cost + complexity)</w:t>
      </w:r>
    </w:p>
    <w:p>
      <w:pPr>
        <w:pStyle w:val="ListParagraph"/>
        <w:numPr>
          <w:ilvl w:val="0"/>
          <w:numId w:val="2"/>
        </w:numPr>
        <w:spacing w:after="80" w:line="280"/>
      </w:pPr>
      <w:r>
        <w:rPr>
          <w:rFonts w:ascii="Arial" w:cs="Arial" w:eastAsia="Arial" w:hAnsi="Arial"/>
          <w:color w:val="2D3748"/>
          <w:sz w:val="24"/>
          <w:szCs w:val="24"/>
        </w:rPr>
        <w:t xml:space="preserve">No readable secondaries — secondary node is offline</w:t>
      </w:r>
    </w:p>
    <w:p>
      <w:pPr>
        <w:pStyle w:val="ListParagraph"/>
        <w:numPr>
          <w:ilvl w:val="0"/>
          <w:numId w:val="2"/>
        </w:numPr>
        <w:spacing w:after="80" w:line="280"/>
      </w:pPr>
      <w:r>
        <w:rPr>
          <w:rFonts w:ascii="Arial" w:cs="Arial" w:eastAsia="Arial" w:hAnsi="Arial"/>
          <w:color w:val="2D3748"/>
          <w:sz w:val="24"/>
          <w:szCs w:val="24"/>
        </w:rPr>
        <w:t xml:space="preserve">No data redundancy — shared storage is single point of failure (mitigate with SAN replication)</w:t>
      </w:r>
    </w:p>
    <w:p>
      <w:pPr>
        <w:pStyle w:val="ListParagraph"/>
        <w:numPr>
          <w:ilvl w:val="0"/>
          <w:numId w:val="2"/>
        </w:numPr>
        <w:spacing w:after="80" w:line="280"/>
      </w:pPr>
      <w:r>
        <w:rPr>
          <w:rFonts w:ascii="Arial" w:cs="Arial" w:eastAsia="Arial" w:hAnsi="Arial"/>
          <w:color w:val="2D3748"/>
          <w:sz w:val="24"/>
          <w:szCs w:val="24"/>
        </w:rPr>
        <w:t xml:space="preserve">RTO higher than AG (storage handover takes time)</w:t>
      </w:r>
    </w:p>
    <w:p>
      <w:pPr>
        <w:pStyle w:val="ListParagraph"/>
        <w:numPr>
          <w:ilvl w:val="0"/>
          <w:numId w:val="2"/>
        </w:numPr>
        <w:spacing w:after="80" w:line="280"/>
      </w:pPr>
      <w:r>
        <w:rPr>
          <w:rFonts w:ascii="Arial" w:cs="Arial" w:eastAsia="Arial" w:hAnsi="Arial"/>
          <w:color w:val="2D3748"/>
          <w:sz w:val="24"/>
          <w:szCs w:val="24"/>
        </w:rPr>
        <w:t xml:space="preserve">All databases fail over together (no granularity)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ANALOGY</w:t>
            </w:r>
          </w:p>
          <w:p>
            <w:pPr>
              <w:spacing w:line="280"/>
            </w:pPr>
            <w:r>
              <w:rPr>
                <w:rFonts w:ascii="Arial" w:cs="Arial" w:eastAsia="Arial" w:hAnsi="Arial"/>
                <w:color w:val="2D3748"/>
                <w:sz w:val="24"/>
                <w:szCs w:val="24"/>
              </w:rPr>
              <w:t xml:space="preserve">FCI is to AG what Cabinet government is to Direct Election. FCI ships the entire instance as a unit (one IP, one set of services); AG lets each database be its own ballot.</w:t>
            </w:r>
          </w:p>
        </w:tc>
      </w:tr>
    </w:tbl>
    <w:p>
      <w:r>
        <w:t xml:space="preserve"/>
      </w:r>
    </w:p>
    <w:p>
      <w:pPr>
        <w:pStyle w:val="Heading2"/>
        <w:spacing w:after="140" w:before="280"/>
      </w:pPr>
      <w:r>
        <w:rPr>
          <w:rFonts w:ascii="Arial" w:cs="Arial" w:eastAsia="Arial" w:hAnsi="Arial"/>
          <w:b/>
          <w:bCs/>
          <w:color w:val="2C7873"/>
          <w:sz w:val="28"/>
          <w:szCs w:val="28"/>
        </w:rPr>
        <w:t xml:space="preserve">2.3 — Log Shipping (The Old Reliable)</w:t>
      </w:r>
    </w:p>
    <w:p>
      <w:pPr>
        <w:pStyle w:val="Heading3"/>
        <w:spacing w:after="100" w:before="200"/>
      </w:pPr>
      <w:r>
        <w:rPr>
          <w:rFonts w:ascii="Arial" w:cs="Arial" w:eastAsia="Arial" w:hAnsi="Arial"/>
          <w:b/>
          <w:bCs/>
          <w:color w:val="4A5568"/>
          <w:sz w:val="26"/>
          <w:szCs w:val="26"/>
        </w:rPr>
        <w:t xml:space="preserve">What it is</w:t>
      </w:r>
    </w:p>
    <w:p>
      <w:pPr>
        <w:spacing w:after="120" w:before="0" w:line="300"/>
        <w:jc w:val="left"/>
      </w:pPr>
      <w:r>
        <w:rPr>
          <w:rFonts w:ascii="Arial" w:cs="Arial" w:eastAsia="Arial" w:hAnsi="Arial"/>
          <w:b w:val="false"/>
          <w:bCs w:val="false"/>
          <w:i w:val="false"/>
          <w:iCs w:val="false"/>
          <w:color w:val="2D3748"/>
          <w:sz w:val="24"/>
          <w:szCs w:val="24"/>
        </w:rPr>
        <w:t xml:space="preserve">Periodic transaction log backup → ship to secondary → restore on secondary. Repeat every N minutes.</w:t>
      </w:r>
    </w:p>
    <w:p>
      <w:r>
        <w:t xml:space="preserve"/>
      </w:r>
    </w:p>
    <w:p>
      <w:pPr>
        <w:pStyle w:val="Heading3"/>
        <w:spacing w:after="100" w:before="200"/>
      </w:pPr>
      <w:r>
        <w:rPr>
          <w:rFonts w:ascii="Arial" w:cs="Arial" w:eastAsia="Arial" w:hAnsi="Arial"/>
          <w:b/>
          <w:bCs/>
          <w:color w:val="4A5568"/>
          <w:sz w:val="26"/>
          <w:szCs w:val="26"/>
        </w:rPr>
        <w:t xml:space="preserve">Strengths</w:t>
      </w:r>
    </w:p>
    <w:p>
      <w:pPr>
        <w:pStyle w:val="ListParagraph"/>
        <w:numPr>
          <w:ilvl w:val="0"/>
          <w:numId w:val="2"/>
        </w:numPr>
        <w:spacing w:after="80" w:line="280"/>
      </w:pPr>
      <w:r>
        <w:rPr>
          <w:rFonts w:ascii="Arial" w:cs="Arial" w:eastAsia="Arial" w:hAnsi="Arial"/>
          <w:color w:val="2D3748"/>
          <w:sz w:val="24"/>
          <w:szCs w:val="24"/>
        </w:rPr>
        <w:t xml:space="preserve">Available in all SQL editions including Express</w:t>
      </w:r>
    </w:p>
    <w:p>
      <w:pPr>
        <w:pStyle w:val="ListParagraph"/>
        <w:numPr>
          <w:ilvl w:val="0"/>
          <w:numId w:val="2"/>
        </w:numPr>
        <w:spacing w:after="80" w:line="280"/>
      </w:pPr>
      <w:r>
        <w:rPr>
          <w:rFonts w:ascii="Arial" w:cs="Arial" w:eastAsia="Arial" w:hAnsi="Arial"/>
          <w:color w:val="2D3748"/>
          <w:sz w:val="24"/>
          <w:szCs w:val="24"/>
        </w:rPr>
        <w:t xml:space="preserve">Simple to understand and troubleshoot</w:t>
      </w:r>
    </w:p>
    <w:p>
      <w:pPr>
        <w:pStyle w:val="ListParagraph"/>
        <w:numPr>
          <w:ilvl w:val="0"/>
          <w:numId w:val="2"/>
        </w:numPr>
        <w:spacing w:after="80" w:line="280"/>
      </w:pPr>
      <w:r>
        <w:rPr>
          <w:rFonts w:ascii="Arial" w:cs="Arial" w:eastAsia="Arial" w:hAnsi="Arial"/>
          <w:color w:val="2D3748"/>
          <w:sz w:val="24"/>
          <w:szCs w:val="24"/>
        </w:rPr>
        <w:t xml:space="preserve">No clustering or shared storage required</w:t>
      </w:r>
    </w:p>
    <w:p>
      <w:pPr>
        <w:pStyle w:val="ListParagraph"/>
        <w:numPr>
          <w:ilvl w:val="0"/>
          <w:numId w:val="2"/>
        </w:numPr>
        <w:spacing w:after="80" w:line="280"/>
      </w:pPr>
      <w:r>
        <w:rPr>
          <w:rFonts w:ascii="Arial" w:cs="Arial" w:eastAsia="Arial" w:hAnsi="Arial"/>
          <w:color w:val="2D3748"/>
          <w:sz w:val="24"/>
          <w:szCs w:val="24"/>
        </w:rPr>
        <w:t xml:space="preserve">Geographic flexibility — secondary can be anywhere accessible by file share</w:t>
      </w:r>
    </w:p>
    <w:p>
      <w:pPr>
        <w:pStyle w:val="ListParagraph"/>
        <w:numPr>
          <w:ilvl w:val="0"/>
          <w:numId w:val="2"/>
        </w:numPr>
        <w:spacing w:after="80" w:line="280"/>
      </w:pPr>
      <w:r>
        <w:rPr>
          <w:rFonts w:ascii="Arial" w:cs="Arial" w:eastAsia="Arial" w:hAnsi="Arial"/>
          <w:color w:val="2D3748"/>
          <w:sz w:val="24"/>
          <w:szCs w:val="24"/>
        </w:rPr>
        <w:t xml:space="preserve">Manual failover gives DR control</w:t>
      </w:r>
    </w:p>
    <w:p>
      <w:pPr>
        <w:pStyle w:val="ListParagraph"/>
        <w:numPr>
          <w:ilvl w:val="0"/>
          <w:numId w:val="2"/>
        </w:numPr>
        <w:spacing w:after="80" w:line="280"/>
      </w:pPr>
      <w:r>
        <w:rPr>
          <w:rFonts w:ascii="Arial" w:cs="Arial" w:eastAsia="Arial" w:hAnsi="Arial"/>
          <w:color w:val="2D3748"/>
          <w:sz w:val="24"/>
          <w:szCs w:val="24"/>
        </w:rPr>
        <w:t xml:space="preserve">Standby mode allows read-only access (with disconnect during restore)</w:t>
      </w:r>
    </w:p>
    <w:p>
      <w:r>
        <w:t xml:space="preserve"/>
      </w:r>
    </w:p>
    <w:p>
      <w:pPr>
        <w:pStyle w:val="Heading3"/>
        <w:spacing w:after="100" w:before="200"/>
      </w:pPr>
      <w:r>
        <w:rPr>
          <w:rFonts w:ascii="Arial" w:cs="Arial" w:eastAsia="Arial" w:hAnsi="Arial"/>
          <w:b/>
          <w:bCs/>
          <w:color w:val="4A5568"/>
          <w:sz w:val="26"/>
          <w:szCs w:val="26"/>
        </w:rPr>
        <w:t xml:space="preserve">Limitations</w:t>
      </w:r>
    </w:p>
    <w:p>
      <w:pPr>
        <w:pStyle w:val="ListParagraph"/>
        <w:numPr>
          <w:ilvl w:val="0"/>
          <w:numId w:val="2"/>
        </w:numPr>
        <w:spacing w:after="80" w:line="280"/>
      </w:pPr>
      <w:r>
        <w:rPr>
          <w:rFonts w:ascii="Arial" w:cs="Arial" w:eastAsia="Arial" w:hAnsi="Arial"/>
          <w:color w:val="2D3748"/>
          <w:sz w:val="24"/>
          <w:szCs w:val="24"/>
        </w:rPr>
        <w:t xml:space="preserve">No automatic failover — manual procedure</w:t>
      </w:r>
    </w:p>
    <w:p>
      <w:pPr>
        <w:pStyle w:val="ListParagraph"/>
        <w:numPr>
          <w:ilvl w:val="0"/>
          <w:numId w:val="2"/>
        </w:numPr>
        <w:spacing w:after="80" w:line="280"/>
      </w:pPr>
      <w:r>
        <w:rPr>
          <w:rFonts w:ascii="Arial" w:cs="Arial" w:eastAsia="Arial" w:hAnsi="Arial"/>
          <w:color w:val="2D3748"/>
          <w:sz w:val="24"/>
          <w:szCs w:val="24"/>
        </w:rPr>
        <w:t xml:space="preserve">Higher RPO than AG (log backup interval = data loss window)</w:t>
      </w:r>
    </w:p>
    <w:p>
      <w:pPr>
        <w:pStyle w:val="ListParagraph"/>
        <w:numPr>
          <w:ilvl w:val="0"/>
          <w:numId w:val="2"/>
        </w:numPr>
        <w:spacing w:after="80" w:line="280"/>
      </w:pPr>
      <w:r>
        <w:rPr>
          <w:rFonts w:ascii="Arial" w:cs="Arial" w:eastAsia="Arial" w:hAnsi="Arial"/>
          <w:color w:val="2D3748"/>
          <w:sz w:val="24"/>
          <w:szCs w:val="24"/>
        </w:rPr>
        <w:t xml:space="preserve">Higher RTO (manual procedure takes time)</w:t>
      </w:r>
    </w:p>
    <w:p>
      <w:pPr>
        <w:pStyle w:val="ListParagraph"/>
        <w:numPr>
          <w:ilvl w:val="0"/>
          <w:numId w:val="2"/>
        </w:numPr>
        <w:spacing w:after="80" w:line="280"/>
      </w:pPr>
      <w:r>
        <w:rPr>
          <w:rFonts w:ascii="Arial" w:cs="Arial" w:eastAsia="Arial" w:hAnsi="Arial"/>
          <w:color w:val="2D3748"/>
          <w:sz w:val="24"/>
          <w:szCs w:val="24"/>
        </w:rPr>
        <w:t xml:space="preserve">Standby read-only is interrupted during log restore</w:t>
      </w:r>
    </w:p>
    <w:p>
      <w:pPr>
        <w:pStyle w:val="ListParagraph"/>
        <w:numPr>
          <w:ilvl w:val="0"/>
          <w:numId w:val="2"/>
        </w:numPr>
        <w:spacing w:after="80" w:line="280"/>
      </w:pPr>
      <w:r>
        <w:rPr>
          <w:rFonts w:ascii="Arial" w:cs="Arial" w:eastAsia="Arial" w:hAnsi="Arial"/>
          <w:color w:val="2D3748"/>
          <w:sz w:val="24"/>
          <w:szCs w:val="24"/>
        </w:rPr>
        <w:t xml:space="preserve">No 'pretty' failover experience for applications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TIP</w:t>
            </w:r>
          </w:p>
          <w:p>
            <w:pPr>
              <w:spacing w:line="280"/>
            </w:pPr>
            <w:r>
              <w:rPr>
                <w:rFonts w:ascii="Arial" w:cs="Arial" w:eastAsia="Arial" w:hAnsi="Arial"/>
                <w:color w:val="2D3748"/>
                <w:sz w:val="24"/>
                <w:szCs w:val="24"/>
              </w:rPr>
              <w:t xml:space="preserve">Log shipping is still the right answer when: (1) you need cross-version migration (SQL 2014 → 2022), (2) you're on Standard Edition without AG, (3) you want simple, troubleshooting-friendly DR for a reporting database, (4) you're scripting a DIY DR solution where you control every step.</w:t>
            </w:r>
          </w:p>
        </w:tc>
      </w:tr>
    </w:tbl>
    <w:p>
      <w:r>
        <w:br w:type="page"/>
      </w:r>
    </w:p>
    <w:p>
      <w:pPr>
        <w:pStyle w:val="Heading2"/>
        <w:spacing w:after="140" w:before="280"/>
      </w:pPr>
      <w:r>
        <w:rPr>
          <w:rFonts w:ascii="Arial" w:cs="Arial" w:eastAsia="Arial" w:hAnsi="Arial"/>
          <w:b/>
          <w:bCs/>
          <w:color w:val="2C7873"/>
          <w:sz w:val="28"/>
          <w:szCs w:val="28"/>
        </w:rPr>
        <w:t xml:space="preserve">2.4 — Transactional Replication</w:t>
      </w:r>
    </w:p>
    <w:p>
      <w:pPr>
        <w:pStyle w:val="Heading3"/>
        <w:spacing w:after="100" w:before="200"/>
      </w:pPr>
      <w:r>
        <w:rPr>
          <w:rFonts w:ascii="Arial" w:cs="Arial" w:eastAsia="Arial" w:hAnsi="Arial"/>
          <w:b/>
          <w:bCs/>
          <w:color w:val="4A5568"/>
          <w:sz w:val="26"/>
          <w:szCs w:val="26"/>
        </w:rPr>
        <w:t xml:space="preserve">What it is</w:t>
      </w:r>
    </w:p>
    <w:p>
      <w:pPr>
        <w:spacing w:after="120" w:before="0" w:line="300"/>
        <w:jc w:val="left"/>
      </w:pPr>
      <w:r>
        <w:rPr>
          <w:rFonts w:ascii="Arial" w:cs="Arial" w:eastAsia="Arial" w:hAnsi="Arial"/>
          <w:b w:val="false"/>
          <w:bCs w:val="false"/>
          <w:i w:val="false"/>
          <w:iCs w:val="false"/>
          <w:color w:val="2D3748"/>
          <w:sz w:val="24"/>
          <w:szCs w:val="24"/>
        </w:rPr>
        <w:t xml:space="preserve">Publisher-Subscriber model. Changes flow from Publisher → Distributor → Subscriber(s). Was originally for data distribution, sometimes used for HA.</w:t>
      </w:r>
    </w:p>
    <w:p>
      <w:r>
        <w:t xml:space="preserve"/>
      </w:r>
    </w:p>
    <w:p>
      <w:pPr>
        <w:pStyle w:val="Heading3"/>
        <w:spacing w:after="100" w:before="200"/>
      </w:pPr>
      <w:r>
        <w:rPr>
          <w:rFonts w:ascii="Arial" w:cs="Arial" w:eastAsia="Arial" w:hAnsi="Arial"/>
          <w:b/>
          <w:bCs/>
          <w:color w:val="4A5568"/>
          <w:sz w:val="26"/>
          <w:szCs w:val="26"/>
        </w:rPr>
        <w:t xml:space="preserve">Why it's NOT a default HA solution</w:t>
      </w:r>
    </w:p>
    <w:p>
      <w:pPr>
        <w:pStyle w:val="ListParagraph"/>
        <w:numPr>
          <w:ilvl w:val="0"/>
          <w:numId w:val="2"/>
        </w:numPr>
        <w:spacing w:after="80" w:line="280"/>
      </w:pPr>
      <w:r>
        <w:rPr>
          <w:rFonts w:ascii="Arial" w:cs="Arial" w:eastAsia="Arial" w:hAnsi="Arial"/>
          <w:color w:val="2D3748"/>
          <w:sz w:val="24"/>
          <w:szCs w:val="24"/>
        </w:rPr>
        <w:t xml:space="preserve">Schema-level granularity (per article) — managing additions/removals is operational burden</w:t>
      </w:r>
    </w:p>
    <w:p>
      <w:pPr>
        <w:pStyle w:val="ListParagraph"/>
        <w:numPr>
          <w:ilvl w:val="0"/>
          <w:numId w:val="2"/>
        </w:numPr>
        <w:spacing w:after="80" w:line="280"/>
      </w:pPr>
      <w:r>
        <w:rPr>
          <w:rFonts w:ascii="Arial" w:cs="Arial" w:eastAsia="Arial" w:hAnsi="Arial"/>
          <w:color w:val="2D3748"/>
          <w:sz w:val="24"/>
          <w:szCs w:val="24"/>
        </w:rPr>
        <w:t xml:space="preserve">Not all DDL replicates by default</w:t>
      </w:r>
    </w:p>
    <w:p>
      <w:pPr>
        <w:pStyle w:val="ListParagraph"/>
        <w:numPr>
          <w:ilvl w:val="0"/>
          <w:numId w:val="2"/>
        </w:numPr>
        <w:spacing w:after="80" w:line="280"/>
      </w:pPr>
      <w:r>
        <w:rPr>
          <w:rFonts w:ascii="Arial" w:cs="Arial" w:eastAsia="Arial" w:hAnsi="Arial"/>
          <w:color w:val="2D3748"/>
          <w:sz w:val="24"/>
          <w:szCs w:val="24"/>
        </w:rPr>
        <w:t xml:space="preserve">Latency depends on Distributor agent — can drift behind</w:t>
      </w:r>
    </w:p>
    <w:p>
      <w:pPr>
        <w:pStyle w:val="ListParagraph"/>
        <w:numPr>
          <w:ilvl w:val="0"/>
          <w:numId w:val="2"/>
        </w:numPr>
        <w:spacing w:after="80" w:line="280"/>
      </w:pPr>
      <w:r>
        <w:rPr>
          <w:rFonts w:ascii="Arial" w:cs="Arial" w:eastAsia="Arial" w:hAnsi="Arial"/>
          <w:color w:val="2D3748"/>
          <w:sz w:val="24"/>
          <w:szCs w:val="24"/>
        </w:rPr>
        <w:t xml:space="preserve">Subscriber is full read-write — divergence requires careful handling</w:t>
      </w:r>
    </w:p>
    <w:p>
      <w:pPr>
        <w:pStyle w:val="ListParagraph"/>
        <w:numPr>
          <w:ilvl w:val="0"/>
          <w:numId w:val="2"/>
        </w:numPr>
        <w:spacing w:after="80" w:line="280"/>
      </w:pPr>
      <w:r>
        <w:rPr>
          <w:rFonts w:ascii="Arial" w:cs="Arial" w:eastAsia="Arial" w:hAnsi="Arial"/>
          <w:color w:val="2D3748"/>
          <w:sz w:val="24"/>
          <w:szCs w:val="24"/>
        </w:rPr>
        <w:t xml:space="preserve">Failover is manual and complex</w:t>
      </w:r>
    </w:p>
    <w:p>
      <w:r>
        <w:t xml:space="preserve"/>
      </w:r>
    </w:p>
    <w:p>
      <w:pPr>
        <w:pStyle w:val="Heading3"/>
        <w:spacing w:after="100" w:before="200"/>
      </w:pPr>
      <w:r>
        <w:rPr>
          <w:rFonts w:ascii="Arial" w:cs="Arial" w:eastAsia="Arial" w:hAnsi="Arial"/>
          <w:b/>
          <w:bCs/>
          <w:color w:val="4A5568"/>
          <w:sz w:val="26"/>
          <w:szCs w:val="26"/>
        </w:rPr>
        <w:t xml:space="preserve">When replication IS useful</w:t>
      </w:r>
    </w:p>
    <w:p>
      <w:pPr>
        <w:pStyle w:val="ListParagraph"/>
        <w:numPr>
          <w:ilvl w:val="0"/>
          <w:numId w:val="2"/>
        </w:numPr>
        <w:spacing w:after="80" w:line="280"/>
      </w:pPr>
      <w:r>
        <w:rPr>
          <w:rFonts w:ascii="Arial" w:cs="Arial" w:eastAsia="Arial" w:hAnsi="Arial"/>
          <w:color w:val="2D3748"/>
          <w:sz w:val="24"/>
          <w:szCs w:val="24"/>
        </w:rPr>
        <w:t xml:space="preserve">Data distribution from central to many remote sites</w:t>
      </w:r>
    </w:p>
    <w:p>
      <w:pPr>
        <w:pStyle w:val="ListParagraph"/>
        <w:numPr>
          <w:ilvl w:val="0"/>
          <w:numId w:val="2"/>
        </w:numPr>
        <w:spacing w:after="80" w:line="280"/>
      </w:pPr>
      <w:r>
        <w:rPr>
          <w:rFonts w:ascii="Arial" w:cs="Arial" w:eastAsia="Arial" w:hAnsi="Arial"/>
          <w:color w:val="2D3748"/>
          <w:sz w:val="24"/>
          <w:szCs w:val="24"/>
        </w:rPr>
        <w:t xml:space="preserve">Heterogeneous targets (Oracle, PostgreSQL, etc. via custom subscribers)</w:t>
      </w:r>
    </w:p>
    <w:p>
      <w:pPr>
        <w:pStyle w:val="ListParagraph"/>
        <w:numPr>
          <w:ilvl w:val="0"/>
          <w:numId w:val="2"/>
        </w:numPr>
        <w:spacing w:after="80" w:line="280"/>
      </w:pPr>
      <w:r>
        <w:rPr>
          <w:rFonts w:ascii="Arial" w:cs="Arial" w:eastAsia="Arial" w:hAnsi="Arial"/>
          <w:color w:val="2D3748"/>
          <w:sz w:val="24"/>
          <w:szCs w:val="24"/>
        </w:rPr>
        <w:t xml:space="preserve">Migrating workloads with minimal downtime (Replication is one of Microsoft's recommended migration patterns)</w:t>
      </w:r>
    </w:p>
    <w:p>
      <w:pPr>
        <w:pStyle w:val="ListParagraph"/>
        <w:numPr>
          <w:ilvl w:val="0"/>
          <w:numId w:val="2"/>
        </w:numPr>
        <w:spacing w:after="80" w:line="280"/>
      </w:pPr>
      <w:r>
        <w:rPr>
          <w:rFonts w:ascii="Arial" w:cs="Arial" w:eastAsia="Arial" w:hAnsi="Arial"/>
          <w:color w:val="2D3748"/>
          <w:sz w:val="24"/>
          <w:szCs w:val="24"/>
        </w:rPr>
        <w:t xml:space="preserve">Reporting databases needing point-in-time consistency vs near-real-time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Arial" w:cs="Arial" w:eastAsia="Arial" w:hAnsi="Arial"/>
                <w:b/>
                <w:bCs/>
                <w:color w:val="B91C1C"/>
                <w:sz w:val="20"/>
                <w:szCs w:val="20"/>
              </w:rPr>
              <w:t xml:space="preserve">GOTCHA</w:t>
            </w:r>
          </w:p>
          <w:p>
            <w:pPr>
              <w:spacing w:line="280"/>
            </w:pPr>
            <w:r>
              <w:rPr>
                <w:rFonts w:ascii="Arial" w:cs="Arial" w:eastAsia="Arial" w:hAnsi="Arial"/>
                <w:color w:val="2D3748"/>
                <w:sz w:val="24"/>
                <w:szCs w:val="24"/>
              </w:rPr>
              <w:t xml:space="preserve">Common interview confusion: 'Replication' and 'AG replication' are NOT the same thing. AG uses log-based replication internally, but it's not the same as Transactional Replication feature. They're different technologies with different use cases. Don't conflate them.</w:t>
            </w:r>
          </w:p>
        </w:tc>
      </w:tr>
    </w:tbl>
    <w:p>
      <w:r>
        <w:t xml:space="preserve"/>
      </w:r>
    </w:p>
    <w:p>
      <w:pPr>
        <w:pStyle w:val="Heading2"/>
        <w:spacing w:after="140" w:before="280"/>
      </w:pPr>
      <w:r>
        <w:rPr>
          <w:rFonts w:ascii="Arial" w:cs="Arial" w:eastAsia="Arial" w:hAnsi="Arial"/>
          <w:b/>
          <w:bCs/>
          <w:color w:val="2C7873"/>
          <w:sz w:val="28"/>
          <w:szCs w:val="28"/>
        </w:rPr>
        <w:t xml:space="preserve">2.5 — Database Mirroring (Deprecated)</w:t>
      </w:r>
    </w:p>
    <w:p>
      <w:pPr>
        <w:pStyle w:val="Heading3"/>
        <w:spacing w:after="100" w:before="200"/>
      </w:pPr>
      <w:r>
        <w:rPr>
          <w:rFonts w:ascii="Arial" w:cs="Arial" w:eastAsia="Arial" w:hAnsi="Arial"/>
          <w:b/>
          <w:bCs/>
          <w:color w:val="4A5568"/>
          <w:sz w:val="26"/>
          <w:szCs w:val="26"/>
        </w:rPr>
        <w:t xml:space="preserve">What it is</w:t>
      </w:r>
    </w:p>
    <w:p>
      <w:pPr>
        <w:spacing w:after="120" w:before="0" w:line="300"/>
        <w:jc w:val="left"/>
      </w:pPr>
      <w:r>
        <w:rPr>
          <w:rFonts w:ascii="Arial" w:cs="Arial" w:eastAsia="Arial" w:hAnsi="Arial"/>
          <w:b w:val="false"/>
          <w:bCs w:val="false"/>
          <w:i w:val="false"/>
          <w:iCs w:val="false"/>
          <w:color w:val="2D3748"/>
          <w:sz w:val="24"/>
          <w:szCs w:val="24"/>
        </w:rPr>
        <w:t xml:space="preserve">SQL Server 2005-era HA technology. Single principal + single mirror + optional witness. Synchronous or async.</w:t>
      </w:r>
    </w:p>
    <w:p>
      <w:r>
        <w:t xml:space="preserve"/>
      </w:r>
    </w:p>
    <w:p>
      <w:pPr>
        <w:pStyle w:val="Heading3"/>
        <w:spacing w:after="100" w:before="200"/>
      </w:pPr>
      <w:r>
        <w:rPr>
          <w:rFonts w:ascii="Arial" w:cs="Arial" w:eastAsia="Arial" w:hAnsi="Arial"/>
          <w:b/>
          <w:bCs/>
          <w:color w:val="4A5568"/>
          <w:sz w:val="26"/>
          <w:szCs w:val="26"/>
        </w:rPr>
        <w:t xml:space="preserve">Why it was replaced by AG</w:t>
      </w:r>
    </w:p>
    <w:p>
      <w:pPr>
        <w:pStyle w:val="ListParagraph"/>
        <w:numPr>
          <w:ilvl w:val="0"/>
          <w:numId w:val="2"/>
        </w:numPr>
        <w:spacing w:after="80" w:line="280"/>
      </w:pPr>
      <w:r>
        <w:rPr>
          <w:rFonts w:ascii="Arial" w:cs="Arial" w:eastAsia="Arial" w:hAnsi="Arial"/>
          <w:color w:val="2D3748"/>
          <w:sz w:val="24"/>
          <w:szCs w:val="24"/>
        </w:rPr>
        <w:t xml:space="preserve">Database-level only (no group failover)</w:t>
      </w:r>
    </w:p>
    <w:p>
      <w:pPr>
        <w:pStyle w:val="ListParagraph"/>
        <w:numPr>
          <w:ilvl w:val="0"/>
          <w:numId w:val="2"/>
        </w:numPr>
        <w:spacing w:after="80" w:line="280"/>
      </w:pPr>
      <w:r>
        <w:rPr>
          <w:rFonts w:ascii="Arial" w:cs="Arial" w:eastAsia="Arial" w:hAnsi="Arial"/>
          <w:color w:val="2D3748"/>
          <w:sz w:val="24"/>
          <w:szCs w:val="24"/>
        </w:rPr>
        <w:t xml:space="preserve">Maximum 1 mirror (vs 8 secondaries with AG)</w:t>
      </w:r>
    </w:p>
    <w:p>
      <w:pPr>
        <w:pStyle w:val="ListParagraph"/>
        <w:numPr>
          <w:ilvl w:val="0"/>
          <w:numId w:val="2"/>
        </w:numPr>
        <w:spacing w:after="80" w:line="280"/>
      </w:pPr>
      <w:r>
        <w:rPr>
          <w:rFonts w:ascii="Arial" w:cs="Arial" w:eastAsia="Arial" w:hAnsi="Arial"/>
          <w:color w:val="2D3748"/>
          <w:sz w:val="24"/>
          <w:szCs w:val="24"/>
        </w:rPr>
        <w:t xml:space="preserve">No readable secondary</w:t>
      </w:r>
    </w:p>
    <w:p>
      <w:pPr>
        <w:pStyle w:val="ListParagraph"/>
        <w:numPr>
          <w:ilvl w:val="0"/>
          <w:numId w:val="2"/>
        </w:numPr>
        <w:spacing w:after="80" w:line="280"/>
      </w:pPr>
      <w:r>
        <w:rPr>
          <w:rFonts w:ascii="Arial" w:cs="Arial" w:eastAsia="Arial" w:hAnsi="Arial"/>
          <w:color w:val="2D3748"/>
          <w:sz w:val="24"/>
          <w:szCs w:val="24"/>
        </w:rPr>
        <w:t xml:space="preserve">Marked as deprecated since SQL 2012</w:t>
      </w:r>
    </w:p>
    <w:p>
      <w:pPr>
        <w:pStyle w:val="ListParagraph"/>
        <w:numPr>
          <w:ilvl w:val="0"/>
          <w:numId w:val="2"/>
        </w:numPr>
        <w:spacing w:after="80" w:line="280"/>
      </w:pPr>
      <w:r>
        <w:rPr>
          <w:rFonts w:ascii="Arial" w:cs="Arial" w:eastAsia="Arial" w:hAnsi="Arial"/>
          <w:color w:val="2D3748"/>
          <w:sz w:val="24"/>
          <w:szCs w:val="24"/>
        </w:rPr>
        <w:t xml:space="preserve">Still functional but no new features added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If you encounter Database Mirroring in a legacy system, the migration target is Always On AG. The interview answer for 'how would you upgrade Database Mirroring?' is: 'Migrate to Always On AG. They use the same underlying log-based replication concepts. The migration involves: (1) creating an AG, (2) joining the database to it, (3) updating connection strings to use the AG listener, (4) decommissioning the old mirror.'</w:t>
            </w:r>
          </w:p>
        </w:tc>
      </w:tr>
    </w:tbl>
    <w:p>
      <w:r>
        <w:br w:type="page"/>
      </w:r>
    </w:p>
    <w:p>
      <w:pPr>
        <w:pStyle w:val="Heading2"/>
        <w:spacing w:after="140" w:before="280"/>
      </w:pPr>
      <w:r>
        <w:rPr>
          <w:rFonts w:ascii="Arial" w:cs="Arial" w:eastAsia="Arial" w:hAnsi="Arial"/>
          <w:b/>
          <w:bCs/>
          <w:color w:val="2C7873"/>
          <w:sz w:val="28"/>
          <w:szCs w:val="28"/>
        </w:rPr>
        <w:t xml:space="preserve">2.6 — Backup-Based Disaster Recovery</w:t>
      </w:r>
    </w:p>
    <w:p>
      <w:pPr>
        <w:pStyle w:val="Heading3"/>
        <w:spacing w:after="100" w:before="200"/>
      </w:pPr>
      <w:r>
        <w:rPr>
          <w:rFonts w:ascii="Arial" w:cs="Arial" w:eastAsia="Arial" w:hAnsi="Arial"/>
          <w:b/>
          <w:bCs/>
          <w:color w:val="4A5568"/>
          <w:sz w:val="26"/>
          <w:szCs w:val="26"/>
        </w:rPr>
        <w:t xml:space="preserve">Backup types and their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Backup Type</w:t>
            </w:r>
          </w:p>
        </w:tc>
        <w:tc>
          <w:tcPr>
            <w:tcW w:type="dxa" w:w="40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What it captures</w:t>
            </w:r>
          </w:p>
        </w:tc>
        <w:tc>
          <w:tcPr>
            <w:tcW w:type="dxa" w:w="33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When to run</w:t>
            </w:r>
          </w:p>
        </w:tc>
      </w:tr>
      <w:tr>
        <w:tc>
          <w:tcPr>
            <w:tcW w:type="dxa" w:w="2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Full backup</w:t>
            </w:r>
          </w:p>
        </w:tc>
        <w:tc>
          <w:tcPr>
            <w:tcW w:type="dxa" w:w="4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Entire database state</w:t>
            </w:r>
          </w:p>
        </w:tc>
        <w:tc>
          <w:tcPr>
            <w:tcW w:type="dxa" w:w="33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Weekly typical, daily for important DBs</w:t>
            </w:r>
          </w:p>
        </w:tc>
      </w:tr>
      <w:tr>
        <w:tc>
          <w:tcPr>
            <w:tcW w:type="dxa" w:w="2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Differential</w:t>
            </w:r>
          </w:p>
        </w:tc>
        <w:tc>
          <w:tcPr>
            <w:tcW w:type="dxa" w:w="4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Changes since last full</w:t>
            </w:r>
          </w:p>
        </w:tc>
        <w:tc>
          <w:tcPr>
            <w:tcW w:type="dxa" w:w="33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Daily or every few hours</w:t>
            </w:r>
          </w:p>
        </w:tc>
      </w:tr>
      <w:tr>
        <w:tc>
          <w:tcPr>
            <w:tcW w:type="dxa" w:w="2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Transaction log</w:t>
            </w:r>
          </w:p>
        </w:tc>
        <w:tc>
          <w:tcPr>
            <w:tcW w:type="dxa" w:w="4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All log records since last log backup</w:t>
            </w:r>
          </w:p>
        </w:tc>
        <w:tc>
          <w:tcPr>
            <w:tcW w:type="dxa" w:w="33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Every 5-15 min in production</w:t>
            </w:r>
          </w:p>
        </w:tc>
      </w:tr>
      <w:tr>
        <w:tc>
          <w:tcPr>
            <w:tcW w:type="dxa" w:w="2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Copy-only</w:t>
            </w:r>
          </w:p>
        </w:tc>
        <w:tc>
          <w:tcPr>
            <w:tcW w:type="dxa" w:w="4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Like full but doesn't break log chain</w:t>
            </w:r>
          </w:p>
        </w:tc>
        <w:tc>
          <w:tcPr>
            <w:tcW w:type="dxa" w:w="33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Ad-hoc, e.g., for migration</w:t>
            </w:r>
          </w:p>
        </w:tc>
      </w:tr>
      <w:tr>
        <w:tc>
          <w:tcPr>
            <w:tcW w:type="dxa" w:w="2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File/Filegroup</w:t>
            </w:r>
          </w:p>
        </w:tc>
        <w:tc>
          <w:tcPr>
            <w:tcW w:type="dxa" w:w="4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Specific files only</w:t>
            </w:r>
          </w:p>
        </w:tc>
        <w:tc>
          <w:tcPr>
            <w:tcW w:type="dxa" w:w="33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Very large DBs needing partial restore</w:t>
            </w:r>
          </w:p>
        </w:tc>
      </w:tr>
    </w:tbl>
    <w:p>
      <w:r>
        <w:t xml:space="preserve"/>
      </w:r>
    </w:p>
    <w:p>
      <w:pPr>
        <w:pStyle w:val="Heading3"/>
        <w:spacing w:after="100" w:before="200"/>
      </w:pPr>
      <w:r>
        <w:rPr>
          <w:rFonts w:ascii="Arial" w:cs="Arial" w:eastAsia="Arial" w:hAnsi="Arial"/>
          <w:b/>
          <w:bCs/>
          <w:color w:val="4A5568"/>
          <w:sz w:val="26"/>
          <w:szCs w:val="26"/>
        </w:rPr>
        <w:t xml:space="preserve">The 3-2-1 backup rule</w:t>
      </w:r>
    </w:p>
    <w:p>
      <w:pPr>
        <w:pStyle w:val="ListParagraph"/>
        <w:numPr>
          <w:ilvl w:val="0"/>
          <w:numId w:val="2"/>
        </w:numPr>
        <w:spacing w:after="80" w:line="280"/>
      </w:pPr>
      <w:r>
        <w:rPr>
          <w:rFonts w:ascii="Arial" w:cs="Arial" w:eastAsia="Arial" w:hAnsi="Arial"/>
          <w:color w:val="2D3748"/>
          <w:sz w:val="24"/>
          <w:szCs w:val="24"/>
        </w:rPr>
        <w:t xml:space="preserve">3 copies of your data (1 production + 2 backups)</w:t>
      </w:r>
    </w:p>
    <w:p>
      <w:pPr>
        <w:pStyle w:val="ListParagraph"/>
        <w:numPr>
          <w:ilvl w:val="0"/>
          <w:numId w:val="2"/>
        </w:numPr>
        <w:spacing w:after="80" w:line="280"/>
      </w:pPr>
      <w:r>
        <w:rPr>
          <w:rFonts w:ascii="Arial" w:cs="Arial" w:eastAsia="Arial" w:hAnsi="Arial"/>
          <w:color w:val="2D3748"/>
          <w:sz w:val="24"/>
          <w:szCs w:val="24"/>
        </w:rPr>
        <w:t xml:space="preserve">2 different storage media types</w:t>
      </w:r>
    </w:p>
    <w:p>
      <w:pPr>
        <w:pStyle w:val="ListParagraph"/>
        <w:numPr>
          <w:ilvl w:val="0"/>
          <w:numId w:val="2"/>
        </w:numPr>
        <w:spacing w:after="80" w:line="280"/>
      </w:pPr>
      <w:r>
        <w:rPr>
          <w:rFonts w:ascii="Arial" w:cs="Arial" w:eastAsia="Arial" w:hAnsi="Arial"/>
          <w:color w:val="2D3748"/>
          <w:sz w:val="24"/>
          <w:szCs w:val="24"/>
        </w:rPr>
        <w:t xml:space="preserve">1 copy off-site (or in a different cloud region)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TIP</w:t>
            </w:r>
          </w:p>
          <w:p>
            <w:pPr>
              <w:spacing w:line="280"/>
            </w:pPr>
            <w:r>
              <w:rPr>
                <w:rFonts w:ascii="Arial" w:cs="Arial" w:eastAsia="Arial" w:hAnsi="Arial"/>
                <w:color w:val="2D3748"/>
                <w:sz w:val="24"/>
                <w:szCs w:val="24"/>
              </w:rPr>
              <w:t xml:space="preserve">Modern variant: 3-2-1-1-0. THREE copies. TWO different media. ONE off-site. ONE immutable copy (ransomware-proof). ZERO unverified backups (test restore!). The last 'zero' is critical — backup that hasn't been test-restored is just hope.</w:t>
            </w:r>
          </w:p>
        </w:tc>
      </w:tr>
    </w:tbl>
    <w:p>
      <w:r>
        <w:t xml:space="preserve"/>
      </w:r>
    </w:p>
    <w:p>
      <w:pPr>
        <w:pStyle w:val="Heading2"/>
        <w:spacing w:after="140" w:before="280"/>
      </w:pPr>
      <w:r>
        <w:rPr>
          <w:rFonts w:ascii="Arial" w:cs="Arial" w:eastAsia="Arial" w:hAnsi="Arial"/>
          <w:b/>
          <w:bCs/>
          <w:color w:val="2C7873"/>
          <w:sz w:val="28"/>
          <w:szCs w:val="28"/>
        </w:rPr>
        <w:t xml:space="preserve">2.7 — Choosing Between SQL Server On-Prem HA/DR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Need</w:t>
            </w:r>
          </w:p>
        </w:tc>
        <w:tc>
          <w:tcPr>
            <w:tcW w:type="dxa" w:w="24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Recommended</w:t>
            </w:r>
          </w:p>
        </w:tc>
        <w:tc>
          <w:tcPr>
            <w:tcW w:type="dxa" w:w="45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Why</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Modern HA + DR</w:t>
            </w:r>
          </w:p>
        </w:tc>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Always On AG</w:t>
            </w:r>
          </w:p>
        </w:tc>
        <w:tc>
          <w:tcPr>
            <w:tcW w:type="dxa" w:w="45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Default answer in 2026</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Instance-level features (SSAS)</w:t>
            </w:r>
          </w:p>
        </w:tc>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FCI</w:t>
            </w:r>
          </w:p>
        </w:tc>
        <w:tc>
          <w:tcPr>
            <w:tcW w:type="dxa" w:w="45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AG can't carry instance-level config</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Cross-version migration</w:t>
            </w:r>
          </w:p>
        </w:tc>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Log Shipping</w:t>
            </w:r>
          </w:p>
        </w:tc>
        <w:tc>
          <w:tcPr>
            <w:tcW w:type="dxa" w:w="45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AG can't span versions until DAGs</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Simple DR for reporting</w:t>
            </w:r>
          </w:p>
        </w:tc>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Log Shipping or Backup</w:t>
            </w:r>
          </w:p>
        </w:tc>
        <w:tc>
          <w:tcPr>
            <w:tcW w:type="dxa" w:w="45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Avoid clustering complexity</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Data distribution to many sites</w:t>
            </w:r>
          </w:p>
        </w:tc>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Replication</w:t>
            </w:r>
          </w:p>
        </w:tc>
        <w:tc>
          <w:tcPr>
            <w:tcW w:type="dxa" w:w="45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Built for one-to-many flow</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Legacy system support</w:t>
            </w:r>
          </w:p>
        </w:tc>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Investigate what's there</w:t>
            </w:r>
          </w:p>
        </w:tc>
        <w:tc>
          <w:tcPr>
            <w:tcW w:type="dxa" w:w="45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Mirror, log ship, or backup likely</w:t>
            </w:r>
          </w:p>
        </w:tc>
      </w:tr>
    </w:tbl>
    <w:p>
      <w:r>
        <w:br w:type="page"/>
      </w:r>
    </w:p>
    <w:p>
      <w:pPr>
        <w:pStyle w:val="Heading1"/>
        <w:spacing w:after="180" w:before="360"/>
      </w:pPr>
      <w:r>
        <w:rPr>
          <w:rFonts w:ascii="Arial" w:cs="Arial" w:eastAsia="Arial" w:hAnsi="Arial"/>
          <w:b/>
          <w:bCs/>
          <w:color w:val="1F3A5F"/>
          <w:sz w:val="36"/>
          <w:szCs w:val="36"/>
        </w:rPr>
        <w:t xml:space="preserve">Part 3 — Always On AG Deep Dive</w:t>
      </w:r>
    </w:p>
    <w:p>
      <w:pPr>
        <w:spacing w:after="120" w:before="0" w:line="300"/>
        <w:jc w:val="left"/>
      </w:pPr>
      <w:r>
        <w:rPr>
          <w:rFonts w:ascii="Arial" w:cs="Arial" w:eastAsia="Arial" w:hAnsi="Arial"/>
          <w:b w:val="false"/>
          <w:bCs w:val="false"/>
          <w:i w:val="false"/>
          <w:iCs w:val="false"/>
          <w:color w:val="2D3748"/>
          <w:sz w:val="24"/>
          <w:szCs w:val="24"/>
        </w:rPr>
        <w:t xml:space="preserve">Always On AG is THE topic for senior interviews in 2026. Most production HA/DR uses it. Most cloud HA/DR (Azure SQL Business Critical) uses it under the hood. Master this section.</w:t>
      </w:r>
    </w:p>
    <w:p>
      <w:r>
        <w:t xml:space="preserve"/>
      </w:r>
    </w:p>
    <w:p>
      <w:pPr>
        <w:pStyle w:val="Heading2"/>
        <w:spacing w:after="140" w:before="280"/>
      </w:pPr>
      <w:r>
        <w:rPr>
          <w:rFonts w:ascii="Arial" w:cs="Arial" w:eastAsia="Arial" w:hAnsi="Arial"/>
          <w:b/>
          <w:bCs/>
          <w:color w:val="2C7873"/>
          <w:sz w:val="28"/>
          <w:szCs w:val="28"/>
        </w:rPr>
        <w:t xml:space="preserve">3.1 — AG Architecture</w:t>
      </w:r>
    </w:p>
    <w:p>
      <w:pPr>
        <w:pStyle w:val="Heading3"/>
        <w:spacing w:after="100" w:before="200"/>
      </w:pPr>
      <w:r>
        <w:rPr>
          <w:rFonts w:ascii="Arial" w:cs="Arial" w:eastAsia="Arial" w:hAnsi="Arial"/>
          <w:b/>
          <w:bCs/>
          <w:color w:val="4A5568"/>
          <w:sz w:val="26"/>
          <w:szCs w:val="26"/>
        </w:rPr>
        <w:t xml:space="preserve">Components</w:t>
      </w:r>
    </w:p>
    <w:p>
      <w:pPr>
        <w:pStyle w:val="ListParagraph"/>
        <w:numPr>
          <w:ilvl w:val="0"/>
          <w:numId w:val="2"/>
        </w:numPr>
        <w:spacing w:after="80" w:line="280"/>
      </w:pPr>
      <w:r>
        <w:rPr>
          <w:rFonts w:ascii="Arial" w:cs="Arial" w:eastAsia="Arial" w:hAnsi="Arial"/>
          <w:color w:val="2D3748"/>
          <w:sz w:val="24"/>
          <w:szCs w:val="24"/>
        </w:rPr>
        <w:t xml:space="preserve">WSFC cluster — provides the heartbeat, voting, and failover orchestration</w:t>
      </w:r>
    </w:p>
    <w:p>
      <w:pPr>
        <w:pStyle w:val="ListParagraph"/>
        <w:numPr>
          <w:ilvl w:val="0"/>
          <w:numId w:val="2"/>
        </w:numPr>
        <w:spacing w:after="80" w:line="280"/>
      </w:pPr>
      <w:r>
        <w:rPr>
          <w:rFonts w:ascii="Arial" w:cs="Arial" w:eastAsia="Arial" w:hAnsi="Arial"/>
          <w:color w:val="2D3748"/>
          <w:sz w:val="24"/>
          <w:szCs w:val="24"/>
        </w:rPr>
        <w:t xml:space="preserve">Replicas — the SQL instances participating in the AG (1 primary + up to 8 secondaries)</w:t>
      </w:r>
    </w:p>
    <w:p>
      <w:pPr>
        <w:pStyle w:val="ListParagraph"/>
        <w:numPr>
          <w:ilvl w:val="0"/>
          <w:numId w:val="2"/>
        </w:numPr>
        <w:spacing w:after="80" w:line="280"/>
      </w:pPr>
      <w:r>
        <w:rPr>
          <w:rFonts w:ascii="Arial" w:cs="Arial" w:eastAsia="Arial" w:hAnsi="Arial"/>
          <w:color w:val="2D3748"/>
          <w:sz w:val="24"/>
          <w:szCs w:val="24"/>
        </w:rPr>
        <w:t xml:space="preserve">Endpoints — TCP listener (default port 5022) on each replica for replication traffic</w:t>
      </w:r>
    </w:p>
    <w:p>
      <w:pPr>
        <w:pStyle w:val="ListParagraph"/>
        <w:numPr>
          <w:ilvl w:val="0"/>
          <w:numId w:val="2"/>
        </w:numPr>
        <w:spacing w:after="80" w:line="280"/>
      </w:pPr>
      <w:r>
        <w:rPr>
          <w:rFonts w:ascii="Arial" w:cs="Arial" w:eastAsia="Arial" w:hAnsi="Arial"/>
          <w:color w:val="2D3748"/>
          <w:sz w:val="24"/>
          <w:szCs w:val="24"/>
        </w:rPr>
        <w:t xml:space="preserve">Listener — virtual network name + IP that follows the primary</w:t>
      </w:r>
    </w:p>
    <w:p>
      <w:pPr>
        <w:pStyle w:val="ListParagraph"/>
        <w:numPr>
          <w:ilvl w:val="0"/>
          <w:numId w:val="2"/>
        </w:numPr>
        <w:spacing w:after="80" w:line="280"/>
      </w:pPr>
      <w:r>
        <w:rPr>
          <w:rFonts w:ascii="Arial" w:cs="Arial" w:eastAsia="Arial" w:hAnsi="Arial"/>
          <w:color w:val="2D3748"/>
          <w:sz w:val="24"/>
          <w:szCs w:val="24"/>
        </w:rPr>
        <w:t xml:space="preserve">Quorum — voting mechanism preventing split-brain (which side is the real primary)</w:t>
      </w:r>
    </w:p>
    <w:p>
      <w:pPr>
        <w:pStyle w:val="ListParagraph"/>
        <w:numPr>
          <w:ilvl w:val="0"/>
          <w:numId w:val="2"/>
        </w:numPr>
        <w:spacing w:after="80" w:line="280"/>
      </w:pPr>
      <w:r>
        <w:rPr>
          <w:rFonts w:ascii="Arial" w:cs="Arial" w:eastAsia="Arial" w:hAnsi="Arial"/>
          <w:color w:val="2D3748"/>
          <w:sz w:val="24"/>
          <w:szCs w:val="24"/>
        </w:rPr>
        <w:t xml:space="preserve">Witness — optional tie-breaker (file share, disk, or Azure Cloud Witness)</w:t>
      </w:r>
    </w:p>
    <w:p>
      <w:r>
        <w:t xml:space="preserve"/>
      </w:r>
    </w:p>
    <w:p>
      <w:pPr>
        <w:pStyle w:val="Heading3"/>
        <w:spacing w:after="100" w:before="200"/>
      </w:pPr>
      <w:r>
        <w:rPr>
          <w:rFonts w:ascii="Arial" w:cs="Arial" w:eastAsia="Arial" w:hAnsi="Arial"/>
          <w:b/>
          <w:bCs/>
          <w:color w:val="4A5568"/>
          <w:sz w:val="26"/>
          <w:szCs w:val="26"/>
        </w:rPr>
        <w:t xml:space="preserve">How a transaction flows</w:t>
      </w:r>
    </w:p>
    <w:p>
      <w:pPr>
        <w:pStyle w:val="ListParagraph"/>
        <w:numPr>
          <w:ilvl w:val="0"/>
          <w:numId w:val="2"/>
        </w:numPr>
        <w:spacing w:after="80" w:line="280"/>
      </w:pPr>
      <w:r>
        <w:rPr>
          <w:rFonts w:ascii="Arial" w:cs="Arial" w:eastAsia="Arial" w:hAnsi="Arial"/>
          <w:color w:val="2D3748"/>
          <w:sz w:val="24"/>
          <w:szCs w:val="24"/>
        </w:rPr>
        <w:t xml:space="preserve">App writes to primary via listener</w:t>
      </w:r>
    </w:p>
    <w:p>
      <w:pPr>
        <w:pStyle w:val="ListParagraph"/>
        <w:numPr>
          <w:ilvl w:val="0"/>
          <w:numId w:val="2"/>
        </w:numPr>
        <w:spacing w:after="80" w:line="280"/>
      </w:pPr>
      <w:r>
        <w:rPr>
          <w:rFonts w:ascii="Arial" w:cs="Arial" w:eastAsia="Arial" w:hAnsi="Arial"/>
          <w:color w:val="2D3748"/>
          <w:sz w:val="24"/>
          <w:szCs w:val="24"/>
        </w:rPr>
        <w:t xml:space="preserve">Primary writes to its log file</w:t>
      </w:r>
    </w:p>
    <w:p>
      <w:pPr>
        <w:pStyle w:val="ListParagraph"/>
        <w:numPr>
          <w:ilvl w:val="0"/>
          <w:numId w:val="2"/>
        </w:numPr>
        <w:spacing w:after="80" w:line="280"/>
      </w:pPr>
      <w:r>
        <w:rPr>
          <w:rFonts w:ascii="Arial" w:cs="Arial" w:eastAsia="Arial" w:hAnsi="Arial"/>
          <w:color w:val="2D3748"/>
          <w:sz w:val="24"/>
          <w:szCs w:val="24"/>
        </w:rPr>
        <w:t xml:space="preserve">Primary sends log block to each secondary's endpoint</w:t>
      </w:r>
    </w:p>
    <w:p>
      <w:pPr>
        <w:pStyle w:val="ListParagraph"/>
        <w:numPr>
          <w:ilvl w:val="0"/>
          <w:numId w:val="2"/>
        </w:numPr>
        <w:spacing w:after="80" w:line="280"/>
      </w:pPr>
      <w:r>
        <w:rPr>
          <w:rFonts w:ascii="Arial" w:cs="Arial" w:eastAsia="Arial" w:hAnsi="Arial"/>
          <w:color w:val="2D3748"/>
          <w:sz w:val="24"/>
          <w:szCs w:val="24"/>
        </w:rPr>
        <w:t xml:space="preserve">Sync secondaries: harden the log block to disk, send ACK back to primary</w:t>
      </w:r>
    </w:p>
    <w:p>
      <w:pPr>
        <w:pStyle w:val="ListParagraph"/>
        <w:numPr>
          <w:ilvl w:val="0"/>
          <w:numId w:val="2"/>
        </w:numPr>
        <w:spacing w:after="80" w:line="280"/>
      </w:pPr>
      <w:r>
        <w:rPr>
          <w:rFonts w:ascii="Arial" w:cs="Arial" w:eastAsia="Arial" w:hAnsi="Arial"/>
          <w:color w:val="2D3748"/>
          <w:sz w:val="24"/>
          <w:szCs w:val="24"/>
        </w:rPr>
        <w:t xml:space="preserve">Primary commits transaction once required ACKs received (or immediately for async)</w:t>
      </w:r>
    </w:p>
    <w:p>
      <w:pPr>
        <w:pStyle w:val="ListParagraph"/>
        <w:numPr>
          <w:ilvl w:val="0"/>
          <w:numId w:val="2"/>
        </w:numPr>
        <w:spacing w:after="80" w:line="280"/>
      </w:pPr>
      <w:r>
        <w:rPr>
          <w:rFonts w:ascii="Arial" w:cs="Arial" w:eastAsia="Arial" w:hAnsi="Arial"/>
          <w:color w:val="2D3748"/>
          <w:sz w:val="24"/>
          <w:szCs w:val="24"/>
        </w:rPr>
        <w:t xml:space="preserve">Secondaries replay the log records on their copies of the database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Arial" w:cs="Arial" w:eastAsia="Arial" w:hAnsi="Arial"/>
                <w:b/>
                <w:bCs/>
                <w:color w:val="8B5CF6"/>
                <w:sz w:val="20"/>
                <w:szCs w:val="20"/>
              </w:rPr>
              <w:t xml:space="preserve">CONCEPT</w:t>
            </w:r>
          </w:p>
          <w:p>
            <w:pPr>
              <w:spacing w:line="280"/>
            </w:pPr>
            <w:r>
              <w:rPr>
                <w:rFonts w:ascii="Arial" w:cs="Arial" w:eastAsia="Arial" w:hAnsi="Arial"/>
                <w:color w:val="2D3748"/>
                <w:sz w:val="24"/>
                <w:szCs w:val="24"/>
              </w:rPr>
              <w:t xml:space="preserve">Sync vs async is decided per-replica, not per-AG. You can have a sync local secondary AND an async geo-secondary in the same AG. This is THE killer pattern for HA+DR: sync for HA (zero data loss locally), async for DR (data loss tolerated for distance/cost).</w:t>
            </w:r>
          </w:p>
        </w:tc>
      </w:tr>
    </w:tbl>
    <w:p>
      <w:r>
        <w:br w:type="page"/>
      </w:r>
    </w:p>
    <w:p>
      <w:pPr>
        <w:pStyle w:val="Heading2"/>
        <w:spacing w:after="140" w:before="280"/>
      </w:pPr>
      <w:r>
        <w:rPr>
          <w:rFonts w:ascii="Arial" w:cs="Arial" w:eastAsia="Arial" w:hAnsi="Arial"/>
          <w:b/>
          <w:bCs/>
          <w:color w:val="2C7873"/>
          <w:sz w:val="28"/>
          <w:szCs w:val="28"/>
        </w:rPr>
        <w:t xml:space="preserve">3.2 — Sync vs Async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Aspect</w:t>
            </w:r>
          </w:p>
        </w:tc>
        <w:tc>
          <w:tcPr>
            <w:tcW w:type="dxa" w:w="35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Synchronous</w:t>
            </w:r>
          </w:p>
        </w:tc>
        <w:tc>
          <w:tcPr>
            <w:tcW w:type="dxa" w:w="34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Asynchronous</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Primary waits for secondary?</w:t>
            </w:r>
          </w:p>
        </w:tc>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Yes (until log hardened)</w:t>
            </w:r>
          </w:p>
        </w:tc>
        <w:tc>
          <w:tcPr>
            <w:tcW w:type="dxa" w:w="34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No</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Data loss on primary failure?</w:t>
            </w:r>
          </w:p>
        </w:tc>
        <w:tc>
          <w:tcPr>
            <w:tcW w:type="dxa" w:w="3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0</w:t>
            </w:r>
          </w:p>
        </w:tc>
        <w:tc>
          <w:tcPr>
            <w:tcW w:type="dxa" w:w="34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Possible (in-flight log)</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Latency overhead</w:t>
            </w:r>
          </w:p>
        </w:tc>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Network round-trip + secondary I/O</w:t>
            </w:r>
          </w:p>
        </w:tc>
        <w:tc>
          <w:tcPr>
            <w:tcW w:type="dxa" w:w="34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Negligible</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Suitable for</w:t>
            </w:r>
          </w:p>
        </w:tc>
        <w:tc>
          <w:tcPr>
            <w:tcW w:type="dxa" w:w="3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HA within site or low-latency network</w:t>
            </w:r>
          </w:p>
        </w:tc>
        <w:tc>
          <w:tcPr>
            <w:tcW w:type="dxa" w:w="34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DR across regions, network slow</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Distance limit</w:t>
            </w:r>
          </w:p>
        </w:tc>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~100km practical</w:t>
            </w:r>
          </w:p>
        </w:tc>
        <w:tc>
          <w:tcPr>
            <w:tcW w:type="dxa" w:w="34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Unlimited</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Auto-failover capable?</w:t>
            </w:r>
          </w:p>
        </w:tc>
        <w:tc>
          <w:tcPr>
            <w:tcW w:type="dxa" w:w="3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Yes (with FAILOVER_MODE = AUTOMATIC)</w:t>
            </w:r>
          </w:p>
        </w:tc>
        <w:tc>
          <w:tcPr>
            <w:tcW w:type="dxa" w:w="34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Manual or forced only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"Why does sync replication only support distances around 100km?" Answer: "Because of network round-trip latency. Light travels at ~200,000 km/sec in fiber (with refractive index). 100km one-way is 0.5ms, 200km round-trip is 1ms. For sync replication, every transaction's commit time includes that round-trip. Add encryption, packet processing, and queuing — for distances over 100km, the latency starts impacting application performance noticeably. Beyond ~500km it becomes unworkable for most OLTP workloads."</w:t>
            </w:r>
          </w:p>
        </w:tc>
      </w:tr>
    </w:tbl>
    <w:p>
      <w:r>
        <w:t xml:space="preserve"/>
      </w:r>
    </w:p>
    <w:p>
      <w:pPr>
        <w:pStyle w:val="Heading2"/>
        <w:spacing w:after="140" w:before="280"/>
      </w:pPr>
      <w:r>
        <w:rPr>
          <w:rFonts w:ascii="Arial" w:cs="Arial" w:eastAsia="Arial" w:hAnsi="Arial"/>
          <w:b/>
          <w:bCs/>
          <w:color w:val="2C7873"/>
          <w:sz w:val="28"/>
          <w:szCs w:val="28"/>
        </w:rPr>
        <w:t xml:space="preserve">3.3 — Quorum &amp; Witness</w:t>
      </w:r>
    </w:p>
    <w:p>
      <w:pPr>
        <w:pStyle w:val="Heading3"/>
        <w:spacing w:after="100" w:before="200"/>
      </w:pPr>
      <w:r>
        <w:rPr>
          <w:rFonts w:ascii="Arial" w:cs="Arial" w:eastAsia="Arial" w:hAnsi="Arial"/>
          <w:b/>
          <w:bCs/>
          <w:color w:val="4A5568"/>
          <w:sz w:val="26"/>
          <w:szCs w:val="26"/>
        </w:rPr>
        <w:t xml:space="preserve">Quorum types</w:t>
      </w:r>
    </w:p>
    <w:p>
      <w:pPr>
        <w:pStyle w:val="ListParagraph"/>
        <w:numPr>
          <w:ilvl w:val="0"/>
          <w:numId w:val="2"/>
        </w:numPr>
        <w:spacing w:after="80" w:line="280"/>
      </w:pPr>
      <w:r>
        <w:rPr>
          <w:rFonts w:ascii="Arial" w:cs="Arial" w:eastAsia="Arial" w:hAnsi="Arial"/>
          <w:color w:val="2D3748"/>
          <w:sz w:val="24"/>
          <w:szCs w:val="24"/>
        </w:rPr>
        <w:t xml:space="preserve">Node Majority — votes from nodes alone, requires odd node count</w:t>
      </w:r>
    </w:p>
    <w:p>
      <w:pPr>
        <w:pStyle w:val="ListParagraph"/>
        <w:numPr>
          <w:ilvl w:val="0"/>
          <w:numId w:val="2"/>
        </w:numPr>
        <w:spacing w:after="80" w:line="280"/>
      </w:pPr>
      <w:r>
        <w:rPr>
          <w:rFonts w:ascii="Arial" w:cs="Arial" w:eastAsia="Arial" w:hAnsi="Arial"/>
          <w:color w:val="2D3748"/>
          <w:sz w:val="24"/>
          <w:szCs w:val="24"/>
        </w:rPr>
        <w:t xml:space="preserve">Node + Disk Majority — nodes + a shared disk vote, requires shared storage</w:t>
      </w:r>
    </w:p>
    <w:p>
      <w:pPr>
        <w:pStyle w:val="ListParagraph"/>
        <w:numPr>
          <w:ilvl w:val="0"/>
          <w:numId w:val="2"/>
        </w:numPr>
        <w:spacing w:after="80" w:line="280"/>
      </w:pPr>
      <w:r>
        <w:rPr>
          <w:rFonts w:ascii="Arial" w:cs="Arial" w:eastAsia="Arial" w:hAnsi="Arial"/>
          <w:color w:val="2D3748"/>
          <w:sz w:val="24"/>
          <w:szCs w:val="24"/>
        </w:rPr>
        <w:t xml:space="preserve">Node + File Share Majority — nodes + a file share quorum, no shared storage needed</w:t>
      </w:r>
    </w:p>
    <w:p>
      <w:pPr>
        <w:pStyle w:val="ListParagraph"/>
        <w:numPr>
          <w:ilvl w:val="0"/>
          <w:numId w:val="2"/>
        </w:numPr>
        <w:spacing w:after="80" w:line="280"/>
      </w:pPr>
      <w:r>
        <w:rPr>
          <w:rFonts w:ascii="Arial" w:cs="Arial" w:eastAsia="Arial" w:hAnsi="Arial"/>
          <w:color w:val="2D3748"/>
          <w:sz w:val="24"/>
          <w:szCs w:val="24"/>
        </w:rPr>
        <w:t xml:space="preserve">Node + Cloud Witness — nodes + Azure Storage Account, modern best practice</w:t>
      </w:r>
    </w:p>
    <w:p>
      <w:r>
        <w:t xml:space="preserve"/>
      </w:r>
    </w:p>
    <w:p>
      <w:pPr>
        <w:pStyle w:val="Heading3"/>
        <w:spacing w:after="100" w:before="200"/>
      </w:pPr>
      <w:r>
        <w:rPr>
          <w:rFonts w:ascii="Arial" w:cs="Arial" w:eastAsia="Arial" w:hAnsi="Arial"/>
          <w:b/>
          <w:bCs/>
          <w:color w:val="4A5568"/>
          <w:sz w:val="26"/>
          <w:szCs w:val="26"/>
        </w:rPr>
        <w:t xml:space="preserve">Why witness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Setup</w:t>
            </w:r>
          </w:p>
        </w:tc>
        <w:tc>
          <w:tcPr>
            <w:tcW w:type="dxa" w:w="27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Failure scenario</w:t>
            </w:r>
          </w:p>
        </w:tc>
        <w:tc>
          <w:tcPr>
            <w:tcW w:type="dxa" w:w="44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Outcome</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2 nodes, no witness</w:t>
            </w:r>
          </w:p>
        </w:tc>
        <w:tc>
          <w:tcPr>
            <w:tcW w:type="dxa" w:w="2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Network partition between nodes</w:t>
            </w:r>
          </w:p>
        </w:tc>
        <w:tc>
          <w:tcPr>
            <w:tcW w:type="dxa" w:w="44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Both think they're primary OR both go offline</w:t>
            </w:r>
          </w:p>
        </w:tc>
      </w:tr>
      <w:tr>
        <w:tc>
          <w:tcPr>
            <w:tcW w:type="dxa" w:w="2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2 nodes + witness</w:t>
            </w:r>
          </w:p>
        </w:tc>
        <w:tc>
          <w:tcPr>
            <w:tcW w:type="dxa" w:w="2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Network partition</w:t>
            </w:r>
          </w:p>
        </w:tc>
        <w:tc>
          <w:tcPr>
            <w:tcW w:type="dxa" w:w="44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Side with witness vote stays up; other goes offline</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3 nodes</w:t>
            </w:r>
          </w:p>
        </w:tc>
        <w:tc>
          <w:tcPr>
            <w:tcW w:type="dxa" w:w="2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1 node fails</w:t>
            </w:r>
          </w:p>
        </w:tc>
        <w:tc>
          <w:tcPr>
            <w:tcW w:type="dxa" w:w="44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2 nodes form majority, stay up</w:t>
            </w:r>
          </w:p>
        </w:tc>
      </w:tr>
      <w:tr>
        <w:tc>
          <w:tcPr>
            <w:tcW w:type="dxa" w:w="2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3 nodes + witness</w:t>
            </w:r>
          </w:p>
        </w:tc>
        <w:tc>
          <w:tcPr>
            <w:tcW w:type="dxa" w:w="2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1 node + witness fail</w:t>
            </w:r>
          </w:p>
        </w:tc>
        <w:tc>
          <w:tcPr>
            <w:tcW w:type="dxa" w:w="44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2 nodes still form majority, stay up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Banking scenario: A bank's 2-node AG (Node1+Node2) had no witness. During a Saturday cleanup, networking team disconnected the link between datacenters. Both sides got a vote (1+1=2, no majority on either side), so the cluster lost quorum and the bank's transaction system went offline for 4 hours until Monday morning when network was restored. A simple File Share Witness on a third site would have prevented this. Lesson: ALWAYS configure quorum properly.</w:t>
            </w:r>
          </w:p>
        </w:tc>
      </w:tr>
    </w:tbl>
    <w:p>
      <w:r>
        <w:br w:type="page"/>
      </w:r>
    </w:p>
    <w:p>
      <w:pPr>
        <w:pStyle w:val="Heading2"/>
        <w:spacing w:after="140" w:before="280"/>
      </w:pPr>
      <w:r>
        <w:rPr>
          <w:rFonts w:ascii="Arial" w:cs="Arial" w:eastAsia="Arial" w:hAnsi="Arial"/>
          <w:b/>
          <w:bCs/>
          <w:color w:val="2C7873"/>
          <w:sz w:val="28"/>
          <w:szCs w:val="28"/>
        </w:rPr>
        <w:t xml:space="preserve">3.4 — Listener Architecture</w:t>
      </w:r>
    </w:p>
    <w:p>
      <w:pPr>
        <w:spacing w:after="120" w:before="0" w:line="300"/>
        <w:jc w:val="left"/>
      </w:pPr>
      <w:r>
        <w:rPr>
          <w:rFonts w:ascii="Arial" w:cs="Arial" w:eastAsia="Arial" w:hAnsi="Arial"/>
          <w:b w:val="false"/>
          <w:bCs w:val="false"/>
          <w:i w:val="false"/>
          <w:iCs w:val="false"/>
          <w:color w:val="2D3748"/>
          <w:sz w:val="24"/>
          <w:szCs w:val="24"/>
        </w:rPr>
        <w:t xml:space="preserve">The listener is what makes AG transparent to applications. Apps connect to the listener name; SQL handles the rest.</w:t>
      </w:r>
    </w:p>
    <w:p>
      <w:r>
        <w:t xml:space="preserve"/>
      </w:r>
    </w:p>
    <w:p>
      <w:pPr>
        <w:pStyle w:val="ListParagraph"/>
        <w:numPr>
          <w:ilvl w:val="0"/>
          <w:numId w:val="2"/>
        </w:numPr>
        <w:spacing w:after="80" w:line="280"/>
      </w:pPr>
      <w:r>
        <w:rPr>
          <w:rFonts w:ascii="Arial" w:cs="Arial" w:eastAsia="Arial" w:hAnsi="Arial"/>
          <w:color w:val="2D3748"/>
          <w:sz w:val="24"/>
          <w:szCs w:val="24"/>
        </w:rPr>
        <w:t xml:space="preserve">Virtual Network Name (VNN) registered in DNS — points to listener IP</w:t>
      </w:r>
    </w:p>
    <w:p>
      <w:pPr>
        <w:pStyle w:val="ListParagraph"/>
        <w:numPr>
          <w:ilvl w:val="0"/>
          <w:numId w:val="2"/>
        </w:numPr>
        <w:spacing w:after="80" w:line="280"/>
      </w:pPr>
      <w:r>
        <w:rPr>
          <w:rFonts w:ascii="Arial" w:cs="Arial" w:eastAsia="Arial" w:hAnsi="Arial"/>
          <w:color w:val="2D3748"/>
          <w:sz w:val="24"/>
          <w:szCs w:val="24"/>
        </w:rPr>
        <w:t xml:space="preserve">Listener IP is a clustered resource that follows the current primary</w:t>
      </w:r>
    </w:p>
    <w:p>
      <w:pPr>
        <w:pStyle w:val="ListParagraph"/>
        <w:numPr>
          <w:ilvl w:val="0"/>
          <w:numId w:val="2"/>
        </w:numPr>
        <w:spacing w:after="80" w:line="280"/>
      </w:pPr>
      <w:r>
        <w:rPr>
          <w:rFonts w:ascii="Arial" w:cs="Arial" w:eastAsia="Arial" w:hAnsi="Arial"/>
          <w:color w:val="2D3748"/>
          <w:sz w:val="24"/>
          <w:szCs w:val="24"/>
        </w:rPr>
        <w:t xml:space="preserve">Multi-subnet listeners possible (one IP per subnet) for cross-datacenter AGs</w:t>
      </w:r>
    </w:p>
    <w:p>
      <w:pPr>
        <w:pStyle w:val="ListParagraph"/>
        <w:numPr>
          <w:ilvl w:val="0"/>
          <w:numId w:val="2"/>
        </w:numPr>
        <w:spacing w:after="80" w:line="280"/>
      </w:pPr>
      <w:r>
        <w:rPr>
          <w:rFonts w:ascii="Arial" w:cs="Arial" w:eastAsia="Arial" w:hAnsi="Arial"/>
          <w:color w:val="2D3748"/>
          <w:sz w:val="24"/>
          <w:szCs w:val="24"/>
        </w:rPr>
        <w:t xml:space="preserve">Read-only routing list configured per replica — directs ApplicationIntent=ReadOnly traffic to readable secondaries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"How does read-only routing work?" Answer: "On the primary, you configure a read-only routing list per replica. When a client connects to the listener with ApplicationIntent=ReadOnly, the primary looks at its routing list and tells the client to redirect to a specific secondary. Common pattern: route to the closest secondary first, fall back to others. Net result: read traffic spreads across secondaries automatically without app changes — just one connection string parameter."</w:t>
            </w:r>
          </w:p>
        </w:tc>
      </w:tr>
    </w:tbl>
    <w:p>
      <w:r>
        <w:t xml:space="preserve"/>
      </w:r>
    </w:p>
    <w:p>
      <w:pPr>
        <w:pStyle w:val="Heading2"/>
        <w:spacing w:after="140" w:before="280"/>
      </w:pPr>
      <w:r>
        <w:rPr>
          <w:rFonts w:ascii="Arial" w:cs="Arial" w:eastAsia="Arial" w:hAnsi="Arial"/>
          <w:b/>
          <w:bCs/>
          <w:color w:val="2C7873"/>
          <w:sz w:val="28"/>
          <w:szCs w:val="28"/>
        </w:rPr>
        <w:t xml:space="preserve">3.5 — Distributed Availability Groups (DAGs)</w:t>
      </w:r>
    </w:p>
    <w:p>
      <w:pPr>
        <w:spacing w:after="120" w:before="0" w:line="300"/>
        <w:jc w:val="left"/>
      </w:pPr>
      <w:r>
        <w:rPr>
          <w:rFonts w:ascii="Arial" w:cs="Arial" w:eastAsia="Arial" w:hAnsi="Arial"/>
          <w:b w:val="false"/>
          <w:bCs w:val="false"/>
          <w:i w:val="false"/>
          <w:iCs w:val="false"/>
          <w:color w:val="2D3748"/>
          <w:sz w:val="24"/>
          <w:szCs w:val="24"/>
        </w:rPr>
        <w:t xml:space="preserve">DAGs are 'AG of AGs' — replication BETWEEN two AGs that may be in different clusters, regions, or even cloud providers.</w:t>
      </w:r>
    </w:p>
    <w:p>
      <w:r>
        <w:t xml:space="preserve"/>
      </w:r>
    </w:p>
    <w:p>
      <w:pPr>
        <w:pStyle w:val="Heading3"/>
        <w:spacing w:after="100" w:before="200"/>
      </w:pPr>
      <w:r>
        <w:rPr>
          <w:rFonts w:ascii="Arial" w:cs="Arial" w:eastAsia="Arial" w:hAnsi="Arial"/>
          <w:b/>
          <w:bCs/>
          <w:color w:val="4A5568"/>
          <w:sz w:val="26"/>
          <w:szCs w:val="26"/>
        </w:rPr>
        <w:t xml:space="preserve">Use cases</w:t>
      </w:r>
    </w:p>
    <w:p>
      <w:pPr>
        <w:pStyle w:val="ListParagraph"/>
        <w:numPr>
          <w:ilvl w:val="0"/>
          <w:numId w:val="2"/>
        </w:numPr>
        <w:spacing w:after="80" w:line="280"/>
      </w:pPr>
      <w:r>
        <w:rPr>
          <w:rFonts w:ascii="Arial" w:cs="Arial" w:eastAsia="Arial" w:hAnsi="Arial"/>
          <w:color w:val="2D3748"/>
          <w:sz w:val="24"/>
          <w:szCs w:val="24"/>
        </w:rPr>
        <w:t xml:space="preserve">Cross-cluster DR (two separate WSFC clusters)</w:t>
      </w:r>
    </w:p>
    <w:p>
      <w:pPr>
        <w:pStyle w:val="ListParagraph"/>
        <w:numPr>
          <w:ilvl w:val="0"/>
          <w:numId w:val="2"/>
        </w:numPr>
        <w:spacing w:after="80" w:line="280"/>
      </w:pPr>
      <w:r>
        <w:rPr>
          <w:rFonts w:ascii="Arial" w:cs="Arial" w:eastAsia="Arial" w:hAnsi="Arial"/>
          <w:color w:val="2D3748"/>
          <w:sz w:val="24"/>
          <w:szCs w:val="24"/>
        </w:rPr>
        <w:t xml:space="preserve">Cross-region DR (different geographic locations)</w:t>
      </w:r>
    </w:p>
    <w:p>
      <w:pPr>
        <w:pStyle w:val="ListParagraph"/>
        <w:numPr>
          <w:ilvl w:val="0"/>
          <w:numId w:val="2"/>
        </w:numPr>
        <w:spacing w:after="80" w:line="280"/>
      </w:pPr>
      <w:r>
        <w:rPr>
          <w:rFonts w:ascii="Arial" w:cs="Arial" w:eastAsia="Arial" w:hAnsi="Arial"/>
          <w:color w:val="2D3748"/>
          <w:sz w:val="24"/>
          <w:szCs w:val="24"/>
        </w:rPr>
        <w:t xml:space="preserve">Cross-cloud DR (AWS to Azure, on-prem to Azure)</w:t>
      </w:r>
    </w:p>
    <w:p>
      <w:pPr>
        <w:pStyle w:val="ListParagraph"/>
        <w:numPr>
          <w:ilvl w:val="0"/>
          <w:numId w:val="2"/>
        </w:numPr>
        <w:spacing w:after="80" w:line="280"/>
      </w:pPr>
      <w:r>
        <w:rPr>
          <w:rFonts w:ascii="Arial" w:cs="Arial" w:eastAsia="Arial" w:hAnsi="Arial"/>
          <w:color w:val="2D3748"/>
          <w:sz w:val="24"/>
          <w:szCs w:val="24"/>
        </w:rPr>
        <w:t xml:space="preserve">Migration tool (rolling DBs from old cluster to new with controlled cutover)</w:t>
      </w:r>
    </w:p>
    <w:p>
      <w:pPr>
        <w:pStyle w:val="ListParagraph"/>
        <w:numPr>
          <w:ilvl w:val="0"/>
          <w:numId w:val="2"/>
        </w:numPr>
        <w:spacing w:after="80" w:line="280"/>
      </w:pPr>
      <w:r>
        <w:rPr>
          <w:rFonts w:ascii="Arial" w:cs="Arial" w:eastAsia="Arial" w:hAnsi="Arial"/>
          <w:color w:val="2D3748"/>
          <w:sz w:val="24"/>
          <w:szCs w:val="24"/>
        </w:rPr>
        <w:t xml:space="preserve">MI Link (on-prem AG to Azure SQL Managed Instance)</w:t>
      </w:r>
    </w:p>
    <w:p>
      <w:r>
        <w:t xml:space="preserve"/>
      </w:r>
    </w:p>
    <w:p>
      <w:pPr>
        <w:pStyle w:val="Heading3"/>
        <w:spacing w:after="100" w:before="200"/>
      </w:pPr>
      <w:r>
        <w:rPr>
          <w:rFonts w:ascii="Arial" w:cs="Arial" w:eastAsia="Arial" w:hAnsi="Arial"/>
          <w:b/>
          <w:bCs/>
          <w:color w:val="4A5568"/>
          <w:sz w:val="26"/>
          <w:szCs w:val="26"/>
        </w:rPr>
        <w:t xml:space="preserve">Architecture</w:t>
      </w:r>
    </w:p>
    <w:p>
      <w:pPr>
        <w:pStyle w:val="ListParagraph"/>
        <w:numPr>
          <w:ilvl w:val="0"/>
          <w:numId w:val="2"/>
        </w:numPr>
        <w:spacing w:after="80" w:line="280"/>
      </w:pPr>
      <w:r>
        <w:rPr>
          <w:rFonts w:ascii="Arial" w:cs="Arial" w:eastAsia="Arial" w:hAnsi="Arial"/>
          <w:color w:val="2D3748"/>
          <w:sz w:val="24"/>
          <w:szCs w:val="24"/>
        </w:rPr>
        <w:t xml:space="preserve">Forwarder — primary of one AG, sends log records to global primary of the DAG</w:t>
      </w:r>
    </w:p>
    <w:p>
      <w:pPr>
        <w:pStyle w:val="ListParagraph"/>
        <w:numPr>
          <w:ilvl w:val="0"/>
          <w:numId w:val="2"/>
        </w:numPr>
        <w:spacing w:after="80" w:line="280"/>
      </w:pPr>
      <w:r>
        <w:rPr>
          <w:rFonts w:ascii="Arial" w:cs="Arial" w:eastAsia="Arial" w:hAnsi="Arial"/>
          <w:color w:val="2D3748"/>
          <w:sz w:val="24"/>
          <w:szCs w:val="24"/>
        </w:rPr>
        <w:t xml:space="preserve">Global primary — accepts writes via the DAG, forwards to its own AG secondaries AND to the other AG's forwarder</w:t>
      </w:r>
    </w:p>
    <w:p>
      <w:pPr>
        <w:pStyle w:val="ListParagraph"/>
        <w:numPr>
          <w:ilvl w:val="0"/>
          <w:numId w:val="2"/>
        </w:numPr>
        <w:spacing w:after="80" w:line="280"/>
      </w:pPr>
      <w:r>
        <w:rPr>
          <w:rFonts w:ascii="Arial" w:cs="Arial" w:eastAsia="Arial" w:hAnsi="Arial"/>
          <w:color w:val="2D3748"/>
          <w:sz w:val="24"/>
          <w:szCs w:val="24"/>
        </w:rPr>
        <w:t xml:space="preserve">Always async — DAG must be ASYNC because cross-cluster latency cannot guarantee sync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"How does Managed Instance Link actually work?" Answer: "It's a Distributed Availability Group with Azure SQL Managed Instance as one of the participating AGs. On-prem, you have your normal AG with sync and async replicas as usual. The DAG layer adds the SQL MI as if it were another replica — but managed by Azure. Log records flow from the on-prem primary through the DAG to SQL MI over a cert-based encrypted endpoint on port 5022. Initial seeding is automatic. The cool part: it's bidirectional in SQL 2022, so you can fail over to SQL MI as the new primary, and the on-prem AG becomes the secondary. That makes it a true online migration tool — you can rehearse the cutover, do it, and roll back if needed."</w:t>
            </w:r>
          </w:p>
        </w:tc>
      </w:tr>
    </w:tbl>
    <w:p>
      <w:r>
        <w:br w:type="page"/>
      </w:r>
    </w:p>
    <w:p>
      <w:pPr>
        <w:pStyle w:val="Heading1"/>
        <w:spacing w:after="180" w:before="360"/>
      </w:pPr>
      <w:r>
        <w:rPr>
          <w:rFonts w:ascii="Arial" w:cs="Arial" w:eastAsia="Arial" w:hAnsi="Arial"/>
          <w:b/>
          <w:bCs/>
          <w:color w:val="1F3A5F"/>
          <w:sz w:val="36"/>
          <w:szCs w:val="36"/>
        </w:rPr>
        <w:t xml:space="preserve">Part 4 — Azure SQL HA/DR</w:t>
      </w:r>
    </w:p>
    <w:p>
      <w:pPr>
        <w:spacing w:after="120" w:before="0" w:line="300"/>
        <w:jc w:val="left"/>
      </w:pPr>
      <w:r>
        <w:rPr>
          <w:rFonts w:ascii="Arial" w:cs="Arial" w:eastAsia="Arial" w:hAnsi="Arial"/>
          <w:b w:val="false"/>
          <w:bCs w:val="false"/>
          <w:i w:val="false"/>
          <w:iCs w:val="false"/>
          <w:color w:val="2D3748"/>
          <w:sz w:val="24"/>
          <w:szCs w:val="24"/>
        </w:rPr>
        <w:t xml:space="preserve">Azure SQL services have HA/DR built in by default. But understanding what Microsoft does under the hood is essential for senior interviews.</w:t>
      </w:r>
    </w:p>
    <w:p>
      <w:r>
        <w:t xml:space="preserve"/>
      </w:r>
    </w:p>
    <w:p>
      <w:pPr>
        <w:pStyle w:val="Heading2"/>
        <w:spacing w:after="140" w:before="280"/>
      </w:pPr>
      <w:r>
        <w:rPr>
          <w:rFonts w:ascii="Arial" w:cs="Arial" w:eastAsia="Arial" w:hAnsi="Arial"/>
          <w:b/>
          <w:bCs/>
          <w:color w:val="2C7873"/>
          <w:sz w:val="28"/>
          <w:szCs w:val="28"/>
        </w:rPr>
        <w:t xml:space="preserve">4.1 — Three Azure SQL Services (Don't Confuse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Service</w:t>
            </w:r>
          </w:p>
        </w:tc>
        <w:tc>
          <w:tcPr>
            <w:tcW w:type="dxa" w:w="40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What it is</w:t>
            </w:r>
          </w:p>
        </w:tc>
        <w:tc>
          <w:tcPr>
            <w:tcW w:type="dxa" w:w="29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When to use</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Azure SQL Database</w:t>
            </w:r>
          </w:p>
        </w:tc>
        <w:tc>
          <w:tcPr>
            <w:tcW w:type="dxa" w:w="4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Single database PaaS. No instance-level features.</w:t>
            </w:r>
          </w:p>
        </w:tc>
        <w:tc>
          <w:tcPr>
            <w:tcW w:type="dxa" w:w="2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New apps, simple workloads</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Azure SQL Managed Instance</w:t>
            </w:r>
          </w:p>
        </w:tc>
        <w:tc>
          <w:tcPr>
            <w:tcW w:type="dxa" w:w="4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Full SQL Server engine in PaaS. Instance-level features.</w:t>
            </w:r>
          </w:p>
        </w:tc>
        <w:tc>
          <w:tcPr>
            <w:tcW w:type="dxa" w:w="29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Lift-and-shift migrations, hybrid scenarios</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SQL Server on Azure VM</w:t>
            </w:r>
          </w:p>
        </w:tc>
        <w:tc>
          <w:tcPr>
            <w:tcW w:type="dxa" w:w="4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SQL Server installed on a VM. You manage it.</w:t>
            </w:r>
          </w:p>
        </w:tc>
        <w:tc>
          <w:tcPr>
            <w:tcW w:type="dxa" w:w="2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Need full control, special features, custom HA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"Compare Azure SQL DB vs Managed Instance" Answer: "SQL DB is for new applications — single database, no SQL Agent, no cross-database queries, no CLR. Managed Instance is for migrating existing SQL Server workloads — full instance-level features including Agent, linked servers, Service Broker, CLR, and cross-database transactions. SQL DB is simpler and cheaper; MI is more powerful and the right answer for most lift-and-shift scenarios."</w:t>
            </w:r>
          </w:p>
        </w:tc>
      </w:tr>
    </w:tbl>
    <w:p>
      <w:r>
        <w:br w:type="page"/>
      </w:r>
    </w:p>
    <w:p>
      <w:pPr>
        <w:pStyle w:val="Heading2"/>
        <w:spacing w:after="140" w:before="280"/>
      </w:pPr>
      <w:r>
        <w:rPr>
          <w:rFonts w:ascii="Arial" w:cs="Arial" w:eastAsia="Arial" w:hAnsi="Arial"/>
          <w:b/>
          <w:bCs/>
          <w:color w:val="2C7873"/>
          <w:sz w:val="28"/>
          <w:szCs w:val="28"/>
        </w:rPr>
        <w:t xml:space="preserve">4.2 — Built-in HA in Azure SQL</w:t>
      </w:r>
    </w:p>
    <w:p>
      <w:pPr>
        <w:pStyle w:val="Heading3"/>
        <w:spacing w:after="100" w:before="200"/>
      </w:pPr>
      <w:r>
        <w:rPr>
          <w:rFonts w:ascii="Arial" w:cs="Arial" w:eastAsia="Arial" w:hAnsi="Arial"/>
          <w:b/>
          <w:bCs/>
          <w:color w:val="4A5568"/>
          <w:sz w:val="26"/>
          <w:szCs w:val="26"/>
        </w:rPr>
        <w:t xml:space="preserve">Azure SQL Database HA</w:t>
      </w:r>
    </w:p>
    <w:p>
      <w:pPr>
        <w:spacing w:after="120" w:before="0" w:line="300"/>
        <w:jc w:val="left"/>
      </w:pPr>
      <w:r>
        <w:rPr>
          <w:rFonts w:ascii="Arial" w:cs="Arial" w:eastAsia="Arial" w:hAnsi="Arial"/>
          <w:b w:val="false"/>
          <w:bCs w:val="false"/>
          <w:i w:val="false"/>
          <w:iCs w:val="false"/>
          <w:color w:val="2D3748"/>
          <w:sz w:val="24"/>
          <w:szCs w:val="24"/>
        </w:rPr>
        <w:t xml:space="preserve">Two service tiers handle HA differently:</w:t>
      </w:r>
    </w:p>
    <w:p>
      <w:pPr>
        <w:pStyle w:val="ListParagraph"/>
        <w:numPr>
          <w:ilvl w:val="0"/>
          <w:numId w:val="2"/>
        </w:numPr>
        <w:spacing w:after="80" w:line="280"/>
      </w:pPr>
      <w:r>
        <w:rPr>
          <w:rFonts w:ascii="Arial" w:cs="Arial" w:eastAsia="Arial" w:hAnsi="Arial"/>
          <w:color w:val="2D3748"/>
          <w:sz w:val="24"/>
          <w:szCs w:val="24"/>
        </w:rPr>
        <w:t xml:space="preserve">General Purpose tier: SQL engine + remote storage (Azure Premium Storage). Failover = move SQL engine to another node, reattach storage. RPO=0, RTO under 60 seconds.</w:t>
      </w:r>
    </w:p>
    <w:p>
      <w:pPr>
        <w:pStyle w:val="ListParagraph"/>
        <w:numPr>
          <w:ilvl w:val="0"/>
          <w:numId w:val="2"/>
        </w:numPr>
        <w:spacing w:after="80" w:line="280"/>
      </w:pPr>
      <w:r>
        <w:rPr>
          <w:rFonts w:ascii="Arial" w:cs="Arial" w:eastAsia="Arial" w:hAnsi="Arial"/>
          <w:color w:val="2D3748"/>
          <w:sz w:val="24"/>
          <w:szCs w:val="24"/>
        </w:rPr>
        <w:t xml:space="preserve">Business Critical tier: SQL engine with locally-attached SSDs, replicated synchronously to 4 nodes (Always On AG under the hood). RPO=0, RTO under 30 seconds, plus readable secondary replica.</w:t>
      </w:r>
    </w:p>
    <w:p>
      <w:r>
        <w:t xml:space="preserve"/>
      </w:r>
    </w:p>
    <w:p>
      <w:pPr>
        <w:pStyle w:val="Heading3"/>
        <w:spacing w:after="100" w:before="200"/>
      </w:pPr>
      <w:r>
        <w:rPr>
          <w:rFonts w:ascii="Arial" w:cs="Arial" w:eastAsia="Arial" w:hAnsi="Arial"/>
          <w:b/>
          <w:bCs/>
          <w:color w:val="4A5568"/>
          <w:sz w:val="26"/>
          <w:szCs w:val="26"/>
        </w:rPr>
        <w:t xml:space="preserve">Azure SQL Managed Instance HA</w:t>
      </w:r>
    </w:p>
    <w:p>
      <w:pPr>
        <w:spacing w:after="120" w:before="0" w:line="300"/>
        <w:jc w:val="left"/>
      </w:pPr>
      <w:r>
        <w:rPr>
          <w:rFonts w:ascii="Arial" w:cs="Arial" w:eastAsia="Arial" w:hAnsi="Arial"/>
          <w:b w:val="false"/>
          <w:bCs w:val="false"/>
          <w:i w:val="false"/>
          <w:iCs w:val="false"/>
          <w:color w:val="2D3748"/>
          <w:sz w:val="24"/>
          <w:szCs w:val="24"/>
        </w:rPr>
        <w:t xml:space="preserve">Same two tiers as SQL DB, with similar HA mechanics:</w:t>
      </w:r>
    </w:p>
    <w:p>
      <w:pPr>
        <w:pStyle w:val="ListParagraph"/>
        <w:numPr>
          <w:ilvl w:val="0"/>
          <w:numId w:val="2"/>
        </w:numPr>
        <w:spacing w:after="80" w:line="280"/>
      </w:pPr>
      <w:r>
        <w:rPr>
          <w:rFonts w:ascii="Arial" w:cs="Arial" w:eastAsia="Arial" w:hAnsi="Arial"/>
          <w:color w:val="2D3748"/>
          <w:sz w:val="24"/>
          <w:szCs w:val="24"/>
        </w:rPr>
        <w:t xml:space="preserve">General Purpose: Single SQL engine instance with remote storage. Failover takes 30-60 seconds.</w:t>
      </w:r>
    </w:p>
    <w:p>
      <w:pPr>
        <w:pStyle w:val="ListParagraph"/>
        <w:numPr>
          <w:ilvl w:val="0"/>
          <w:numId w:val="2"/>
        </w:numPr>
        <w:spacing w:after="80" w:line="280"/>
      </w:pPr>
      <w:r>
        <w:rPr>
          <w:rFonts w:ascii="Arial" w:cs="Arial" w:eastAsia="Arial" w:hAnsi="Arial"/>
          <w:color w:val="2D3748"/>
          <w:sz w:val="24"/>
          <w:szCs w:val="24"/>
        </w:rPr>
        <w:t xml:space="preserve">Business Critical: 4-node Always On AG with synchronous replication. Failover under 30 seconds. Built-in readable secondary.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EXAMPLE</w:t>
            </w:r>
          </w:p>
          <w:p>
            <w:pPr>
              <w:spacing w:line="280"/>
            </w:pPr>
            <w:r>
              <w:rPr>
                <w:rFonts w:ascii="Arial" w:cs="Arial" w:eastAsia="Arial" w:hAnsi="Arial"/>
                <w:color w:val="2D3748"/>
                <w:sz w:val="24"/>
                <w:szCs w:val="24"/>
              </w:rPr>
              <w:t xml:space="preserve">Notice both Azure SQL DB and SQL MI Business Critical use Always On AG underneath. The same technology you learned in Part 3 is what Microsoft uses internally — just managed for you. Understanding on-prem AG gives you a head start on understanding Azure SQL.</w:t>
            </w:r>
          </w:p>
        </w:tc>
      </w:tr>
    </w:tbl>
    <w:p>
      <w:r>
        <w:t xml:space="preserve"/>
      </w:r>
    </w:p>
    <w:p>
      <w:pPr>
        <w:pStyle w:val="Heading2"/>
        <w:spacing w:after="140" w:before="280"/>
      </w:pPr>
      <w:r>
        <w:rPr>
          <w:rFonts w:ascii="Arial" w:cs="Arial" w:eastAsia="Arial" w:hAnsi="Arial"/>
          <w:b/>
          <w:bCs/>
          <w:color w:val="2C7873"/>
          <w:sz w:val="28"/>
          <w:szCs w:val="28"/>
        </w:rPr>
        <w:t xml:space="preserve">4.3 — Zone Redundancy</w:t>
      </w:r>
    </w:p>
    <w:p>
      <w:pPr>
        <w:spacing w:after="120" w:before="0" w:line="300"/>
        <w:jc w:val="left"/>
      </w:pPr>
      <w:r>
        <w:rPr>
          <w:rFonts w:ascii="Arial" w:cs="Arial" w:eastAsia="Arial" w:hAnsi="Arial"/>
          <w:b w:val="false"/>
          <w:bCs w:val="false"/>
          <w:i w:val="false"/>
          <w:iCs w:val="false"/>
          <w:color w:val="2D3748"/>
          <w:sz w:val="24"/>
          <w:szCs w:val="24"/>
        </w:rPr>
        <w:t xml:space="preserve">Azure regions are divided into Availability Zones — physically separate datacenters within the same region, each with independent power, cooling, networking. Zone redundancy spreads your replicas across zones.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Configuration</w:t>
            </w:r>
          </w:p>
        </w:tc>
        <w:tc>
          <w:tcPr>
            <w:tcW w:type="dxa" w:w="40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Failure protection</w:t>
            </w:r>
          </w:p>
        </w:tc>
        <w:tc>
          <w:tcPr>
            <w:tcW w:type="dxa" w:w="31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Latency</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Single zone (default)</w:t>
            </w:r>
          </w:p>
        </w:tc>
        <w:tc>
          <w:tcPr>
            <w:tcW w:type="dxa" w:w="4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Hardware failure within one datacenter</w:t>
            </w:r>
          </w:p>
        </w:tc>
        <w:tc>
          <w:tcPr>
            <w:tcW w:type="dxa" w:w="31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Lowest</w:t>
            </w:r>
          </w:p>
        </w:tc>
      </w:tr>
      <w:tr>
        <w:tc>
          <w:tcPr>
            <w:tcW w:type="dxa" w:w="2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Zone-redundant</w:t>
            </w:r>
          </w:p>
        </w:tc>
        <w:tc>
          <w:tcPr>
            <w:tcW w:type="dxa" w:w="4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Loss of an entire datacenter (zone)</w:t>
            </w:r>
          </w:p>
        </w:tc>
        <w:tc>
          <w:tcPr>
            <w:tcW w:type="dxa" w:w="31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Slightly higher (sync across zones)</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Multi-region (Failover Group)</w:t>
            </w:r>
          </w:p>
        </w:tc>
        <w:tc>
          <w:tcPr>
            <w:tcW w:type="dxa" w:w="4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Loss of an entire Azure region</w:t>
            </w:r>
          </w:p>
        </w:tc>
        <w:tc>
          <w:tcPr>
            <w:tcW w:type="dxa" w:w="31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Async between regions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Zone-redundant configuration is free for Business Critical tier; small upcharge for General Purpose. For production, almost always worth enabling. A single datacenter outage in Azure has happened before and will happen again — zone redundancy turns a region-impacting event into a non-event for your database.</w:t>
            </w:r>
          </w:p>
        </w:tc>
      </w:tr>
    </w:tbl>
    <w:p>
      <w:r>
        <w:br w:type="page"/>
      </w:r>
    </w:p>
    <w:p>
      <w:pPr>
        <w:pStyle w:val="Heading2"/>
        <w:spacing w:after="140" w:before="280"/>
      </w:pPr>
      <w:r>
        <w:rPr>
          <w:rFonts w:ascii="Arial" w:cs="Arial" w:eastAsia="Arial" w:hAnsi="Arial"/>
          <w:b/>
          <w:bCs/>
          <w:color w:val="2C7873"/>
          <w:sz w:val="28"/>
          <w:szCs w:val="28"/>
        </w:rPr>
        <w:t xml:space="preserve">4.4 — Failover Groups (Cross-Region DR)</w:t>
      </w:r>
    </w:p>
    <w:p>
      <w:pPr>
        <w:spacing w:after="120" w:before="0" w:line="300"/>
        <w:jc w:val="left"/>
      </w:pPr>
      <w:r>
        <w:rPr>
          <w:rFonts w:ascii="Arial" w:cs="Arial" w:eastAsia="Arial" w:hAnsi="Arial"/>
          <w:b w:val="false"/>
          <w:bCs w:val="false"/>
          <w:i w:val="false"/>
          <w:iCs w:val="false"/>
          <w:color w:val="2D3748"/>
          <w:sz w:val="24"/>
          <w:szCs w:val="24"/>
        </w:rPr>
        <w:t xml:space="preserve">Failover Groups extend HA to cross-region disaster recovery. They tie together your primary database/MI in Region A with a secondary in Region B.</w:t>
      </w:r>
    </w:p>
    <w:p>
      <w:r>
        <w:t xml:space="preserve"/>
      </w:r>
    </w:p>
    <w:p>
      <w:pPr>
        <w:pStyle w:val="Heading3"/>
        <w:spacing w:after="100" w:before="200"/>
      </w:pPr>
      <w:r>
        <w:rPr>
          <w:rFonts w:ascii="Arial" w:cs="Arial" w:eastAsia="Arial" w:hAnsi="Arial"/>
          <w:b/>
          <w:bCs/>
          <w:color w:val="4A5568"/>
          <w:sz w:val="26"/>
          <w:szCs w:val="26"/>
        </w:rPr>
        <w:t xml:space="preserve">How they work</w:t>
      </w:r>
    </w:p>
    <w:p>
      <w:pPr>
        <w:pStyle w:val="ListParagraph"/>
        <w:numPr>
          <w:ilvl w:val="0"/>
          <w:numId w:val="2"/>
        </w:numPr>
        <w:spacing w:after="80" w:line="280"/>
      </w:pPr>
      <w:r>
        <w:rPr>
          <w:rFonts w:ascii="Arial" w:cs="Arial" w:eastAsia="Arial" w:hAnsi="Arial"/>
          <w:color w:val="2D3748"/>
          <w:sz w:val="24"/>
          <w:szCs w:val="24"/>
        </w:rPr>
        <w:t xml:space="preserve">Primary in Region A handles all writes</w:t>
      </w:r>
    </w:p>
    <w:p>
      <w:pPr>
        <w:pStyle w:val="ListParagraph"/>
        <w:numPr>
          <w:ilvl w:val="0"/>
          <w:numId w:val="2"/>
        </w:numPr>
        <w:spacing w:after="80" w:line="280"/>
      </w:pPr>
      <w:r>
        <w:rPr>
          <w:rFonts w:ascii="Arial" w:cs="Arial" w:eastAsia="Arial" w:hAnsi="Arial"/>
          <w:color w:val="2D3748"/>
          <w:sz w:val="24"/>
          <w:szCs w:val="24"/>
        </w:rPr>
        <w:t xml:space="preserve">Secondary in Region B receives async replication (geo-replication)</w:t>
      </w:r>
    </w:p>
    <w:p>
      <w:pPr>
        <w:pStyle w:val="ListParagraph"/>
        <w:numPr>
          <w:ilvl w:val="0"/>
          <w:numId w:val="2"/>
        </w:numPr>
        <w:spacing w:after="80" w:line="280"/>
      </w:pPr>
      <w:r>
        <w:rPr>
          <w:rFonts w:ascii="Arial" w:cs="Arial" w:eastAsia="Arial" w:hAnsi="Arial"/>
          <w:color w:val="2D3748"/>
          <w:sz w:val="24"/>
          <w:szCs w:val="24"/>
        </w:rPr>
        <w:t xml:space="preserve">Read-write listener always points to the primary</w:t>
      </w:r>
    </w:p>
    <w:p>
      <w:pPr>
        <w:pStyle w:val="ListParagraph"/>
        <w:numPr>
          <w:ilvl w:val="0"/>
          <w:numId w:val="2"/>
        </w:numPr>
        <w:spacing w:after="80" w:line="280"/>
      </w:pPr>
      <w:r>
        <w:rPr>
          <w:rFonts w:ascii="Arial" w:cs="Arial" w:eastAsia="Arial" w:hAnsi="Arial"/>
          <w:color w:val="2D3748"/>
          <w:sz w:val="24"/>
          <w:szCs w:val="24"/>
        </w:rPr>
        <w:t xml:space="preserve">Read-only listener points to the secondary (free read scale-out!)</w:t>
      </w:r>
    </w:p>
    <w:p>
      <w:pPr>
        <w:pStyle w:val="ListParagraph"/>
        <w:numPr>
          <w:ilvl w:val="0"/>
          <w:numId w:val="2"/>
        </w:numPr>
        <w:spacing w:after="80" w:line="280"/>
      </w:pPr>
      <w:r>
        <w:rPr>
          <w:rFonts w:ascii="Arial" w:cs="Arial" w:eastAsia="Arial" w:hAnsi="Arial"/>
          <w:color w:val="2D3748"/>
          <w:sz w:val="24"/>
          <w:szCs w:val="24"/>
        </w:rPr>
        <w:t xml:space="preserve">Manual or automatic failover when Region A goes down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ANALOGY</w:t>
            </w:r>
          </w:p>
          <w:p>
            <w:pPr>
              <w:spacing w:line="280"/>
            </w:pPr>
            <w:r>
              <w:rPr>
                <w:rFonts w:ascii="Arial" w:cs="Arial" w:eastAsia="Arial" w:hAnsi="Arial"/>
                <w:color w:val="2D3748"/>
                <w:sz w:val="24"/>
                <w:szCs w:val="24"/>
              </w:rPr>
              <w:t xml:space="preserve">Failover Groups are the Azure equivalent of a cross-datacenter Distributed AG. Same goal (regional DR), different implementation (Microsoft-managed instead of self-configured).</w:t>
            </w:r>
          </w:p>
        </w:tc>
      </w:tr>
    </w:tbl>
    <w:p>
      <w:r>
        <w:t xml:space="preserve"/>
      </w:r>
    </w:p>
    <w:p>
      <w:pPr>
        <w:pStyle w:val="Heading3"/>
        <w:spacing w:after="100" w:before="200"/>
      </w:pPr>
      <w:r>
        <w:rPr>
          <w:rFonts w:ascii="Arial" w:cs="Arial" w:eastAsia="Arial" w:hAnsi="Arial"/>
          <w:b/>
          <w:bCs/>
          <w:color w:val="4A5568"/>
          <w:sz w:val="26"/>
          <w:szCs w:val="26"/>
        </w:rPr>
        <w:t xml:space="preserve">Read-only listener trick</w:t>
      </w:r>
    </w:p>
    <w:p>
      <w:pPr>
        <w:spacing w:after="120" w:before="0" w:line="300"/>
        <w:jc w:val="left"/>
      </w:pPr>
      <w:r>
        <w:rPr>
          <w:rFonts w:ascii="Arial" w:cs="Arial" w:eastAsia="Arial" w:hAnsi="Arial"/>
          <w:b w:val="false"/>
          <w:bCs w:val="false"/>
          <w:i w:val="false"/>
          <w:iCs w:val="false"/>
          <w:color w:val="2D3748"/>
          <w:sz w:val="24"/>
          <w:szCs w:val="24"/>
        </w:rPr>
        <w:t xml:space="preserve">Production architecture pattern: Point reporting workloads at the read-only listener URL. Microsoft routes them to the geo-secondary in another region. You get a free reporting database with zero impact on the primary, plus DR capability — both from the same setup.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"How would you set up DR for an Azure SQL MI?" Answer: "Failover Group with a secondary MI in another region. Configure auto-failover policy with a 1-hour grace period — gives Microsoft time to attempt automated recovery before triggering DR. Connection string uses the failover group listener instead of the instance name, so apps don't need to know which region is primary at any given time. Read-only workloads use the read-only listener pointing at the secondary, giving free read scale-out as a bonus."</w:t>
            </w:r>
          </w:p>
        </w:tc>
      </w:tr>
    </w:tbl>
    <w:p>
      <w:r>
        <w:br w:type="page"/>
      </w:r>
    </w:p>
    <w:p>
      <w:pPr>
        <w:pStyle w:val="Heading2"/>
        <w:spacing w:after="140" w:before="280"/>
      </w:pPr>
      <w:r>
        <w:rPr>
          <w:rFonts w:ascii="Arial" w:cs="Arial" w:eastAsia="Arial" w:hAnsi="Arial"/>
          <w:b/>
          <w:bCs/>
          <w:color w:val="2C7873"/>
          <w:sz w:val="28"/>
          <w:szCs w:val="28"/>
        </w:rPr>
        <w:t xml:space="preserve">4.5 — Geo-Replication vs Failover Groups</w:t>
      </w:r>
    </w:p>
    <w:p>
      <w:pPr>
        <w:spacing w:after="120" w:before="0" w:line="300"/>
        <w:jc w:val="left"/>
      </w:pPr>
      <w:r>
        <w:rPr>
          <w:rFonts w:ascii="Arial" w:cs="Arial" w:eastAsia="Arial" w:hAnsi="Arial"/>
          <w:b w:val="false"/>
          <w:bCs w:val="false"/>
          <w:i w:val="false"/>
          <w:iCs w:val="false"/>
          <w:color w:val="2D3748"/>
          <w:sz w:val="24"/>
          <w:szCs w:val="24"/>
        </w:rPr>
        <w:t xml:space="preserve">These are two related but different concepts in Azure SQL DB. Don't conflate them in interviews.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Feature</w:t>
            </w:r>
          </w:p>
        </w:tc>
        <w:tc>
          <w:tcPr>
            <w:tcW w:type="dxa" w:w="358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Geo-Replication (legacy)</w:t>
            </w:r>
          </w:p>
        </w:tc>
        <w:tc>
          <w:tcPr>
            <w:tcW w:type="dxa" w:w="358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Failover Group (modern)</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Setup level</w:t>
            </w:r>
          </w:p>
        </w:tc>
        <w:tc>
          <w:tcPr>
            <w:tcW w:type="dxa" w:w="358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Per-database</w:t>
            </w:r>
          </w:p>
        </w:tc>
        <w:tc>
          <w:tcPr>
            <w:tcW w:type="dxa" w:w="358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Per-server (multiple DBs together)</w:t>
            </w:r>
          </w:p>
        </w:tc>
      </w:tr>
      <w:tr>
        <w:tc>
          <w:tcPr>
            <w:tcW w:type="dxa" w:w="2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Failover</w:t>
            </w:r>
          </w:p>
        </w:tc>
        <w:tc>
          <w:tcPr>
            <w:tcW w:type="dxa" w:w="358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Manual only, per-database</w:t>
            </w:r>
          </w:p>
        </w:tc>
        <w:tc>
          <w:tcPr>
            <w:tcW w:type="dxa" w:w="358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Automatic, all DBs together</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Listener</w:t>
            </w:r>
          </w:p>
        </w:tc>
        <w:tc>
          <w:tcPr>
            <w:tcW w:type="dxa" w:w="358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No (use secondary's name)</w:t>
            </w:r>
          </w:p>
        </w:tc>
        <w:tc>
          <w:tcPr>
            <w:tcW w:type="dxa" w:w="358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Yes (failover group listener)</w:t>
            </w:r>
          </w:p>
        </w:tc>
      </w:tr>
      <w:tr>
        <w:tc>
          <w:tcPr>
            <w:tcW w:type="dxa" w:w="2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Use case</w:t>
            </w:r>
          </w:p>
        </w:tc>
        <w:tc>
          <w:tcPr>
            <w:tcW w:type="dxa" w:w="358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Legacy DR setups</w:t>
            </w:r>
          </w:p>
        </w:tc>
        <w:tc>
          <w:tcPr>
            <w:tcW w:type="dxa" w:w="358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Modern recommended approach</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Number of secondaries</w:t>
            </w:r>
          </w:p>
        </w:tc>
        <w:tc>
          <w:tcPr>
            <w:tcW w:type="dxa" w:w="358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Up to 4 readable</w:t>
            </w:r>
          </w:p>
        </w:tc>
        <w:tc>
          <w:tcPr>
            <w:tcW w:type="dxa" w:w="358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1 (Active Geo-Replication can supplement)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TIP</w:t>
            </w:r>
          </w:p>
          <w:p>
            <w:pPr>
              <w:spacing w:line="280"/>
            </w:pPr>
            <w:r>
              <w:rPr>
                <w:rFonts w:ascii="Arial" w:cs="Arial" w:eastAsia="Arial" w:hAnsi="Arial"/>
                <w:color w:val="2D3748"/>
                <w:sz w:val="24"/>
                <w:szCs w:val="24"/>
              </w:rPr>
              <w:t xml:space="preserve">Microsoft recommends Failover Groups over Geo-Replication for new deployments. Geo-Replication still works and might exist in legacy systems, but Failover Groups are the modern answer.</w:t>
            </w:r>
          </w:p>
        </w:tc>
      </w:tr>
    </w:tbl>
    <w:p>
      <w:r>
        <w:t xml:space="preserve"/>
      </w:r>
    </w:p>
    <w:p>
      <w:pPr>
        <w:pStyle w:val="Heading2"/>
        <w:spacing w:after="140" w:before="280"/>
      </w:pPr>
      <w:r>
        <w:rPr>
          <w:rFonts w:ascii="Arial" w:cs="Arial" w:eastAsia="Arial" w:hAnsi="Arial"/>
          <w:b/>
          <w:bCs/>
          <w:color w:val="2C7873"/>
          <w:sz w:val="28"/>
          <w:szCs w:val="28"/>
        </w:rPr>
        <w:t xml:space="preserve">4.6 — Backup in Azure SQL (Free + Automatic)</w:t>
      </w:r>
    </w:p>
    <w:p>
      <w:pPr>
        <w:spacing w:after="120" w:before="0" w:line="300"/>
        <w:jc w:val="left"/>
      </w:pPr>
      <w:r>
        <w:rPr>
          <w:rFonts w:ascii="Arial" w:cs="Arial" w:eastAsia="Arial" w:hAnsi="Arial"/>
          <w:b w:val="false"/>
          <w:bCs w:val="false"/>
          <w:i w:val="false"/>
          <w:iCs w:val="false"/>
          <w:color w:val="2D3748"/>
          <w:sz w:val="24"/>
          <w:szCs w:val="24"/>
        </w:rPr>
        <w:t xml:space="preserve">Azure handles backups automatically — you don't need to schedule them, manage retention, or worry about failed backup jobs. But you DO need to configure retention based on your requirements.</w:t>
      </w:r>
    </w:p>
    <w:p>
      <w:r>
        <w:t xml:space="preserve"/>
      </w:r>
    </w:p>
    <w:p>
      <w:pPr>
        <w:pStyle w:val="Heading3"/>
        <w:spacing w:after="100" w:before="200"/>
      </w:pPr>
      <w:r>
        <w:rPr>
          <w:rFonts w:ascii="Arial" w:cs="Arial" w:eastAsia="Arial" w:hAnsi="Arial"/>
          <w:b/>
          <w:bCs/>
          <w:color w:val="4A5568"/>
          <w:sz w:val="26"/>
          <w:szCs w:val="26"/>
        </w:rPr>
        <w:t xml:space="preserve">Backup types Azure runs automatically</w:t>
      </w:r>
    </w:p>
    <w:p>
      <w:pPr>
        <w:pStyle w:val="ListParagraph"/>
        <w:numPr>
          <w:ilvl w:val="0"/>
          <w:numId w:val="2"/>
        </w:numPr>
        <w:spacing w:after="80" w:line="280"/>
      </w:pPr>
      <w:r>
        <w:rPr>
          <w:rFonts w:ascii="Arial" w:cs="Arial" w:eastAsia="Arial" w:hAnsi="Arial"/>
          <w:color w:val="2D3748"/>
          <w:sz w:val="24"/>
          <w:szCs w:val="24"/>
        </w:rPr>
        <w:t xml:space="preserve">Full backup: Once a week</w:t>
      </w:r>
    </w:p>
    <w:p>
      <w:pPr>
        <w:pStyle w:val="ListParagraph"/>
        <w:numPr>
          <w:ilvl w:val="0"/>
          <w:numId w:val="2"/>
        </w:numPr>
        <w:spacing w:after="80" w:line="280"/>
      </w:pPr>
      <w:r>
        <w:rPr>
          <w:rFonts w:ascii="Arial" w:cs="Arial" w:eastAsia="Arial" w:hAnsi="Arial"/>
          <w:color w:val="2D3748"/>
          <w:sz w:val="24"/>
          <w:szCs w:val="24"/>
        </w:rPr>
        <w:t xml:space="preserve">Differential backup: Every 12-24 hours</w:t>
      </w:r>
    </w:p>
    <w:p>
      <w:pPr>
        <w:pStyle w:val="ListParagraph"/>
        <w:numPr>
          <w:ilvl w:val="0"/>
          <w:numId w:val="2"/>
        </w:numPr>
        <w:spacing w:after="80" w:line="280"/>
      </w:pPr>
      <w:r>
        <w:rPr>
          <w:rFonts w:ascii="Arial" w:cs="Arial" w:eastAsia="Arial" w:hAnsi="Arial"/>
          <w:color w:val="2D3748"/>
          <w:sz w:val="24"/>
          <w:szCs w:val="24"/>
        </w:rPr>
        <w:t xml:space="preserve">Transaction log backup: Every 5-10 minutes</w:t>
      </w:r>
    </w:p>
    <w:p>
      <w:r>
        <w:t xml:space="preserve"/>
      </w:r>
    </w:p>
    <w:p>
      <w:pPr>
        <w:pStyle w:val="Heading3"/>
        <w:spacing w:after="100" w:before="200"/>
      </w:pPr>
      <w:r>
        <w:rPr>
          <w:rFonts w:ascii="Arial" w:cs="Arial" w:eastAsia="Arial" w:hAnsi="Arial"/>
          <w:b/>
          <w:bCs/>
          <w:color w:val="4A5568"/>
          <w:sz w:val="26"/>
          <w:szCs w:val="26"/>
        </w:rPr>
        <w:t xml:space="preserve">Backup retention configuration</w:t>
      </w:r>
    </w:p>
    <w:p>
      <w:pPr>
        <w:pStyle w:val="ListParagraph"/>
        <w:numPr>
          <w:ilvl w:val="0"/>
          <w:numId w:val="2"/>
        </w:numPr>
        <w:spacing w:after="80" w:line="280"/>
      </w:pPr>
      <w:r>
        <w:rPr>
          <w:rFonts w:ascii="Arial" w:cs="Arial" w:eastAsia="Arial" w:hAnsi="Arial"/>
          <w:color w:val="2D3748"/>
          <w:sz w:val="24"/>
          <w:szCs w:val="24"/>
        </w:rPr>
        <w:t xml:space="preserve">Point-in-time restore (PITR): 1-35 days, default 7</w:t>
      </w:r>
    </w:p>
    <w:p>
      <w:pPr>
        <w:pStyle w:val="ListParagraph"/>
        <w:numPr>
          <w:ilvl w:val="0"/>
          <w:numId w:val="2"/>
        </w:numPr>
        <w:spacing w:after="80" w:line="280"/>
      </w:pPr>
      <w:r>
        <w:rPr>
          <w:rFonts w:ascii="Arial" w:cs="Arial" w:eastAsia="Arial" w:hAnsi="Arial"/>
          <w:color w:val="2D3748"/>
          <w:sz w:val="24"/>
          <w:szCs w:val="24"/>
        </w:rPr>
        <w:t xml:space="preserve">Long-term retention (LTR): Weekly/monthly/yearly retention up to 10 years</w:t>
      </w:r>
    </w:p>
    <w:p>
      <w:pPr>
        <w:pStyle w:val="ListParagraph"/>
        <w:numPr>
          <w:ilvl w:val="0"/>
          <w:numId w:val="2"/>
        </w:numPr>
        <w:spacing w:after="80" w:line="280"/>
      </w:pPr>
      <w:r>
        <w:rPr>
          <w:rFonts w:ascii="Arial" w:cs="Arial" w:eastAsia="Arial" w:hAnsi="Arial"/>
          <w:color w:val="2D3748"/>
          <w:sz w:val="24"/>
          <w:szCs w:val="24"/>
        </w:rPr>
        <w:t xml:space="preserve">Backups stored in geo-redundant storage by default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Banking and healthcare often need 7-year retention for compliance. Configure LTR with yearly backups kept for 7 years. Costs are modest (cheap blob storage) but enables you to meet GLBA, SOX, HIPAA retention requirements.</w:t>
            </w:r>
          </w:p>
        </w:tc>
      </w:tr>
    </w:tbl>
    <w:p>
      <w:r>
        <w:br w:type="page"/>
      </w:r>
    </w:p>
    <w:p>
      <w:pPr>
        <w:pStyle w:val="Heading2"/>
        <w:spacing w:after="140" w:before="280"/>
      </w:pPr>
      <w:r>
        <w:rPr>
          <w:rFonts w:ascii="Arial" w:cs="Arial" w:eastAsia="Arial" w:hAnsi="Arial"/>
          <w:b/>
          <w:bCs/>
          <w:color w:val="2C7873"/>
          <w:sz w:val="28"/>
          <w:szCs w:val="28"/>
        </w:rPr>
        <w:t xml:space="preserve">4.7 — Azure SQL Update Policy (CRITICAL)</w:t>
      </w:r>
    </w:p>
    <w:p>
      <w:pPr>
        <w:spacing w:after="120" w:before="0" w:line="300"/>
        <w:jc w:val="left"/>
      </w:pPr>
      <w:r>
        <w:rPr>
          <w:rFonts w:ascii="Arial" w:cs="Arial" w:eastAsia="Arial" w:hAnsi="Arial"/>
          <w:b w:val="false"/>
          <w:bCs w:val="false"/>
          <w:i w:val="false"/>
          <w:iCs w:val="false"/>
          <w:color w:val="2D3748"/>
          <w:sz w:val="24"/>
          <w:szCs w:val="24"/>
        </w:rPr>
        <w:t xml:space="preserve">This is one of the most important and least-known Azure SQL MI settings. As discovered during real POC work, it can completely block hybrid scenarios.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Update policy</w:t>
            </w:r>
          </w:p>
        </w:tc>
        <w:tc>
          <w:tcPr>
            <w:tcW w:type="dxa" w:w="30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Database format</w:t>
            </w:r>
          </w:p>
        </w:tc>
        <w:tc>
          <w:tcPr>
            <w:tcW w:type="dxa" w:w="39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Behavior</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SQL Server 2022</w:t>
            </w:r>
          </w:p>
        </w:tc>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974 (aligned with SQL 2022 box)</w:t>
            </w:r>
          </w:p>
        </w:tc>
        <w:tc>
          <w:tcPr>
            <w:tcW w:type="dxa" w:w="3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Compatible with on-prem SQL 2022 for MI Link</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SQL Server 2025</w:t>
            </w:r>
          </w:p>
        </w:tc>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Aligned with SQL 2025</w:t>
            </w:r>
          </w:p>
        </w:tc>
        <w:tc>
          <w:tcPr>
            <w:tcW w:type="dxa" w:w="39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Compatible with on-prem SQL 2025 for MI Link</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AlwaysUpToDate</w:t>
            </w:r>
          </w:p>
        </w:tc>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998+ (no fixed alignment)</w:t>
            </w:r>
          </w:p>
        </w:tc>
        <w:tc>
          <w:tcPr>
            <w:tcW w:type="dxa" w:w="3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Latest features, but BREAKS MI Link compatibility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Arial" w:cs="Arial" w:eastAsia="Arial" w:hAnsi="Arial"/>
                <w:b/>
                <w:bCs/>
                <w:color w:val="B91C1C"/>
                <w:sz w:val="20"/>
                <w:szCs w:val="20"/>
              </w:rPr>
              <w:t xml:space="preserve">GOTCHA</w:t>
            </w:r>
          </w:p>
          <w:p>
            <w:pPr>
              <w:spacing w:line="280"/>
            </w:pPr>
            <w:r>
              <w:rPr>
                <w:rFonts w:ascii="Arial" w:cs="Arial" w:eastAsia="Arial" w:hAnsi="Arial"/>
                <w:color w:val="2D3748"/>
                <w:sz w:val="24"/>
                <w:szCs w:val="24"/>
              </w:rPr>
              <w:t xml:space="preserve">"Updating to the Always-up-to-date update policy is irreversible." — Microsoft Learn. Once you upgrade a SQL MI to AlwaysUpToDate, you can NEVER set up MI Link from on-prem SQL Server 2022 to that instance. The internal database format has been upgraded permanently. This is the #1 gotcha for senior DBAs new to hybrid scenarios.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"What's a gotcha you've encountered with Azure SQL MI?" Answer: "The Update Policy setting is irreversible once you upgrade to AlwaysUpToDate. If you later need MI Link to on-prem SQL Server 2022, you can't — the database format is incompatible. I learned this the hard way during a hybrid HA/DR PoC. Now I always verify the update policy is version-aligned before any MI Link planning, and I explicitly set it during provisioning rather than accepting defaults — Microsoft changed the default in March 2026 from SQL Server 2022 to SQL Server 2025."</w:t>
            </w:r>
          </w:p>
        </w:tc>
      </w:tr>
    </w:tbl>
    <w:p>
      <w:r>
        <w:br w:type="page"/>
      </w:r>
    </w:p>
    <w:p>
      <w:pPr>
        <w:pStyle w:val="Heading1"/>
        <w:spacing w:after="180" w:before="360"/>
      </w:pPr>
      <w:r>
        <w:rPr>
          <w:rFonts w:ascii="Arial" w:cs="Arial" w:eastAsia="Arial" w:hAnsi="Arial"/>
          <w:b/>
          <w:bCs/>
          <w:color w:val="1F3A5F"/>
          <w:sz w:val="36"/>
          <w:szCs w:val="36"/>
        </w:rPr>
        <w:t xml:space="preserve">Part 5 — Hybrid Patterns</w:t>
      </w:r>
    </w:p>
    <w:p>
      <w:pPr>
        <w:spacing w:after="120" w:before="0" w:line="300"/>
        <w:jc w:val="left"/>
      </w:pPr>
      <w:r>
        <w:rPr>
          <w:rFonts w:ascii="Arial" w:cs="Arial" w:eastAsia="Arial" w:hAnsi="Arial"/>
          <w:b w:val="false"/>
          <w:bCs w:val="false"/>
          <w:i w:val="false"/>
          <w:iCs w:val="false"/>
          <w:color w:val="2D3748"/>
          <w:sz w:val="24"/>
          <w:szCs w:val="24"/>
        </w:rPr>
        <w:t xml:space="preserve">Hybrid scenarios — where on-premises SQL Server connects to Azure SQL — are increasingly common. They're also where many gotchas hide. Senior interviewers love hybrid questions because they test both technical depth and practical experience.</w:t>
      </w:r>
    </w:p>
    <w:p>
      <w:r>
        <w:t xml:space="preserve"/>
      </w:r>
    </w:p>
    <w:p>
      <w:pPr>
        <w:pStyle w:val="Heading2"/>
        <w:spacing w:after="140" w:before="280"/>
      </w:pPr>
      <w:r>
        <w:rPr>
          <w:rFonts w:ascii="Arial" w:cs="Arial" w:eastAsia="Arial" w:hAnsi="Arial"/>
          <w:b/>
          <w:bCs/>
          <w:color w:val="2C7873"/>
          <w:sz w:val="28"/>
          <w:szCs w:val="28"/>
        </w:rPr>
        <w:t xml:space="preserve">5.1 — Why Hybrid?</w:t>
      </w:r>
    </w:p>
    <w:p>
      <w:pPr>
        <w:pStyle w:val="ListParagraph"/>
        <w:numPr>
          <w:ilvl w:val="0"/>
          <w:numId w:val="2"/>
        </w:numPr>
        <w:spacing w:after="80" w:line="280"/>
      </w:pPr>
      <w:r>
        <w:rPr>
          <w:rFonts w:ascii="Arial" w:cs="Arial" w:eastAsia="Arial" w:hAnsi="Arial"/>
          <w:color w:val="2D3748"/>
          <w:sz w:val="24"/>
          <w:szCs w:val="24"/>
        </w:rPr>
        <w:t xml:space="preserve">Compliance: data must stay on-prem, but DR copy in cloud is acceptable</w:t>
      </w:r>
    </w:p>
    <w:p>
      <w:pPr>
        <w:pStyle w:val="ListParagraph"/>
        <w:numPr>
          <w:ilvl w:val="0"/>
          <w:numId w:val="2"/>
        </w:numPr>
        <w:spacing w:after="80" w:line="280"/>
      </w:pPr>
      <w:r>
        <w:rPr>
          <w:rFonts w:ascii="Arial" w:cs="Arial" w:eastAsia="Arial" w:hAnsi="Arial"/>
          <w:color w:val="2D3748"/>
          <w:sz w:val="24"/>
          <w:szCs w:val="24"/>
        </w:rPr>
        <w:t xml:space="preserve">Migration phasing: gradual move from on-prem to cloud, not big bang</w:t>
      </w:r>
    </w:p>
    <w:p>
      <w:pPr>
        <w:pStyle w:val="ListParagraph"/>
        <w:numPr>
          <w:ilvl w:val="0"/>
          <w:numId w:val="2"/>
        </w:numPr>
        <w:spacing w:after="80" w:line="280"/>
      </w:pPr>
      <w:r>
        <w:rPr>
          <w:rFonts w:ascii="Arial" w:cs="Arial" w:eastAsia="Arial" w:hAnsi="Arial"/>
          <w:color w:val="2D3748"/>
          <w:sz w:val="24"/>
          <w:szCs w:val="24"/>
        </w:rPr>
        <w:t xml:space="preserve">Cost: keep production on-prem (sunk hardware costs) while adding cloud DR</w:t>
      </w:r>
    </w:p>
    <w:p>
      <w:pPr>
        <w:pStyle w:val="ListParagraph"/>
        <w:numPr>
          <w:ilvl w:val="0"/>
          <w:numId w:val="2"/>
        </w:numPr>
        <w:spacing w:after="80" w:line="280"/>
      </w:pPr>
      <w:r>
        <w:rPr>
          <w:rFonts w:ascii="Arial" w:cs="Arial" w:eastAsia="Arial" w:hAnsi="Arial"/>
          <w:color w:val="2D3748"/>
          <w:sz w:val="24"/>
          <w:szCs w:val="24"/>
        </w:rPr>
        <w:t xml:space="preserve">Burst capacity: on-prem primary, cloud read replicas for reporting peaks</w:t>
      </w:r>
    </w:p>
    <w:p>
      <w:pPr>
        <w:pStyle w:val="ListParagraph"/>
        <w:numPr>
          <w:ilvl w:val="0"/>
          <w:numId w:val="2"/>
        </w:numPr>
        <w:spacing w:after="80" w:line="280"/>
      </w:pPr>
      <w:r>
        <w:rPr>
          <w:rFonts w:ascii="Arial" w:cs="Arial" w:eastAsia="Arial" w:hAnsi="Arial"/>
          <w:color w:val="2D3748"/>
          <w:sz w:val="24"/>
          <w:szCs w:val="24"/>
        </w:rPr>
        <w:t xml:space="preserve">Cloud cautious: organization wants to validate cloud before full commitment</w:t>
      </w:r>
    </w:p>
    <w:p>
      <w:r>
        <w:t xml:space="preserve"/>
      </w:r>
    </w:p>
    <w:p>
      <w:pPr>
        <w:pStyle w:val="Heading2"/>
        <w:spacing w:after="140" w:before="280"/>
      </w:pPr>
      <w:r>
        <w:rPr>
          <w:rFonts w:ascii="Arial" w:cs="Arial" w:eastAsia="Arial" w:hAnsi="Arial"/>
          <w:b/>
          <w:bCs/>
          <w:color w:val="2C7873"/>
          <w:sz w:val="28"/>
          <w:szCs w:val="28"/>
        </w:rPr>
        <w:t xml:space="preserve">5.2 — MI Link (The Hybrid Star Pattern)</w:t>
      </w:r>
    </w:p>
    <w:p>
      <w:pPr>
        <w:spacing w:after="120" w:before="0" w:line="300"/>
        <w:jc w:val="left"/>
      </w:pPr>
      <w:r>
        <w:rPr>
          <w:rFonts w:ascii="Arial" w:cs="Arial" w:eastAsia="Arial" w:hAnsi="Arial"/>
          <w:b w:val="false"/>
          <w:bCs w:val="false"/>
          <w:i w:val="false"/>
          <w:iCs w:val="false"/>
          <w:color w:val="2D3748"/>
          <w:sz w:val="24"/>
          <w:szCs w:val="24"/>
        </w:rPr>
        <w:t xml:space="preserve">MI Link is Microsoft's flagship hybrid solution as of 2024+. It establishes a Distributed Availability Group between on-prem SQL Server and Azure SQL Managed Instance.</w:t>
      </w:r>
    </w:p>
    <w:p>
      <w:r>
        <w:t xml:space="preserve"/>
      </w:r>
    </w:p>
    <w:p>
      <w:pPr>
        <w:pStyle w:val="Heading3"/>
        <w:spacing w:after="100" w:before="200"/>
      </w:pPr>
      <w:r>
        <w:rPr>
          <w:rFonts w:ascii="Arial" w:cs="Arial" w:eastAsia="Arial" w:hAnsi="Arial"/>
          <w:b/>
          <w:bCs/>
          <w:color w:val="4A5568"/>
          <w:sz w:val="26"/>
          <w:szCs w:val="26"/>
        </w:rPr>
        <w:t xml:space="preserve">Three use cases</w:t>
      </w:r>
    </w:p>
    <w:p>
      <w:pPr>
        <w:pStyle w:val="ListParagraph"/>
        <w:numPr>
          <w:ilvl w:val="0"/>
          <w:numId w:val="2"/>
        </w:numPr>
        <w:spacing w:after="80" w:line="280"/>
      </w:pPr>
      <w:r>
        <w:rPr>
          <w:rFonts w:ascii="Arial" w:cs="Arial" w:eastAsia="Arial" w:hAnsi="Arial"/>
          <w:color w:val="2D3748"/>
          <w:sz w:val="24"/>
          <w:szCs w:val="24"/>
        </w:rPr>
        <w:t xml:space="preserve">Online migration: replicate to MI, fail over, decommission on-prem</w:t>
      </w:r>
    </w:p>
    <w:p>
      <w:pPr>
        <w:pStyle w:val="ListParagraph"/>
        <w:numPr>
          <w:ilvl w:val="0"/>
          <w:numId w:val="2"/>
        </w:numPr>
        <w:spacing w:after="80" w:line="280"/>
      </w:pPr>
      <w:r>
        <w:rPr>
          <w:rFonts w:ascii="Arial" w:cs="Arial" w:eastAsia="Arial" w:hAnsi="Arial"/>
          <w:color w:val="2D3748"/>
          <w:sz w:val="24"/>
          <w:szCs w:val="24"/>
        </w:rPr>
        <w:t xml:space="preserve">Hybrid DR: keep on-prem primary, MI as DR target in cloud</w:t>
      </w:r>
    </w:p>
    <w:p>
      <w:pPr>
        <w:pStyle w:val="ListParagraph"/>
        <w:numPr>
          <w:ilvl w:val="0"/>
          <w:numId w:val="2"/>
        </w:numPr>
        <w:spacing w:after="80" w:line="280"/>
      </w:pPr>
      <w:r>
        <w:rPr>
          <w:rFonts w:ascii="Arial" w:cs="Arial" w:eastAsia="Arial" w:hAnsi="Arial"/>
          <w:color w:val="2D3748"/>
          <w:sz w:val="24"/>
          <w:szCs w:val="24"/>
        </w:rPr>
        <w:t xml:space="preserve">Read scale-out: route reporting queries to MI, write traffic stays on-prem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Arial" w:cs="Arial" w:eastAsia="Arial" w:hAnsi="Arial"/>
                <w:b/>
                <w:bCs/>
                <w:color w:val="8B5CF6"/>
                <w:sz w:val="20"/>
                <w:szCs w:val="20"/>
              </w:rPr>
              <w:t xml:space="preserve">CONCEPT</w:t>
            </w:r>
          </w:p>
          <w:p>
            <w:pPr>
              <w:spacing w:line="280"/>
            </w:pPr>
            <w:r>
              <w:rPr>
                <w:rFonts w:ascii="Arial" w:cs="Arial" w:eastAsia="Arial" w:hAnsi="Arial"/>
                <w:color w:val="2D3748"/>
                <w:sz w:val="24"/>
                <w:szCs w:val="24"/>
              </w:rPr>
              <w:t xml:space="preserve">MI Link is the Distributed AG pattern Microsoft has productized. Behind the scenes it's the same DAG mechanism you learned in Part 3.5 — just wrapped in an SSMS wizard and Az PowerShell cmdlets, with SQL MI managing its side automatically.</w:t>
            </w:r>
          </w:p>
        </w:tc>
      </w:tr>
    </w:tbl>
    <w:p>
      <w:r>
        <w:t xml:space="preserve"/>
      </w:r>
    </w:p>
    <w:p>
      <w:pPr>
        <w:pStyle w:val="Heading3"/>
        <w:spacing w:after="100" w:before="200"/>
      </w:pPr>
      <w:r>
        <w:rPr>
          <w:rFonts w:ascii="Arial" w:cs="Arial" w:eastAsia="Arial" w:hAnsi="Arial"/>
          <w:b/>
          <w:bCs/>
          <w:color w:val="4A5568"/>
          <w:sz w:val="26"/>
          <w:szCs w:val="26"/>
        </w:rPr>
        <w:t xml:space="preserve">Architecture</w:t>
      </w:r>
    </w:p>
    <w:p>
      <w:pPr>
        <w:pStyle w:val="ListParagraph"/>
        <w:numPr>
          <w:ilvl w:val="0"/>
          <w:numId w:val="2"/>
        </w:numPr>
        <w:spacing w:after="80" w:line="280"/>
      </w:pPr>
      <w:r>
        <w:rPr>
          <w:rFonts w:ascii="Arial" w:cs="Arial" w:eastAsia="Arial" w:hAnsi="Arial"/>
          <w:color w:val="2D3748"/>
          <w:sz w:val="24"/>
          <w:szCs w:val="24"/>
        </w:rPr>
        <w:t xml:space="preserve">On-prem AG (one or more replicas, your existing setup)</w:t>
      </w:r>
    </w:p>
    <w:p>
      <w:pPr>
        <w:pStyle w:val="ListParagraph"/>
        <w:numPr>
          <w:ilvl w:val="0"/>
          <w:numId w:val="2"/>
        </w:numPr>
        <w:spacing w:after="80" w:line="280"/>
      </w:pPr>
      <w:r>
        <w:rPr>
          <w:rFonts w:ascii="Arial" w:cs="Arial" w:eastAsia="Arial" w:hAnsi="Arial"/>
          <w:color w:val="2D3748"/>
          <w:sz w:val="24"/>
          <w:szCs w:val="24"/>
        </w:rPr>
        <w:t xml:space="preserve">Cert-based mirroring endpoint on on-prem primary (port 5022 or shared with Windows auth)</w:t>
      </w:r>
    </w:p>
    <w:p>
      <w:pPr>
        <w:pStyle w:val="ListParagraph"/>
        <w:numPr>
          <w:ilvl w:val="0"/>
          <w:numId w:val="2"/>
        </w:numPr>
        <w:spacing w:after="80" w:line="280"/>
      </w:pPr>
      <w:r>
        <w:rPr>
          <w:rFonts w:ascii="Arial" w:cs="Arial" w:eastAsia="Arial" w:hAnsi="Arial"/>
          <w:color w:val="2D3748"/>
          <w:sz w:val="24"/>
          <w:szCs w:val="24"/>
        </w:rPr>
        <w:t xml:space="preserve">Bidirectional cert exchange between on-prem and SQL MI</w:t>
      </w:r>
    </w:p>
    <w:p>
      <w:pPr>
        <w:pStyle w:val="ListParagraph"/>
        <w:numPr>
          <w:ilvl w:val="0"/>
          <w:numId w:val="2"/>
        </w:numPr>
        <w:spacing w:after="80" w:line="280"/>
      </w:pPr>
      <w:r>
        <w:rPr>
          <w:rFonts w:ascii="Arial" w:cs="Arial" w:eastAsia="Arial" w:hAnsi="Arial"/>
          <w:color w:val="2D3748"/>
          <w:sz w:val="24"/>
          <w:szCs w:val="24"/>
        </w:rPr>
        <w:t xml:space="preserve">Distributed AG (DAG) created on on-prem primary</w:t>
      </w:r>
    </w:p>
    <w:p>
      <w:pPr>
        <w:pStyle w:val="ListParagraph"/>
        <w:numPr>
          <w:ilvl w:val="0"/>
          <w:numId w:val="2"/>
        </w:numPr>
        <w:spacing w:after="80" w:line="280"/>
      </w:pPr>
      <w:r>
        <w:rPr>
          <w:rFonts w:ascii="Arial" w:cs="Arial" w:eastAsia="Arial" w:hAnsi="Arial"/>
          <w:color w:val="2D3748"/>
          <w:sz w:val="24"/>
          <w:szCs w:val="24"/>
        </w:rPr>
        <w:t xml:space="preserve">DAG join from SQL MI side via wizard or PowerShell</w:t>
      </w:r>
    </w:p>
    <w:p>
      <w:pPr>
        <w:pStyle w:val="ListParagraph"/>
        <w:numPr>
          <w:ilvl w:val="0"/>
          <w:numId w:val="2"/>
        </w:numPr>
        <w:spacing w:after="80" w:line="280"/>
      </w:pPr>
      <w:r>
        <w:rPr>
          <w:rFonts w:ascii="Arial" w:cs="Arial" w:eastAsia="Arial" w:hAnsi="Arial"/>
          <w:color w:val="2D3748"/>
          <w:sz w:val="24"/>
          <w:szCs w:val="24"/>
        </w:rPr>
        <w:t xml:space="preserve">Initial seeding via auto-seed (over the cert endpoint)</w:t>
      </w:r>
    </w:p>
    <w:p>
      <w:pPr>
        <w:pStyle w:val="ListParagraph"/>
        <w:numPr>
          <w:ilvl w:val="0"/>
          <w:numId w:val="2"/>
        </w:numPr>
        <w:spacing w:after="80" w:line="280"/>
      </w:pPr>
      <w:r>
        <w:rPr>
          <w:rFonts w:ascii="Arial" w:cs="Arial" w:eastAsia="Arial" w:hAnsi="Arial"/>
          <w:color w:val="2D3748"/>
          <w:sz w:val="24"/>
          <w:szCs w:val="24"/>
        </w:rPr>
        <w:t xml:space="preserve">Continuous replication once seeded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Arial" w:cs="Arial" w:eastAsia="Arial" w:hAnsi="Arial"/>
                <w:b/>
                <w:bCs/>
                <w:color w:val="B91C1C"/>
                <w:sz w:val="20"/>
                <w:szCs w:val="20"/>
              </w:rPr>
              <w:t xml:space="preserve">GOTCHA</w:t>
            </w:r>
          </w:p>
          <w:p>
            <w:pPr>
              <w:spacing w:line="280"/>
            </w:pPr>
            <w:r>
              <w:rPr>
                <w:rFonts w:ascii="Arial" w:cs="Arial" w:eastAsia="Arial" w:hAnsi="Arial"/>
                <w:color w:val="2D3748"/>
                <w:sz w:val="24"/>
                <w:szCs w:val="24"/>
              </w:rPr>
              <w:t xml:space="preserve">Key gotcha: SQL MI's update policy must match your on-prem SQL version's format. SQL 2022 source needs MI on "SQL Server 2022" update policy. SQL 2025 source needs MI on "SQL Server 2025". MI on AlwaysUpToDate cannot establish MI Link with either — and AlwaysUpToDate is irreversible. Always verify with $mi.DatabaseFormat before starting cert work.</w:t>
            </w:r>
          </w:p>
        </w:tc>
      </w:tr>
    </w:tbl>
    <w:p>
      <w:r>
        <w:br w:type="page"/>
      </w:r>
    </w:p>
    <w:p>
      <w:pPr>
        <w:pStyle w:val="Heading2"/>
        <w:spacing w:after="140" w:before="280"/>
      </w:pPr>
      <w:r>
        <w:rPr>
          <w:rFonts w:ascii="Arial" w:cs="Arial" w:eastAsia="Arial" w:hAnsi="Arial"/>
          <w:b/>
          <w:bCs/>
          <w:color w:val="2C7873"/>
          <w:sz w:val="28"/>
          <w:szCs w:val="28"/>
        </w:rPr>
        <w:t xml:space="preserve">5.3 — Other Hybrid Patterns</w:t>
      </w:r>
    </w:p>
    <w:p>
      <w:pPr>
        <w:pStyle w:val="Heading3"/>
        <w:spacing w:after="100" w:before="200"/>
      </w:pPr>
      <w:r>
        <w:rPr>
          <w:rFonts w:ascii="Arial" w:cs="Arial" w:eastAsia="Arial" w:hAnsi="Arial"/>
          <w:b/>
          <w:bCs/>
          <w:color w:val="4A5568"/>
          <w:sz w:val="26"/>
          <w:szCs w:val="26"/>
        </w:rPr>
        <w:t xml:space="preserve">Hybrid AG with Azure VM</w:t>
      </w:r>
    </w:p>
    <w:p>
      <w:pPr>
        <w:spacing w:after="120" w:before="0" w:line="300"/>
        <w:jc w:val="left"/>
      </w:pPr>
      <w:r>
        <w:rPr>
          <w:rFonts w:ascii="Arial" w:cs="Arial" w:eastAsia="Arial" w:hAnsi="Arial"/>
          <w:b w:val="false"/>
          <w:bCs w:val="false"/>
          <w:i w:val="false"/>
          <w:iCs w:val="false"/>
          <w:color w:val="2D3748"/>
          <w:sz w:val="24"/>
          <w:szCs w:val="24"/>
        </w:rPr>
        <w:t xml:space="preserve">Stretch your AG to include an Azure VM as a replica. The VM runs SQL Server (you manage it) and joins your existing on-prem WSFC.</w:t>
      </w:r>
    </w:p>
    <w:p>
      <w:pPr>
        <w:pStyle w:val="ListParagraph"/>
        <w:numPr>
          <w:ilvl w:val="0"/>
          <w:numId w:val="2"/>
        </w:numPr>
        <w:spacing w:after="80" w:line="280"/>
      </w:pPr>
      <w:r>
        <w:rPr>
          <w:rFonts w:ascii="Arial" w:cs="Arial" w:eastAsia="Arial" w:hAnsi="Arial"/>
          <w:color w:val="2D3748"/>
          <w:sz w:val="24"/>
          <w:szCs w:val="24"/>
        </w:rPr>
        <w:t xml:space="preserve">Pros: Familiar AG technology, full control</w:t>
      </w:r>
    </w:p>
    <w:p>
      <w:pPr>
        <w:pStyle w:val="ListParagraph"/>
        <w:numPr>
          <w:ilvl w:val="0"/>
          <w:numId w:val="2"/>
        </w:numPr>
        <w:spacing w:after="80" w:line="280"/>
      </w:pPr>
      <w:r>
        <w:rPr>
          <w:rFonts w:ascii="Arial" w:cs="Arial" w:eastAsia="Arial" w:hAnsi="Arial"/>
          <w:color w:val="2D3748"/>
          <w:sz w:val="24"/>
          <w:szCs w:val="24"/>
        </w:rPr>
        <w:t xml:space="preserve">Cons: You manage the VM, OS, and SQL on the cloud side</w:t>
      </w:r>
    </w:p>
    <w:p>
      <w:pPr>
        <w:pStyle w:val="ListParagraph"/>
        <w:numPr>
          <w:ilvl w:val="0"/>
          <w:numId w:val="2"/>
        </w:numPr>
        <w:spacing w:after="80" w:line="280"/>
      </w:pPr>
      <w:r>
        <w:rPr>
          <w:rFonts w:ascii="Arial" w:cs="Arial" w:eastAsia="Arial" w:hAnsi="Arial"/>
          <w:color w:val="2D3748"/>
          <w:sz w:val="24"/>
          <w:szCs w:val="24"/>
        </w:rPr>
        <w:t xml:space="preserve">Use when: Want cloud DR but not ready for fully managed PaaS</w:t>
      </w:r>
    </w:p>
    <w:p>
      <w:r>
        <w:t xml:space="preserve"/>
      </w:r>
    </w:p>
    <w:p>
      <w:pPr>
        <w:pStyle w:val="Heading3"/>
        <w:spacing w:after="100" w:before="200"/>
      </w:pPr>
      <w:r>
        <w:rPr>
          <w:rFonts w:ascii="Arial" w:cs="Arial" w:eastAsia="Arial" w:hAnsi="Arial"/>
          <w:b/>
          <w:bCs/>
          <w:color w:val="4A5568"/>
          <w:sz w:val="26"/>
          <w:szCs w:val="26"/>
        </w:rPr>
        <w:t xml:space="preserve">Log Shipping to Azure VM</w:t>
      </w:r>
    </w:p>
    <w:p>
      <w:pPr>
        <w:spacing w:after="120" w:before="0" w:line="300"/>
        <w:jc w:val="left"/>
      </w:pPr>
      <w:r>
        <w:rPr>
          <w:rFonts w:ascii="Arial" w:cs="Arial" w:eastAsia="Arial" w:hAnsi="Arial"/>
          <w:b w:val="false"/>
          <w:bCs w:val="false"/>
          <w:i w:val="false"/>
          <w:iCs w:val="false"/>
          <w:color w:val="2D3748"/>
          <w:sz w:val="24"/>
          <w:szCs w:val="24"/>
        </w:rPr>
        <w:t xml:space="preserve">Traditional log shipping with the secondary running on an Azure VM. Backup files travel via Azure Files or VPN to on-prem file share.</w:t>
      </w:r>
    </w:p>
    <w:p>
      <w:pPr>
        <w:pStyle w:val="ListParagraph"/>
        <w:numPr>
          <w:ilvl w:val="0"/>
          <w:numId w:val="2"/>
        </w:numPr>
        <w:spacing w:after="80" w:line="280"/>
      </w:pPr>
      <w:r>
        <w:rPr>
          <w:rFonts w:ascii="Arial" w:cs="Arial" w:eastAsia="Arial" w:hAnsi="Arial"/>
          <w:color w:val="2D3748"/>
          <w:sz w:val="24"/>
          <w:szCs w:val="24"/>
        </w:rPr>
        <w:t xml:space="preserve">Pros: Simple, well-understood, works with any SQL edition</w:t>
      </w:r>
    </w:p>
    <w:p>
      <w:pPr>
        <w:pStyle w:val="ListParagraph"/>
        <w:numPr>
          <w:ilvl w:val="0"/>
          <w:numId w:val="2"/>
        </w:numPr>
        <w:spacing w:after="80" w:line="280"/>
      </w:pPr>
      <w:r>
        <w:rPr>
          <w:rFonts w:ascii="Arial" w:cs="Arial" w:eastAsia="Arial" w:hAnsi="Arial"/>
          <w:color w:val="2D3748"/>
          <w:sz w:val="24"/>
          <w:szCs w:val="24"/>
        </w:rPr>
        <w:t xml:space="preserve">Cons: Manual failover, higher RPO than AG</w:t>
      </w:r>
    </w:p>
    <w:p>
      <w:pPr>
        <w:pStyle w:val="ListParagraph"/>
        <w:numPr>
          <w:ilvl w:val="0"/>
          <w:numId w:val="2"/>
        </w:numPr>
        <w:spacing w:after="80" w:line="280"/>
      </w:pPr>
      <w:r>
        <w:rPr>
          <w:rFonts w:ascii="Arial" w:cs="Arial" w:eastAsia="Arial" w:hAnsi="Arial"/>
          <w:color w:val="2D3748"/>
          <w:sz w:val="24"/>
          <w:szCs w:val="24"/>
        </w:rPr>
        <w:t xml:space="preserve">Use when: Standard Edition, simple DR for non-critical workload</w:t>
      </w:r>
    </w:p>
    <w:p>
      <w:r>
        <w:t xml:space="preserve"/>
      </w:r>
    </w:p>
    <w:p>
      <w:pPr>
        <w:pStyle w:val="Heading3"/>
        <w:spacing w:after="100" w:before="200"/>
      </w:pPr>
      <w:r>
        <w:rPr>
          <w:rFonts w:ascii="Arial" w:cs="Arial" w:eastAsia="Arial" w:hAnsi="Arial"/>
          <w:b/>
          <w:bCs/>
          <w:color w:val="4A5568"/>
          <w:sz w:val="26"/>
          <w:szCs w:val="26"/>
        </w:rPr>
        <w:t xml:space="preserve">Native Backup to URL → Restore to MI</w:t>
      </w:r>
    </w:p>
    <w:p>
      <w:pPr>
        <w:spacing w:after="120" w:before="0" w:line="300"/>
        <w:jc w:val="left"/>
      </w:pPr>
      <w:r>
        <w:rPr>
          <w:rFonts w:ascii="Arial" w:cs="Arial" w:eastAsia="Arial" w:hAnsi="Arial"/>
          <w:b w:val="false"/>
          <w:bCs w:val="false"/>
          <w:i w:val="false"/>
          <w:iCs w:val="false"/>
          <w:color w:val="2D3748"/>
          <w:sz w:val="24"/>
          <w:szCs w:val="24"/>
        </w:rPr>
        <w:t xml:space="preserve">Take backups from on-prem and write them directly to Azure Blob Storage. Restore on SQL MI. One-time migration pattern.</w:t>
      </w:r>
    </w:p>
    <w:p>
      <w:pPr>
        <w:pStyle w:val="ListParagraph"/>
        <w:numPr>
          <w:ilvl w:val="0"/>
          <w:numId w:val="2"/>
        </w:numPr>
        <w:spacing w:after="80" w:line="280"/>
      </w:pPr>
      <w:r>
        <w:rPr>
          <w:rFonts w:ascii="Arial" w:cs="Arial" w:eastAsia="Arial" w:hAnsi="Arial"/>
          <w:color w:val="2D3748"/>
          <w:sz w:val="24"/>
          <w:szCs w:val="24"/>
        </w:rPr>
        <w:t xml:space="preserve">Pros: Simplest possible migration, no setup</w:t>
      </w:r>
    </w:p>
    <w:p>
      <w:pPr>
        <w:pStyle w:val="ListParagraph"/>
        <w:numPr>
          <w:ilvl w:val="0"/>
          <w:numId w:val="2"/>
        </w:numPr>
        <w:spacing w:after="80" w:line="280"/>
      </w:pPr>
      <w:r>
        <w:rPr>
          <w:rFonts w:ascii="Arial" w:cs="Arial" w:eastAsia="Arial" w:hAnsi="Arial"/>
          <w:color w:val="2D3748"/>
          <w:sz w:val="24"/>
          <w:szCs w:val="24"/>
        </w:rPr>
        <w:t xml:space="preserve">Cons: Downtime equals backup + upload + restore time</w:t>
      </w:r>
    </w:p>
    <w:p>
      <w:pPr>
        <w:pStyle w:val="ListParagraph"/>
        <w:numPr>
          <w:ilvl w:val="0"/>
          <w:numId w:val="2"/>
        </w:numPr>
        <w:spacing w:after="80" w:line="280"/>
      </w:pPr>
      <w:r>
        <w:rPr>
          <w:rFonts w:ascii="Arial" w:cs="Arial" w:eastAsia="Arial" w:hAnsi="Arial"/>
          <w:color w:val="2D3748"/>
          <w:sz w:val="24"/>
          <w:szCs w:val="24"/>
        </w:rPr>
        <w:t xml:space="preserve">Use when: Small databases, downtime acceptable, one-time move</w:t>
      </w:r>
    </w:p>
    <w:p>
      <w:r>
        <w:t xml:space="preserve"/>
      </w:r>
    </w:p>
    <w:p>
      <w:pPr>
        <w:pStyle w:val="Heading3"/>
        <w:spacing w:after="100" w:before="200"/>
      </w:pPr>
      <w:r>
        <w:rPr>
          <w:rFonts w:ascii="Arial" w:cs="Arial" w:eastAsia="Arial" w:hAnsi="Arial"/>
          <w:b/>
          <w:bCs/>
          <w:color w:val="4A5568"/>
          <w:sz w:val="26"/>
          <w:szCs w:val="26"/>
        </w:rPr>
        <w:t xml:space="preserve">Database Migration Service (DMS)</w:t>
      </w:r>
    </w:p>
    <w:p>
      <w:pPr>
        <w:spacing w:after="120" w:before="0" w:line="300"/>
        <w:jc w:val="left"/>
      </w:pPr>
      <w:r>
        <w:rPr>
          <w:rFonts w:ascii="Arial" w:cs="Arial" w:eastAsia="Arial" w:hAnsi="Arial"/>
          <w:b w:val="false"/>
          <w:bCs w:val="false"/>
          <w:i w:val="false"/>
          <w:iCs w:val="false"/>
          <w:color w:val="2D3748"/>
          <w:sz w:val="24"/>
          <w:szCs w:val="24"/>
        </w:rPr>
        <w:t xml:space="preserve">Microsoft's PaaS migration tool. Online or offline migration with built-in cutover.</w:t>
      </w:r>
    </w:p>
    <w:p>
      <w:pPr>
        <w:pStyle w:val="ListParagraph"/>
        <w:numPr>
          <w:ilvl w:val="0"/>
          <w:numId w:val="2"/>
        </w:numPr>
        <w:spacing w:after="80" w:line="280"/>
      </w:pPr>
      <w:r>
        <w:rPr>
          <w:rFonts w:ascii="Arial" w:cs="Arial" w:eastAsia="Arial" w:hAnsi="Arial"/>
          <w:color w:val="2D3748"/>
          <w:sz w:val="24"/>
          <w:szCs w:val="24"/>
        </w:rPr>
        <w:t xml:space="preserve">Pros: Microsoft-managed, schema validation, online migration option</w:t>
      </w:r>
    </w:p>
    <w:p>
      <w:pPr>
        <w:pStyle w:val="ListParagraph"/>
        <w:numPr>
          <w:ilvl w:val="0"/>
          <w:numId w:val="2"/>
        </w:numPr>
        <w:spacing w:after="80" w:line="280"/>
      </w:pPr>
      <w:r>
        <w:rPr>
          <w:rFonts w:ascii="Arial" w:cs="Arial" w:eastAsia="Arial" w:hAnsi="Arial"/>
          <w:color w:val="2D3748"/>
          <w:sz w:val="24"/>
          <w:szCs w:val="24"/>
        </w:rPr>
        <w:t xml:space="preserve">Cons: Costs money during migration, more complex than direct restore</w:t>
      </w:r>
    </w:p>
    <w:p>
      <w:pPr>
        <w:pStyle w:val="ListParagraph"/>
        <w:numPr>
          <w:ilvl w:val="0"/>
          <w:numId w:val="2"/>
        </w:numPr>
        <w:spacing w:after="80" w:line="280"/>
      </w:pPr>
      <w:r>
        <w:rPr>
          <w:rFonts w:ascii="Arial" w:cs="Arial" w:eastAsia="Arial" w:hAnsi="Arial"/>
          <w:color w:val="2D3748"/>
          <w:sz w:val="24"/>
          <w:szCs w:val="24"/>
        </w:rPr>
        <w:t xml:space="preserve">Use when: Need online migration with schema validation, multiple databases at once</w:t>
      </w:r>
    </w:p>
    <w:p>
      <w:r>
        <w:t xml:space="preserve"/>
      </w:r>
    </w:p>
    <w:p>
      <w:pPr>
        <w:pStyle w:val="Heading2"/>
        <w:spacing w:after="140" w:before="280"/>
      </w:pPr>
      <w:r>
        <w:rPr>
          <w:rFonts w:ascii="Arial" w:cs="Arial" w:eastAsia="Arial" w:hAnsi="Arial"/>
          <w:b/>
          <w:bCs/>
          <w:color w:val="2C7873"/>
          <w:sz w:val="28"/>
          <w:szCs w:val="28"/>
        </w:rPr>
        <w:t xml:space="preserve">5.4 — Choosing Hybrid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Need</w:t>
            </w:r>
          </w:p>
        </w:tc>
        <w:tc>
          <w:tcPr>
            <w:tcW w:type="dxa" w:w="24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Pattern</w:t>
            </w:r>
          </w:p>
        </w:tc>
        <w:tc>
          <w:tcPr>
            <w:tcW w:type="dxa" w:w="39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Why</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Production-grade hybrid HA/DR</w:t>
            </w:r>
          </w:p>
        </w:tc>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MI Link</w:t>
            </w:r>
          </w:p>
        </w:tc>
        <w:tc>
          <w:tcPr>
            <w:tcW w:type="dxa" w:w="3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Real-time replication, bidirectional in SQL 2022</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Cloud DR for legacy SQL</w:t>
            </w:r>
          </w:p>
        </w:tc>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Hybrid AG to Azure VM</w:t>
            </w:r>
          </w:p>
        </w:tc>
        <w:tc>
          <w:tcPr>
            <w:tcW w:type="dxa" w:w="39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Familiar tech, no MI version constraints</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One-time migration, downtime OK</w:t>
            </w:r>
          </w:p>
        </w:tc>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Backup to URL</w:t>
            </w:r>
          </w:p>
        </w:tc>
        <w:tc>
          <w:tcPr>
            <w:tcW w:type="dxa" w:w="3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Simplest, no ongoing infra</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Multi-DB migration with validation</w:t>
            </w:r>
          </w:p>
        </w:tc>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DMS</w:t>
            </w:r>
          </w:p>
        </w:tc>
        <w:tc>
          <w:tcPr>
            <w:tcW w:type="dxa" w:w="39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Built for this purpose</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Standard Edition, simple DR</w:t>
            </w:r>
          </w:p>
        </w:tc>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Log Shipping to VM</w:t>
            </w:r>
          </w:p>
        </w:tc>
        <w:tc>
          <w:tcPr>
            <w:tcW w:type="dxa" w:w="3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Works in all editions</w:t>
            </w:r>
          </w:p>
        </w:tc>
      </w:tr>
    </w:tbl>
    <w:p>
      <w:r>
        <w:br w:type="page"/>
      </w:r>
    </w:p>
    <w:p>
      <w:pPr>
        <w:pStyle w:val="Heading1"/>
        <w:spacing w:after="180" w:before="360"/>
      </w:pPr>
      <w:r>
        <w:rPr>
          <w:rFonts w:ascii="Arial" w:cs="Arial" w:eastAsia="Arial" w:hAnsi="Arial"/>
          <w:b/>
          <w:bCs/>
          <w:color w:val="1F3A5F"/>
          <w:sz w:val="36"/>
          <w:szCs w:val="36"/>
        </w:rPr>
        <w:t xml:space="preserve">Part 6 — Backup &amp; Recovery</w:t>
      </w:r>
    </w:p>
    <w:p>
      <w:pPr>
        <w:spacing w:after="120" w:before="0" w:line="300"/>
        <w:jc w:val="left"/>
      </w:pPr>
      <w:r>
        <w:rPr>
          <w:rFonts w:ascii="Arial" w:cs="Arial" w:eastAsia="Arial" w:hAnsi="Arial"/>
          <w:b w:val="false"/>
          <w:bCs w:val="false"/>
          <w:i w:val="false"/>
          <w:iCs w:val="false"/>
          <w:color w:val="2D3748"/>
          <w:sz w:val="24"/>
          <w:szCs w:val="24"/>
        </w:rPr>
        <w:t xml:space="preserve">Backup is the last line of defense. When HA fails, when DR fails, when ransomware encrypts your live database — backup is what saves you. Modern interviews increasingly probe this area because of growing ransomware threats.</w:t>
      </w:r>
    </w:p>
    <w:p>
      <w:r>
        <w:t xml:space="preserve"/>
      </w:r>
    </w:p>
    <w:p>
      <w:pPr>
        <w:pStyle w:val="Heading2"/>
        <w:spacing w:after="140" w:before="280"/>
      </w:pPr>
      <w:r>
        <w:rPr>
          <w:rFonts w:ascii="Arial" w:cs="Arial" w:eastAsia="Arial" w:hAnsi="Arial"/>
          <w:b/>
          <w:bCs/>
          <w:color w:val="2C7873"/>
          <w:sz w:val="28"/>
          <w:szCs w:val="28"/>
        </w:rPr>
        <w:t xml:space="preserve">6.1 — Modern Backup Strategy: 3-2-1-1-0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Component</w:t>
            </w:r>
          </w:p>
        </w:tc>
        <w:tc>
          <w:tcPr>
            <w:tcW w:type="dxa" w:w="27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Meaning</w:t>
            </w:r>
          </w:p>
        </w:tc>
        <w:tc>
          <w:tcPr>
            <w:tcW w:type="dxa" w:w="49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Implementation</w:t>
            </w:r>
          </w:p>
        </w:tc>
      </w:tr>
      <w:tr>
        <w:tc>
          <w:tcPr>
            <w:tcW w:type="dxa"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3 copies</w:t>
            </w:r>
          </w:p>
        </w:tc>
        <w:tc>
          <w:tcPr>
            <w:tcW w:type="dxa" w:w="2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Production + 2 backups</w:t>
            </w:r>
          </w:p>
        </w:tc>
        <w:tc>
          <w:tcPr>
            <w:tcW w:type="dxa" w:w="4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Live DB + automated backups + secondary replica</w:t>
            </w:r>
          </w:p>
        </w:tc>
      </w:tr>
      <w:tr>
        <w:tc>
          <w:tcPr>
            <w:tcW w:type="dxa"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2 different media</w:t>
            </w:r>
          </w:p>
        </w:tc>
        <w:tc>
          <w:tcPr>
            <w:tcW w:type="dxa" w:w="2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Don't rely on single failure point</w:t>
            </w:r>
          </w:p>
        </w:tc>
        <w:tc>
          <w:tcPr>
            <w:tcW w:type="dxa" w:w="49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Disk + cloud blob storage</w:t>
            </w:r>
          </w:p>
        </w:tc>
      </w:tr>
      <w:tr>
        <w:tc>
          <w:tcPr>
            <w:tcW w:type="dxa"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1 off-site</w:t>
            </w:r>
          </w:p>
        </w:tc>
        <w:tc>
          <w:tcPr>
            <w:tcW w:type="dxa" w:w="2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Geographic separation</w:t>
            </w:r>
          </w:p>
        </w:tc>
        <w:tc>
          <w:tcPr>
            <w:tcW w:type="dxa" w:w="4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Geo-redundant storage / different region</w:t>
            </w:r>
          </w:p>
        </w:tc>
      </w:tr>
      <w:tr>
        <w:tc>
          <w:tcPr>
            <w:tcW w:type="dxa"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1 immutable</w:t>
            </w:r>
          </w:p>
        </w:tc>
        <w:tc>
          <w:tcPr>
            <w:tcW w:type="dxa" w:w="2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Ransomware-proof</w:t>
            </w:r>
          </w:p>
        </w:tc>
        <w:tc>
          <w:tcPr>
            <w:tcW w:type="dxa" w:w="49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Azure Backup with immutability policy enabled</w:t>
            </w:r>
          </w:p>
        </w:tc>
      </w:tr>
      <w:tr>
        <w:tc>
          <w:tcPr>
            <w:tcW w:type="dxa"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0 unverified</w:t>
            </w:r>
          </w:p>
        </w:tc>
        <w:tc>
          <w:tcPr>
            <w:tcW w:type="dxa" w:w="2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Test your restores</w:t>
            </w:r>
          </w:p>
        </w:tc>
        <w:tc>
          <w:tcPr>
            <w:tcW w:type="dxa" w:w="4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Automated monthly restore drill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"How do you prove your backups work?" Answer: "By restoring them. Backup that hasn't been test-restored is hope, not strategy. I run automated monthly restore drills against a test environment, plus annual full-scale DR exercises. The drills validate: (1) the backup file is readable, (2) restore completes successfully, (3) data is queryable post-restore, (4) row counts match expected. Without this, you don't actually have backups — you have backup files of unknown quality."</w:t>
            </w:r>
          </w:p>
        </w:tc>
      </w:tr>
    </w:tbl>
    <w:p>
      <w:r>
        <w:br w:type="page"/>
      </w:r>
    </w:p>
    <w:p>
      <w:pPr>
        <w:pStyle w:val="Heading2"/>
        <w:spacing w:after="140" w:before="280"/>
      </w:pPr>
      <w:r>
        <w:rPr>
          <w:rFonts w:ascii="Arial" w:cs="Arial" w:eastAsia="Arial" w:hAnsi="Arial"/>
          <w:b/>
          <w:bCs/>
          <w:color w:val="2C7873"/>
          <w:sz w:val="28"/>
          <w:szCs w:val="28"/>
        </w:rPr>
        <w:t xml:space="preserve">6.2 — Azure Backup for SQL</w:t>
      </w:r>
    </w:p>
    <w:p>
      <w:pPr>
        <w:spacing w:after="120" w:before="0" w:line="300"/>
        <w:jc w:val="left"/>
      </w:pPr>
      <w:r>
        <w:rPr>
          <w:rFonts w:ascii="Arial" w:cs="Arial" w:eastAsia="Arial" w:hAnsi="Arial"/>
          <w:b w:val="false"/>
          <w:bCs w:val="false"/>
          <w:i w:val="false"/>
          <w:iCs w:val="false"/>
          <w:color w:val="2D3748"/>
          <w:sz w:val="24"/>
          <w:szCs w:val="24"/>
        </w:rPr>
        <w:t xml:space="preserve">Azure provides backup services that wrap around your SQL Server (whether running on Azure VM, on-prem, or as PaaS).</w:t>
      </w:r>
    </w:p>
    <w:p>
      <w:r>
        <w:t xml:space="preserve"/>
      </w:r>
    </w:p>
    <w:p>
      <w:pPr>
        <w:pStyle w:val="Heading3"/>
        <w:spacing w:after="100" w:before="200"/>
      </w:pPr>
      <w:r>
        <w:rPr>
          <w:rFonts w:ascii="Arial" w:cs="Arial" w:eastAsia="Arial" w:hAnsi="Arial"/>
          <w:b/>
          <w:bCs/>
          <w:color w:val="4A5568"/>
          <w:sz w:val="26"/>
          <w:szCs w:val="26"/>
        </w:rPr>
        <w:t xml:space="preserve">For SQL Server on Azure VM</w:t>
      </w:r>
    </w:p>
    <w:p>
      <w:pPr>
        <w:pStyle w:val="ListParagraph"/>
        <w:numPr>
          <w:ilvl w:val="0"/>
          <w:numId w:val="2"/>
        </w:numPr>
        <w:spacing w:after="80" w:line="280"/>
      </w:pPr>
      <w:r>
        <w:rPr>
          <w:rFonts w:ascii="Arial" w:cs="Arial" w:eastAsia="Arial" w:hAnsi="Arial"/>
          <w:color w:val="2D3748"/>
          <w:sz w:val="24"/>
          <w:szCs w:val="24"/>
        </w:rPr>
        <w:t xml:space="preserve">Azure Backup for SQL Server provides centralized backup management</w:t>
      </w:r>
    </w:p>
    <w:p>
      <w:pPr>
        <w:pStyle w:val="ListParagraph"/>
        <w:numPr>
          <w:ilvl w:val="0"/>
          <w:numId w:val="2"/>
        </w:numPr>
        <w:spacing w:after="80" w:line="280"/>
      </w:pPr>
      <w:r>
        <w:rPr>
          <w:rFonts w:ascii="Arial" w:cs="Arial" w:eastAsia="Arial" w:hAnsi="Arial"/>
          <w:color w:val="2D3748"/>
          <w:sz w:val="24"/>
          <w:szCs w:val="24"/>
        </w:rPr>
        <w:t xml:space="preserve">Auto-protection — new databases automatically get backed up</w:t>
      </w:r>
    </w:p>
    <w:p>
      <w:pPr>
        <w:pStyle w:val="ListParagraph"/>
        <w:numPr>
          <w:ilvl w:val="0"/>
          <w:numId w:val="2"/>
        </w:numPr>
        <w:spacing w:after="80" w:line="280"/>
      </w:pPr>
      <w:r>
        <w:rPr>
          <w:rFonts w:ascii="Arial" w:cs="Arial" w:eastAsia="Arial" w:hAnsi="Arial"/>
          <w:color w:val="2D3748"/>
          <w:sz w:val="24"/>
          <w:szCs w:val="24"/>
        </w:rPr>
        <w:t xml:space="preserve">Application-consistent backups (no manual VSS configuration)</w:t>
      </w:r>
    </w:p>
    <w:p>
      <w:pPr>
        <w:pStyle w:val="ListParagraph"/>
        <w:numPr>
          <w:ilvl w:val="0"/>
          <w:numId w:val="2"/>
        </w:numPr>
        <w:spacing w:after="80" w:line="280"/>
      </w:pPr>
      <w:r>
        <w:rPr>
          <w:rFonts w:ascii="Arial" w:cs="Arial" w:eastAsia="Arial" w:hAnsi="Arial"/>
          <w:color w:val="2D3748"/>
          <w:sz w:val="24"/>
          <w:szCs w:val="24"/>
        </w:rPr>
        <w:t xml:space="preserve">Long-term retention up to 99 years</w:t>
      </w:r>
    </w:p>
    <w:p>
      <w:pPr>
        <w:pStyle w:val="ListParagraph"/>
        <w:numPr>
          <w:ilvl w:val="0"/>
          <w:numId w:val="2"/>
        </w:numPr>
        <w:spacing w:after="80" w:line="280"/>
      </w:pPr>
      <w:r>
        <w:rPr>
          <w:rFonts w:ascii="Arial" w:cs="Arial" w:eastAsia="Arial" w:hAnsi="Arial"/>
          <w:color w:val="2D3748"/>
          <w:sz w:val="24"/>
          <w:szCs w:val="24"/>
        </w:rPr>
        <w:t xml:space="preserve">Restore granularity: full DB, point-in-time, individual files</w:t>
      </w:r>
    </w:p>
    <w:p>
      <w:r>
        <w:t xml:space="preserve"/>
      </w:r>
    </w:p>
    <w:p>
      <w:pPr>
        <w:pStyle w:val="Heading3"/>
        <w:spacing w:after="100" w:before="200"/>
      </w:pPr>
      <w:r>
        <w:rPr>
          <w:rFonts w:ascii="Arial" w:cs="Arial" w:eastAsia="Arial" w:hAnsi="Arial"/>
          <w:b/>
          <w:bCs/>
          <w:color w:val="4A5568"/>
          <w:sz w:val="26"/>
          <w:szCs w:val="26"/>
        </w:rPr>
        <w:t xml:space="preserve">For on-prem SQL Server</w:t>
      </w:r>
    </w:p>
    <w:p>
      <w:pPr>
        <w:pStyle w:val="ListParagraph"/>
        <w:numPr>
          <w:ilvl w:val="0"/>
          <w:numId w:val="2"/>
        </w:numPr>
        <w:spacing w:after="80" w:line="280"/>
      </w:pPr>
      <w:r>
        <w:rPr>
          <w:rFonts w:ascii="Arial" w:cs="Arial" w:eastAsia="Arial" w:hAnsi="Arial"/>
          <w:color w:val="2D3748"/>
          <w:sz w:val="24"/>
          <w:szCs w:val="24"/>
        </w:rPr>
        <w:t xml:space="preserve">MARS agent (Microsoft Azure Recovery Services) on each server</w:t>
      </w:r>
    </w:p>
    <w:p>
      <w:pPr>
        <w:pStyle w:val="ListParagraph"/>
        <w:numPr>
          <w:ilvl w:val="0"/>
          <w:numId w:val="2"/>
        </w:numPr>
        <w:spacing w:after="80" w:line="280"/>
      </w:pPr>
      <w:r>
        <w:rPr>
          <w:rFonts w:ascii="Arial" w:cs="Arial" w:eastAsia="Arial" w:hAnsi="Arial"/>
          <w:color w:val="2D3748"/>
          <w:sz w:val="24"/>
          <w:szCs w:val="24"/>
        </w:rPr>
        <w:t xml:space="preserve">Backups encrypted at rest in Azure</w:t>
      </w:r>
    </w:p>
    <w:p>
      <w:pPr>
        <w:pStyle w:val="ListParagraph"/>
        <w:numPr>
          <w:ilvl w:val="0"/>
          <w:numId w:val="2"/>
        </w:numPr>
        <w:spacing w:after="80" w:line="280"/>
      </w:pPr>
      <w:r>
        <w:rPr>
          <w:rFonts w:ascii="Arial" w:cs="Arial" w:eastAsia="Arial" w:hAnsi="Arial"/>
          <w:color w:val="2D3748"/>
          <w:sz w:val="24"/>
          <w:szCs w:val="24"/>
        </w:rPr>
        <w:t xml:space="preserve">Restore from any Azure-connected machine</w:t>
      </w:r>
    </w:p>
    <w:p>
      <w:pPr>
        <w:pStyle w:val="ListParagraph"/>
        <w:numPr>
          <w:ilvl w:val="0"/>
          <w:numId w:val="2"/>
        </w:numPr>
        <w:spacing w:after="80" w:line="280"/>
      </w:pPr>
      <w:r>
        <w:rPr>
          <w:rFonts w:ascii="Arial" w:cs="Arial" w:eastAsia="Arial" w:hAnsi="Arial"/>
          <w:color w:val="2D3748"/>
          <w:sz w:val="24"/>
          <w:szCs w:val="24"/>
        </w:rPr>
        <w:t xml:space="preserve">Bandwidth throttling for daytime/nighttime windows</w:t>
      </w:r>
    </w:p>
    <w:p>
      <w:r>
        <w:t xml:space="preserve"/>
      </w:r>
    </w:p>
    <w:p>
      <w:pPr>
        <w:pStyle w:val="Heading3"/>
        <w:spacing w:after="100" w:before="200"/>
      </w:pPr>
      <w:r>
        <w:rPr>
          <w:rFonts w:ascii="Arial" w:cs="Arial" w:eastAsia="Arial" w:hAnsi="Arial"/>
          <w:b/>
          <w:bCs/>
          <w:color w:val="4A5568"/>
          <w:sz w:val="26"/>
          <w:szCs w:val="26"/>
        </w:rPr>
        <w:t xml:space="preserve">For Azure SQL DB / MI (PaaS)</w:t>
      </w:r>
    </w:p>
    <w:p>
      <w:pPr>
        <w:pStyle w:val="ListParagraph"/>
        <w:numPr>
          <w:ilvl w:val="0"/>
          <w:numId w:val="2"/>
        </w:numPr>
        <w:spacing w:after="80" w:line="280"/>
      </w:pPr>
      <w:r>
        <w:rPr>
          <w:rFonts w:ascii="Arial" w:cs="Arial" w:eastAsia="Arial" w:hAnsi="Arial"/>
          <w:color w:val="2D3748"/>
          <w:sz w:val="24"/>
          <w:szCs w:val="24"/>
        </w:rPr>
        <w:t xml:space="preserve">Backups are AUTOMATIC — you don't configure them, they just run</w:t>
      </w:r>
    </w:p>
    <w:p>
      <w:pPr>
        <w:pStyle w:val="ListParagraph"/>
        <w:numPr>
          <w:ilvl w:val="0"/>
          <w:numId w:val="2"/>
        </w:numPr>
        <w:spacing w:after="80" w:line="280"/>
      </w:pPr>
      <w:r>
        <w:rPr>
          <w:rFonts w:ascii="Arial" w:cs="Arial" w:eastAsia="Arial" w:hAnsi="Arial"/>
          <w:color w:val="2D3748"/>
          <w:sz w:val="24"/>
          <w:szCs w:val="24"/>
        </w:rPr>
        <w:t xml:space="preserve">Configure retention only (PITR + LTR settings)</w:t>
      </w:r>
    </w:p>
    <w:p>
      <w:pPr>
        <w:pStyle w:val="ListParagraph"/>
        <w:numPr>
          <w:ilvl w:val="0"/>
          <w:numId w:val="2"/>
        </w:numPr>
        <w:spacing w:after="80" w:line="280"/>
      </w:pPr>
      <w:r>
        <w:rPr>
          <w:rFonts w:ascii="Arial" w:cs="Arial" w:eastAsia="Arial" w:hAnsi="Arial"/>
          <w:color w:val="2D3748"/>
          <w:sz w:val="24"/>
          <w:szCs w:val="24"/>
        </w:rPr>
        <w:t xml:space="preserve">Restore via Azure Portal, T-SQL, or REST API</w:t>
      </w:r>
    </w:p>
    <w:p>
      <w:r>
        <w:t xml:space="preserve"/>
      </w:r>
    </w:p>
    <w:p>
      <w:pPr>
        <w:pStyle w:val="Heading2"/>
        <w:spacing w:after="140" w:before="280"/>
      </w:pPr>
      <w:r>
        <w:rPr>
          <w:rFonts w:ascii="Arial" w:cs="Arial" w:eastAsia="Arial" w:hAnsi="Arial"/>
          <w:b/>
          <w:bCs/>
          <w:color w:val="2C7873"/>
          <w:sz w:val="28"/>
          <w:szCs w:val="28"/>
        </w:rPr>
        <w:t xml:space="preserve">6.3 — Immutable Backups (Ransomware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Arial" w:cs="Arial" w:eastAsia="Arial" w:hAnsi="Arial"/>
                <w:b/>
                <w:bCs/>
                <w:color w:val="8B5CF6"/>
                <w:sz w:val="20"/>
                <w:szCs w:val="20"/>
              </w:rPr>
              <w:t xml:space="preserve">CONCEPT</w:t>
            </w:r>
          </w:p>
          <w:p>
            <w:pPr>
              <w:spacing w:line="280"/>
            </w:pPr>
            <w:r>
              <w:rPr>
                <w:rFonts w:ascii="Arial" w:cs="Arial" w:eastAsia="Arial" w:hAnsi="Arial"/>
                <w:color w:val="2D3748"/>
                <w:sz w:val="24"/>
                <w:szCs w:val="24"/>
              </w:rPr>
              <w:t xml:space="preserve">Ransomware attacks specifically target backups. Sophisticated attackers wait weeks INSIDE your network, encrypting backups one by one. When they finally fire the ransomware, you find your backup chain is also corrupt. Immutability defeats this.</w:t>
            </w:r>
          </w:p>
        </w:tc>
      </w:tr>
    </w:tbl>
    <w:p>
      <w:r>
        <w:t xml:space="preserve"/>
      </w:r>
    </w:p>
    <w:p>
      <w:pPr>
        <w:pStyle w:val="Heading3"/>
        <w:spacing w:after="100" w:before="200"/>
      </w:pPr>
      <w:r>
        <w:rPr>
          <w:rFonts w:ascii="Arial" w:cs="Arial" w:eastAsia="Arial" w:hAnsi="Arial"/>
          <w:b/>
          <w:bCs/>
          <w:color w:val="4A5568"/>
          <w:sz w:val="26"/>
          <w:szCs w:val="26"/>
        </w:rPr>
        <w:t xml:space="preserve">How immutable storage works</w:t>
      </w:r>
    </w:p>
    <w:p>
      <w:pPr>
        <w:pStyle w:val="ListParagraph"/>
        <w:numPr>
          <w:ilvl w:val="0"/>
          <w:numId w:val="2"/>
        </w:numPr>
        <w:spacing w:after="80" w:line="280"/>
      </w:pPr>
      <w:r>
        <w:rPr>
          <w:rFonts w:ascii="Arial" w:cs="Arial" w:eastAsia="Arial" w:hAnsi="Arial"/>
          <w:color w:val="2D3748"/>
          <w:sz w:val="24"/>
          <w:szCs w:val="24"/>
        </w:rPr>
        <w:t xml:space="preserve">Time-based locks on backup files prevent modification or deletion for a configured period</w:t>
      </w:r>
    </w:p>
    <w:p>
      <w:pPr>
        <w:pStyle w:val="ListParagraph"/>
        <w:numPr>
          <w:ilvl w:val="0"/>
          <w:numId w:val="2"/>
        </w:numPr>
        <w:spacing w:after="80" w:line="280"/>
      </w:pPr>
      <w:r>
        <w:rPr>
          <w:rFonts w:ascii="Arial" w:cs="Arial" w:eastAsia="Arial" w:hAnsi="Arial"/>
          <w:color w:val="2D3748"/>
          <w:sz w:val="24"/>
          <w:szCs w:val="24"/>
        </w:rPr>
        <w:t xml:space="preserve">Even an admin with full credentials cannot modify the backup until the lock period expires</w:t>
      </w:r>
    </w:p>
    <w:p>
      <w:pPr>
        <w:pStyle w:val="ListParagraph"/>
        <w:numPr>
          <w:ilvl w:val="0"/>
          <w:numId w:val="2"/>
        </w:numPr>
        <w:spacing w:after="80" w:line="280"/>
      </w:pPr>
      <w:r>
        <w:rPr>
          <w:rFonts w:ascii="Arial" w:cs="Arial" w:eastAsia="Arial" w:hAnsi="Arial"/>
          <w:color w:val="2D3748"/>
          <w:sz w:val="24"/>
          <w:szCs w:val="24"/>
        </w:rPr>
        <w:t xml:space="preserve">Implemented via Azure Storage immutability policies (WORM — Write Once Read Many)</w:t>
      </w:r>
    </w:p>
    <w:p>
      <w:pPr>
        <w:pStyle w:val="ListParagraph"/>
        <w:numPr>
          <w:ilvl w:val="0"/>
          <w:numId w:val="2"/>
        </w:numPr>
        <w:spacing w:after="80" w:line="280"/>
      </w:pPr>
      <w:r>
        <w:rPr>
          <w:rFonts w:ascii="Arial" w:cs="Arial" w:eastAsia="Arial" w:hAnsi="Arial"/>
          <w:color w:val="2D3748"/>
          <w:sz w:val="24"/>
          <w:szCs w:val="24"/>
        </w:rPr>
        <w:t xml:space="preserve">Ransomware can encrypt the live database but cannot touch the immutable backups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Banking compliance scenario: Many financial regulations require backup immutability for 7 years (SOX, FINRA). Configure Azure Backup with immutability policy of 7 years on your backup vault. Ransomware-proof AND compliant in one config.</w:t>
            </w:r>
          </w:p>
        </w:tc>
      </w:tr>
    </w:tbl>
    <w:p>
      <w:r>
        <w:br w:type="page"/>
      </w:r>
    </w:p>
    <w:p>
      <w:pPr>
        <w:pStyle w:val="Heading2"/>
        <w:spacing w:after="140" w:before="280"/>
      </w:pPr>
      <w:r>
        <w:rPr>
          <w:rFonts w:ascii="Arial" w:cs="Arial" w:eastAsia="Arial" w:hAnsi="Arial"/>
          <w:b/>
          <w:bCs/>
          <w:color w:val="2C7873"/>
          <w:sz w:val="28"/>
          <w:szCs w:val="28"/>
        </w:rPr>
        <w:t xml:space="preserve">6.4 — Backup-Based Recovery Scenarios</w:t>
      </w:r>
    </w:p>
    <w:p>
      <w:pPr>
        <w:pStyle w:val="Heading3"/>
        <w:spacing w:after="100" w:before="200"/>
      </w:pPr>
      <w:r>
        <w:rPr>
          <w:rFonts w:ascii="Arial" w:cs="Arial" w:eastAsia="Arial" w:hAnsi="Arial"/>
          <w:b/>
          <w:bCs/>
          <w:color w:val="4A5568"/>
          <w:sz w:val="26"/>
          <w:szCs w:val="26"/>
        </w:rPr>
        <w:t xml:space="preserve">Scenario 1: Single table corruption</w:t>
      </w:r>
    </w:p>
    <w:p>
      <w:pPr>
        <w:pStyle w:val="ListParagraph"/>
        <w:numPr>
          <w:ilvl w:val="0"/>
          <w:numId w:val="2"/>
        </w:numPr>
        <w:spacing w:after="80" w:line="280"/>
      </w:pPr>
      <w:r>
        <w:rPr>
          <w:rFonts w:ascii="Arial" w:cs="Arial" w:eastAsia="Arial" w:hAnsi="Arial"/>
          <w:color w:val="2D3748"/>
          <w:sz w:val="24"/>
          <w:szCs w:val="24"/>
        </w:rPr>
        <w:t xml:space="preserve">Don't restore the whole database (downtime)</w:t>
      </w:r>
    </w:p>
    <w:p>
      <w:pPr>
        <w:pStyle w:val="ListParagraph"/>
        <w:numPr>
          <w:ilvl w:val="0"/>
          <w:numId w:val="2"/>
        </w:numPr>
        <w:spacing w:after="80" w:line="280"/>
      </w:pPr>
      <w:r>
        <w:rPr>
          <w:rFonts w:ascii="Arial" w:cs="Arial" w:eastAsia="Arial" w:hAnsi="Arial"/>
          <w:color w:val="2D3748"/>
          <w:sz w:val="24"/>
          <w:szCs w:val="24"/>
        </w:rPr>
        <w:t xml:space="preserve">Restore a copy of database to a different name (e.g., DBName_recovery)</w:t>
      </w:r>
    </w:p>
    <w:p>
      <w:pPr>
        <w:pStyle w:val="ListParagraph"/>
        <w:numPr>
          <w:ilvl w:val="0"/>
          <w:numId w:val="2"/>
        </w:numPr>
        <w:spacing w:after="80" w:line="280"/>
      </w:pPr>
      <w:r>
        <w:rPr>
          <w:rFonts w:ascii="Arial" w:cs="Arial" w:eastAsia="Arial" w:hAnsi="Arial"/>
          <w:color w:val="2D3748"/>
          <w:sz w:val="24"/>
          <w:szCs w:val="24"/>
        </w:rPr>
        <w:t xml:space="preserve">Extract clean version of corrupt table</w:t>
      </w:r>
    </w:p>
    <w:p>
      <w:pPr>
        <w:pStyle w:val="ListParagraph"/>
        <w:numPr>
          <w:ilvl w:val="0"/>
          <w:numId w:val="2"/>
        </w:numPr>
        <w:spacing w:after="80" w:line="280"/>
      </w:pPr>
      <w:r>
        <w:rPr>
          <w:rFonts w:ascii="Arial" w:cs="Arial" w:eastAsia="Arial" w:hAnsi="Arial"/>
          <w:color w:val="2D3748"/>
          <w:sz w:val="24"/>
          <w:szCs w:val="24"/>
        </w:rPr>
        <w:t xml:space="preserve">Apply to live database</w:t>
      </w:r>
    </w:p>
    <w:p>
      <w:pPr>
        <w:pStyle w:val="ListParagraph"/>
        <w:numPr>
          <w:ilvl w:val="0"/>
          <w:numId w:val="2"/>
        </w:numPr>
        <w:spacing w:after="80" w:line="280"/>
      </w:pPr>
      <w:r>
        <w:rPr>
          <w:rFonts w:ascii="Arial" w:cs="Arial" w:eastAsia="Arial" w:hAnsi="Arial"/>
          <w:color w:val="2D3748"/>
          <w:sz w:val="24"/>
          <w:szCs w:val="24"/>
        </w:rPr>
        <w:t xml:space="preserve">Drop the recovery copy</w:t>
      </w:r>
    </w:p>
    <w:p>
      <w:r>
        <w:t xml:space="preserve"/>
      </w:r>
    </w:p>
    <w:p>
      <w:pPr>
        <w:pStyle w:val="Heading3"/>
        <w:spacing w:after="100" w:before="200"/>
      </w:pPr>
      <w:r>
        <w:rPr>
          <w:rFonts w:ascii="Arial" w:cs="Arial" w:eastAsia="Arial" w:hAnsi="Arial"/>
          <w:b/>
          <w:bCs/>
          <w:color w:val="4A5568"/>
          <w:sz w:val="26"/>
          <w:szCs w:val="26"/>
        </w:rPr>
        <w:t xml:space="preserve">Scenario 2: Point-in-time recovery (logical error)</w:t>
      </w:r>
    </w:p>
    <w:p>
      <w:pPr>
        <w:pStyle w:val="ListParagraph"/>
        <w:numPr>
          <w:ilvl w:val="0"/>
          <w:numId w:val="2"/>
        </w:numPr>
        <w:spacing w:after="80" w:line="280"/>
      </w:pPr>
      <w:r>
        <w:rPr>
          <w:rFonts w:ascii="Arial" w:cs="Arial" w:eastAsia="Arial" w:hAnsi="Arial"/>
          <w:color w:val="2D3748"/>
          <w:sz w:val="24"/>
          <w:szCs w:val="24"/>
        </w:rPr>
        <w:t xml:space="preserve">Someone ran 'DELETE FROM Customers' without WHERE clause at 2:15 PM</w:t>
      </w:r>
    </w:p>
    <w:p>
      <w:pPr>
        <w:pStyle w:val="ListParagraph"/>
        <w:numPr>
          <w:ilvl w:val="0"/>
          <w:numId w:val="2"/>
        </w:numPr>
        <w:spacing w:after="80" w:line="280"/>
      </w:pPr>
      <w:r>
        <w:rPr>
          <w:rFonts w:ascii="Arial" w:cs="Arial" w:eastAsia="Arial" w:hAnsi="Arial"/>
          <w:color w:val="2D3748"/>
          <w:sz w:val="24"/>
          <w:szCs w:val="24"/>
        </w:rPr>
        <w:t xml:space="preserve">Restore database to a different name, with STOPAT '14:14:00' (just before the mistake)</w:t>
      </w:r>
    </w:p>
    <w:p>
      <w:pPr>
        <w:pStyle w:val="ListParagraph"/>
        <w:numPr>
          <w:ilvl w:val="0"/>
          <w:numId w:val="2"/>
        </w:numPr>
        <w:spacing w:after="80" w:line="280"/>
      </w:pPr>
      <w:r>
        <w:rPr>
          <w:rFonts w:ascii="Arial" w:cs="Arial" w:eastAsia="Arial" w:hAnsi="Arial"/>
          <w:color w:val="2D3748"/>
          <w:sz w:val="24"/>
          <w:szCs w:val="24"/>
        </w:rPr>
        <w:t xml:space="preserve">Compare with live database, identify rows lost</w:t>
      </w:r>
    </w:p>
    <w:p>
      <w:pPr>
        <w:pStyle w:val="ListParagraph"/>
        <w:numPr>
          <w:ilvl w:val="0"/>
          <w:numId w:val="2"/>
        </w:numPr>
        <w:spacing w:after="80" w:line="280"/>
      </w:pPr>
      <w:r>
        <w:rPr>
          <w:rFonts w:ascii="Arial" w:cs="Arial" w:eastAsia="Arial" w:hAnsi="Arial"/>
          <w:color w:val="2D3748"/>
          <w:sz w:val="24"/>
          <w:szCs w:val="24"/>
        </w:rPr>
        <w:t xml:space="preserve">Re-insert lost rows into live</w:t>
      </w:r>
    </w:p>
    <w:p>
      <w:r>
        <w:t xml:space="preserve"/>
      </w:r>
    </w:p>
    <w:p>
      <w:pPr>
        <w:pStyle w:val="Heading3"/>
        <w:spacing w:after="100" w:before="200"/>
      </w:pPr>
      <w:r>
        <w:rPr>
          <w:rFonts w:ascii="Arial" w:cs="Arial" w:eastAsia="Arial" w:hAnsi="Arial"/>
          <w:b/>
          <w:bCs/>
          <w:color w:val="4A5568"/>
          <w:sz w:val="26"/>
          <w:szCs w:val="26"/>
        </w:rPr>
        <w:t xml:space="preserve">Scenario 3: Full DR (region/datacenter loss)</w:t>
      </w:r>
    </w:p>
    <w:p>
      <w:pPr>
        <w:pStyle w:val="ListParagraph"/>
        <w:numPr>
          <w:ilvl w:val="0"/>
          <w:numId w:val="2"/>
        </w:numPr>
        <w:spacing w:after="80" w:line="280"/>
      </w:pPr>
      <w:r>
        <w:rPr>
          <w:rFonts w:ascii="Arial" w:cs="Arial" w:eastAsia="Arial" w:hAnsi="Arial"/>
          <w:color w:val="2D3748"/>
          <w:sz w:val="24"/>
          <w:szCs w:val="24"/>
        </w:rPr>
        <w:t xml:space="preserve">Restore latest full + diff + log backups in DR region</w:t>
      </w:r>
    </w:p>
    <w:p>
      <w:pPr>
        <w:pStyle w:val="ListParagraph"/>
        <w:numPr>
          <w:ilvl w:val="0"/>
          <w:numId w:val="2"/>
        </w:numPr>
        <w:spacing w:after="80" w:line="280"/>
      </w:pPr>
      <w:r>
        <w:rPr>
          <w:rFonts w:ascii="Arial" w:cs="Arial" w:eastAsia="Arial" w:hAnsi="Arial"/>
          <w:color w:val="2D3748"/>
          <w:sz w:val="24"/>
          <w:szCs w:val="24"/>
        </w:rPr>
        <w:t xml:space="preserve">Verify database integrity</w:t>
      </w:r>
    </w:p>
    <w:p>
      <w:pPr>
        <w:pStyle w:val="ListParagraph"/>
        <w:numPr>
          <w:ilvl w:val="0"/>
          <w:numId w:val="2"/>
        </w:numPr>
        <w:spacing w:after="80" w:line="280"/>
      </w:pPr>
      <w:r>
        <w:rPr>
          <w:rFonts w:ascii="Arial" w:cs="Arial" w:eastAsia="Arial" w:hAnsi="Arial"/>
          <w:color w:val="2D3748"/>
          <w:sz w:val="24"/>
          <w:szCs w:val="24"/>
        </w:rPr>
        <w:t xml:space="preserve">Update DNS / connection strings to point to DR copy</w:t>
      </w:r>
    </w:p>
    <w:p>
      <w:pPr>
        <w:pStyle w:val="ListParagraph"/>
        <w:numPr>
          <w:ilvl w:val="0"/>
          <w:numId w:val="2"/>
        </w:numPr>
        <w:spacing w:after="80" w:line="280"/>
      </w:pPr>
      <w:r>
        <w:rPr>
          <w:rFonts w:ascii="Arial" w:cs="Arial" w:eastAsia="Arial" w:hAnsi="Arial"/>
          <w:color w:val="2D3748"/>
          <w:sz w:val="24"/>
          <w:szCs w:val="24"/>
        </w:rPr>
        <w:t xml:space="preserve">Resume operations from DR until primary site is recovered</w:t>
      </w:r>
    </w:p>
    <w:p>
      <w:r>
        <w:t xml:space="preserve"/>
      </w:r>
    </w:p>
    <w:p>
      <w:pPr>
        <w:pStyle w:val="Heading3"/>
        <w:spacing w:after="100" w:before="200"/>
      </w:pPr>
      <w:r>
        <w:rPr>
          <w:rFonts w:ascii="Arial" w:cs="Arial" w:eastAsia="Arial" w:hAnsi="Arial"/>
          <w:b/>
          <w:bCs/>
          <w:color w:val="4A5568"/>
          <w:sz w:val="26"/>
          <w:szCs w:val="26"/>
        </w:rPr>
        <w:t xml:space="preserve">Scenario 4: Ransomware response</w:t>
      </w:r>
    </w:p>
    <w:p>
      <w:pPr>
        <w:pStyle w:val="ListParagraph"/>
        <w:numPr>
          <w:ilvl w:val="0"/>
          <w:numId w:val="2"/>
        </w:numPr>
        <w:spacing w:after="80" w:line="280"/>
      </w:pPr>
      <w:r>
        <w:rPr>
          <w:rFonts w:ascii="Arial" w:cs="Arial" w:eastAsia="Arial" w:hAnsi="Arial"/>
          <w:color w:val="2D3748"/>
          <w:sz w:val="24"/>
          <w:szCs w:val="24"/>
        </w:rPr>
        <w:t xml:space="preserve">Identify time of infection (log analysis)</w:t>
      </w:r>
    </w:p>
    <w:p>
      <w:pPr>
        <w:pStyle w:val="ListParagraph"/>
        <w:numPr>
          <w:ilvl w:val="0"/>
          <w:numId w:val="2"/>
        </w:numPr>
        <w:spacing w:after="80" w:line="280"/>
      </w:pPr>
      <w:r>
        <w:rPr>
          <w:rFonts w:ascii="Arial" w:cs="Arial" w:eastAsia="Arial" w:hAnsi="Arial"/>
          <w:color w:val="2D3748"/>
          <w:sz w:val="24"/>
          <w:szCs w:val="24"/>
        </w:rPr>
        <w:t xml:space="preserve">Isolate affected systems immediately</w:t>
      </w:r>
    </w:p>
    <w:p>
      <w:pPr>
        <w:pStyle w:val="ListParagraph"/>
        <w:numPr>
          <w:ilvl w:val="0"/>
          <w:numId w:val="2"/>
        </w:numPr>
        <w:spacing w:after="80" w:line="280"/>
      </w:pPr>
      <w:r>
        <w:rPr>
          <w:rFonts w:ascii="Arial" w:cs="Arial" w:eastAsia="Arial" w:hAnsi="Arial"/>
          <w:color w:val="2D3748"/>
          <w:sz w:val="24"/>
          <w:szCs w:val="24"/>
        </w:rPr>
        <w:t xml:space="preserve">Restore from immutable backup taken BEFORE the infection</w:t>
      </w:r>
    </w:p>
    <w:p>
      <w:pPr>
        <w:pStyle w:val="ListParagraph"/>
        <w:numPr>
          <w:ilvl w:val="0"/>
          <w:numId w:val="2"/>
        </w:numPr>
        <w:spacing w:after="80" w:line="280"/>
      </w:pPr>
      <w:r>
        <w:rPr>
          <w:rFonts w:ascii="Arial" w:cs="Arial" w:eastAsia="Arial" w:hAnsi="Arial"/>
          <w:color w:val="2D3748"/>
          <w:sz w:val="24"/>
          <w:szCs w:val="24"/>
        </w:rPr>
        <w:t xml:space="preserve">Validate restored data has not been encrypted</w:t>
      </w:r>
    </w:p>
    <w:p>
      <w:pPr>
        <w:pStyle w:val="ListParagraph"/>
        <w:numPr>
          <w:ilvl w:val="0"/>
          <w:numId w:val="2"/>
        </w:numPr>
        <w:spacing w:after="80" w:line="280"/>
      </w:pPr>
      <w:r>
        <w:rPr>
          <w:rFonts w:ascii="Arial" w:cs="Arial" w:eastAsia="Arial" w:hAnsi="Arial"/>
          <w:color w:val="2D3748"/>
          <w:sz w:val="24"/>
          <w:szCs w:val="24"/>
        </w:rPr>
        <w:t xml:space="preserve">Bring restored systems online in clean network segment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"What's your ransomware response plan for SQL?" Answer: "First, isolate the affected systems — stop SQL Server or pull from network to prevent further encryption. Second, identify the infection time from logs and audit traces. Third, restore from immutable backup taken before infection — that's why immutability is non-negotiable. Fourth, validate restored data integrity before bringing systems live. Fifth, post-mortem: how did the attacker get in, and what controls would have stopped them earlier?"</w:t>
            </w:r>
          </w:p>
        </w:tc>
      </w:tr>
    </w:tbl>
    <w:p>
      <w:r>
        <w:br w:type="page"/>
      </w:r>
    </w:p>
    <w:p>
      <w:pPr>
        <w:pStyle w:val="Heading1"/>
        <w:spacing w:after="180" w:before="360"/>
      </w:pPr>
      <w:r>
        <w:rPr>
          <w:rFonts w:ascii="Arial" w:cs="Arial" w:eastAsia="Arial" w:hAnsi="Arial"/>
          <w:b/>
          <w:bCs/>
          <w:color w:val="1F3A5F"/>
          <w:sz w:val="36"/>
          <w:szCs w:val="36"/>
        </w:rPr>
        <w:t xml:space="preserve">Part 7 — Operational HA/DR</w:t>
      </w:r>
    </w:p>
    <w:p>
      <w:pPr>
        <w:spacing w:after="120" w:before="0" w:line="300"/>
        <w:jc w:val="left"/>
      </w:pPr>
      <w:r>
        <w:rPr>
          <w:rFonts w:ascii="Arial" w:cs="Arial" w:eastAsia="Arial" w:hAnsi="Arial"/>
          <w:b w:val="false"/>
          <w:bCs w:val="false"/>
          <w:i w:val="false"/>
          <w:iCs w:val="false"/>
          <w:color w:val="2D3748"/>
          <w:sz w:val="24"/>
          <w:szCs w:val="24"/>
        </w:rPr>
        <w:t xml:space="preserve">Building HA/DR is half the work. Operating it day-to-day, knowing it's healthy, troubleshooting when it isn't, and validating it works through testing — that's the other half. Senior interviews probe this heavily because operational maturity is what separates senior DBAs from junior.</w:t>
      </w:r>
    </w:p>
    <w:p>
      <w:r>
        <w:t xml:space="preserve"/>
      </w:r>
    </w:p>
    <w:p>
      <w:pPr>
        <w:pStyle w:val="Heading2"/>
        <w:spacing w:after="140" w:before="280"/>
      </w:pPr>
      <w:r>
        <w:rPr>
          <w:rFonts w:ascii="Arial" w:cs="Arial" w:eastAsia="Arial" w:hAnsi="Arial"/>
          <w:b/>
          <w:bCs/>
          <w:color w:val="2C7873"/>
          <w:sz w:val="28"/>
          <w:szCs w:val="28"/>
        </w:rPr>
        <w:t xml:space="preserve">7.1 — Monitoring HA/DR Health</w:t>
      </w:r>
    </w:p>
    <w:p>
      <w:pPr>
        <w:pStyle w:val="Heading3"/>
        <w:spacing w:after="100" w:before="200"/>
      </w:pPr>
      <w:r>
        <w:rPr>
          <w:rFonts w:ascii="Arial" w:cs="Arial" w:eastAsia="Arial" w:hAnsi="Arial"/>
          <w:b/>
          <w:bCs/>
          <w:color w:val="4A5568"/>
          <w:sz w:val="26"/>
          <w:szCs w:val="26"/>
        </w:rPr>
        <w:t xml:space="preserve">Key metrics for AG</w:t>
      </w:r>
    </w:p>
    <w:p>
      <w:pPr>
        <w:pStyle w:val="ListParagraph"/>
        <w:numPr>
          <w:ilvl w:val="0"/>
          <w:numId w:val="2"/>
        </w:numPr>
        <w:spacing w:after="80" w:line="280"/>
      </w:pPr>
      <w:r>
        <w:rPr>
          <w:rFonts w:ascii="Arial" w:cs="Arial" w:eastAsia="Arial" w:hAnsi="Arial"/>
          <w:color w:val="2D3748"/>
          <w:sz w:val="24"/>
          <w:szCs w:val="24"/>
        </w:rPr>
        <w:t xml:space="preserve">Synchronization state — should be SYNCHRONIZED (sync) or SYNCHRONIZING (async)</w:t>
      </w:r>
    </w:p>
    <w:p>
      <w:pPr>
        <w:pStyle w:val="ListParagraph"/>
        <w:numPr>
          <w:ilvl w:val="0"/>
          <w:numId w:val="2"/>
        </w:numPr>
        <w:spacing w:after="80" w:line="280"/>
      </w:pPr>
      <w:r>
        <w:rPr>
          <w:rFonts w:ascii="Arial" w:cs="Arial" w:eastAsia="Arial" w:hAnsi="Arial"/>
          <w:color w:val="2D3748"/>
          <w:sz w:val="24"/>
          <w:szCs w:val="24"/>
        </w:rPr>
        <w:t xml:space="preserve">Send queue size — log records waiting to leave primary (high = network bottleneck)</w:t>
      </w:r>
    </w:p>
    <w:p>
      <w:pPr>
        <w:pStyle w:val="ListParagraph"/>
        <w:numPr>
          <w:ilvl w:val="0"/>
          <w:numId w:val="2"/>
        </w:numPr>
        <w:spacing w:after="80" w:line="280"/>
      </w:pPr>
      <w:r>
        <w:rPr>
          <w:rFonts w:ascii="Arial" w:cs="Arial" w:eastAsia="Arial" w:hAnsi="Arial"/>
          <w:color w:val="2D3748"/>
          <w:sz w:val="24"/>
          <w:szCs w:val="24"/>
        </w:rPr>
        <w:t xml:space="preserve">Redo queue size — log records waiting to apply on secondary (high = secondary overloaded)</w:t>
      </w:r>
    </w:p>
    <w:p>
      <w:pPr>
        <w:pStyle w:val="ListParagraph"/>
        <w:numPr>
          <w:ilvl w:val="0"/>
          <w:numId w:val="2"/>
        </w:numPr>
        <w:spacing w:after="80" w:line="280"/>
      </w:pPr>
      <w:r>
        <w:rPr>
          <w:rFonts w:ascii="Arial" w:cs="Arial" w:eastAsia="Arial" w:hAnsi="Arial"/>
          <w:color w:val="2D3748"/>
          <w:sz w:val="24"/>
          <w:szCs w:val="24"/>
        </w:rPr>
        <w:t xml:space="preserve">Replica connection state — CONNECTED expected</w:t>
      </w:r>
    </w:p>
    <w:p>
      <w:pPr>
        <w:pStyle w:val="ListParagraph"/>
        <w:numPr>
          <w:ilvl w:val="0"/>
          <w:numId w:val="2"/>
        </w:numPr>
        <w:spacing w:after="80" w:line="280"/>
      </w:pPr>
      <w:r>
        <w:rPr>
          <w:rFonts w:ascii="Arial" w:cs="Arial" w:eastAsia="Arial" w:hAnsi="Arial"/>
          <w:color w:val="2D3748"/>
          <w:sz w:val="24"/>
          <w:szCs w:val="24"/>
        </w:rPr>
        <w:t xml:space="preserve">Last commit time difference — primary vs secondary (high = lag)</w:t>
      </w:r>
    </w:p>
    <w:p>
      <w:r>
        <w:t xml:space="preserve"/>
      </w:r>
    </w:p>
    <w:p>
      <w:pPr>
        <w:pStyle w:val="Heading3"/>
        <w:spacing w:after="100" w:before="200"/>
      </w:pPr>
      <w:r>
        <w:rPr>
          <w:rFonts w:ascii="Arial" w:cs="Arial" w:eastAsia="Arial" w:hAnsi="Arial"/>
          <w:b/>
          <w:bCs/>
          <w:color w:val="4A5568"/>
          <w:sz w:val="26"/>
          <w:szCs w:val="26"/>
        </w:rPr>
        <w:t xml:space="preserve">Where to monitor</w:t>
      </w:r>
    </w:p>
    <w:p>
      <w:pPr>
        <w:pStyle w:val="ListParagraph"/>
        <w:numPr>
          <w:ilvl w:val="0"/>
          <w:numId w:val="2"/>
        </w:numPr>
        <w:spacing w:after="80" w:line="280"/>
      </w:pPr>
      <w:r>
        <w:rPr>
          <w:rFonts w:ascii="Arial" w:cs="Arial" w:eastAsia="Arial" w:hAnsi="Arial"/>
          <w:color w:val="2D3748"/>
          <w:sz w:val="24"/>
          <w:szCs w:val="24"/>
        </w:rPr>
        <w:t xml:space="preserve">DMVs — sys.dm_hadr_database_replica_states, sys.dm_hadr_availability_replica_states</w:t>
      </w:r>
    </w:p>
    <w:p>
      <w:pPr>
        <w:pStyle w:val="ListParagraph"/>
        <w:numPr>
          <w:ilvl w:val="0"/>
          <w:numId w:val="2"/>
        </w:numPr>
        <w:spacing w:after="80" w:line="280"/>
      </w:pPr>
      <w:r>
        <w:rPr>
          <w:rFonts w:ascii="Arial" w:cs="Arial" w:eastAsia="Arial" w:hAnsi="Arial"/>
          <w:color w:val="2D3748"/>
          <w:sz w:val="24"/>
          <w:szCs w:val="24"/>
        </w:rPr>
        <w:t xml:space="preserve">AG Dashboard in SSMS — quick visual health check</w:t>
      </w:r>
    </w:p>
    <w:p>
      <w:pPr>
        <w:pStyle w:val="ListParagraph"/>
        <w:numPr>
          <w:ilvl w:val="0"/>
          <w:numId w:val="2"/>
        </w:numPr>
        <w:spacing w:after="80" w:line="280"/>
      </w:pPr>
      <w:r>
        <w:rPr>
          <w:rFonts w:ascii="Arial" w:cs="Arial" w:eastAsia="Arial" w:hAnsi="Arial"/>
          <w:color w:val="2D3748"/>
          <w:sz w:val="24"/>
          <w:szCs w:val="24"/>
        </w:rPr>
        <w:t xml:space="preserve">Azure Monitor / Log Analytics — for cloud-hosted SQL</w:t>
      </w:r>
    </w:p>
    <w:p>
      <w:pPr>
        <w:pStyle w:val="ListParagraph"/>
        <w:numPr>
          <w:ilvl w:val="0"/>
          <w:numId w:val="2"/>
        </w:numPr>
        <w:spacing w:after="80" w:line="280"/>
      </w:pPr>
      <w:r>
        <w:rPr>
          <w:rFonts w:ascii="Arial" w:cs="Arial" w:eastAsia="Arial" w:hAnsi="Arial"/>
          <w:color w:val="2D3748"/>
          <w:sz w:val="24"/>
          <w:szCs w:val="24"/>
        </w:rPr>
        <w:t xml:space="preserve">PowerShell automation scripts — Get-DbaAgDatabase from dbatools</w:t>
      </w:r>
    </w:p>
    <w:p>
      <w:pPr>
        <w:pStyle w:val="ListParagraph"/>
        <w:numPr>
          <w:ilvl w:val="0"/>
          <w:numId w:val="2"/>
        </w:numPr>
        <w:spacing w:after="80" w:line="280"/>
      </w:pPr>
      <w:r>
        <w:rPr>
          <w:rFonts w:ascii="Arial" w:cs="Arial" w:eastAsia="Arial" w:hAnsi="Arial"/>
          <w:color w:val="2D3748"/>
          <w:sz w:val="24"/>
          <w:szCs w:val="24"/>
        </w:rPr>
        <w:t xml:space="preserve">SCOM, Datadog, third-party tools — enterprise monitoring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TIP</w:t>
            </w:r>
          </w:p>
          <w:p>
            <w:pPr>
              <w:spacing w:line="280"/>
            </w:pPr>
            <w:r>
              <w:rPr>
                <w:rFonts w:ascii="Arial" w:cs="Arial" w:eastAsia="Arial" w:hAnsi="Arial"/>
                <w:color w:val="2D3748"/>
                <w:sz w:val="24"/>
                <w:szCs w:val="24"/>
              </w:rPr>
              <w:t xml:space="preserve">Setting up a daily 'AG health digest' email is a senior DBA practice. Script that runs every morning, queries DMVs, identifies anything outside thresholds, and emails a one-page report. Cheap to build, prevents 'oh, the secondary has been failed for 3 weeks' surprises during DR tests.</w:t>
            </w:r>
          </w:p>
        </w:tc>
      </w:tr>
    </w:tbl>
    <w:p>
      <w:r>
        <w:br w:type="page"/>
      </w:r>
    </w:p>
    <w:p>
      <w:pPr>
        <w:pStyle w:val="Heading2"/>
        <w:spacing w:after="140" w:before="280"/>
      </w:pPr>
      <w:r>
        <w:rPr>
          <w:rFonts w:ascii="Arial" w:cs="Arial" w:eastAsia="Arial" w:hAnsi="Arial"/>
          <w:b/>
          <w:bCs/>
          <w:color w:val="2C7873"/>
          <w:sz w:val="28"/>
          <w:szCs w:val="28"/>
        </w:rPr>
        <w:t xml:space="preserve">7.2 — Common Troubleshooting Scenarios</w:t>
      </w:r>
    </w:p>
    <w:p>
      <w:pPr>
        <w:pStyle w:val="Heading3"/>
        <w:spacing w:after="100" w:before="200"/>
      </w:pPr>
      <w:r>
        <w:rPr>
          <w:rFonts w:ascii="Arial" w:cs="Arial" w:eastAsia="Arial" w:hAnsi="Arial"/>
          <w:b/>
          <w:bCs/>
          <w:color w:val="4A5568"/>
          <w:sz w:val="26"/>
          <w:szCs w:val="26"/>
        </w:rPr>
        <w:t xml:space="preserve">Scenario: Secondary 'not synchronizing'</w:t>
      </w:r>
    </w:p>
    <w:p>
      <w:pPr>
        <w:pStyle w:val="ListParagraph"/>
        <w:numPr>
          <w:ilvl w:val="0"/>
          <w:numId w:val="2"/>
        </w:numPr>
        <w:spacing w:after="80" w:line="280"/>
      </w:pPr>
      <w:r>
        <w:rPr>
          <w:rFonts w:ascii="Arial" w:cs="Arial" w:eastAsia="Arial" w:hAnsi="Arial"/>
          <w:color w:val="2D3748"/>
          <w:sz w:val="24"/>
          <w:szCs w:val="24"/>
        </w:rPr>
        <w:t xml:space="preserve">Check connection state first — replica disconnected? Network issue or endpoint port blocked?</w:t>
      </w:r>
    </w:p>
    <w:p>
      <w:pPr>
        <w:pStyle w:val="ListParagraph"/>
        <w:numPr>
          <w:ilvl w:val="0"/>
          <w:numId w:val="2"/>
        </w:numPr>
        <w:spacing w:after="80" w:line="280"/>
      </w:pPr>
      <w:r>
        <w:rPr>
          <w:rFonts w:ascii="Arial" w:cs="Arial" w:eastAsia="Arial" w:hAnsi="Arial"/>
          <w:color w:val="2D3748"/>
          <w:sz w:val="24"/>
          <w:szCs w:val="24"/>
        </w:rPr>
        <w:t xml:space="preserve">Check redo queue — secondary catching up but slow? Look at I/O on secondary</w:t>
      </w:r>
    </w:p>
    <w:p>
      <w:pPr>
        <w:pStyle w:val="ListParagraph"/>
        <w:numPr>
          <w:ilvl w:val="0"/>
          <w:numId w:val="2"/>
        </w:numPr>
        <w:spacing w:after="80" w:line="280"/>
      </w:pPr>
      <w:r>
        <w:rPr>
          <w:rFonts w:ascii="Arial" w:cs="Arial" w:eastAsia="Arial" w:hAnsi="Arial"/>
          <w:color w:val="2D3748"/>
          <w:sz w:val="24"/>
          <w:szCs w:val="24"/>
        </w:rPr>
        <w:t xml:space="preserve">Check for blocking on secondary — readable secondaries can have query blocking redo</w:t>
      </w:r>
    </w:p>
    <w:p>
      <w:pPr>
        <w:pStyle w:val="ListParagraph"/>
        <w:numPr>
          <w:ilvl w:val="0"/>
          <w:numId w:val="2"/>
        </w:numPr>
        <w:spacing w:after="80" w:line="280"/>
      </w:pPr>
      <w:r>
        <w:rPr>
          <w:rFonts w:ascii="Arial" w:cs="Arial" w:eastAsia="Arial" w:hAnsi="Arial"/>
          <w:color w:val="2D3748"/>
          <w:sz w:val="24"/>
          <w:szCs w:val="24"/>
        </w:rPr>
        <w:t xml:space="preserve">Check log file size on primary — log can't truncate if secondary is far behind</w:t>
      </w:r>
    </w:p>
    <w:p>
      <w:r>
        <w:t xml:space="preserve"/>
      </w:r>
    </w:p>
    <w:p>
      <w:pPr>
        <w:pStyle w:val="Heading3"/>
        <w:spacing w:after="100" w:before="200"/>
      </w:pPr>
      <w:r>
        <w:rPr>
          <w:rFonts w:ascii="Arial" w:cs="Arial" w:eastAsia="Arial" w:hAnsi="Arial"/>
          <w:b/>
          <w:bCs/>
          <w:color w:val="4A5568"/>
          <w:sz w:val="26"/>
          <w:szCs w:val="26"/>
        </w:rPr>
        <w:t xml:space="preserve">Scenario: Failover taking too long</w:t>
      </w:r>
    </w:p>
    <w:p>
      <w:pPr>
        <w:pStyle w:val="ListParagraph"/>
        <w:numPr>
          <w:ilvl w:val="0"/>
          <w:numId w:val="2"/>
        </w:numPr>
        <w:spacing w:after="80" w:line="280"/>
      </w:pPr>
      <w:r>
        <w:rPr>
          <w:rFonts w:ascii="Arial" w:cs="Arial" w:eastAsia="Arial" w:hAnsi="Arial"/>
          <w:color w:val="2D3748"/>
          <w:sz w:val="24"/>
          <w:szCs w:val="24"/>
        </w:rPr>
        <w:t xml:space="preserve">Check redo queue size before failover — if huge, failover waits for redo to complete</w:t>
      </w:r>
    </w:p>
    <w:p>
      <w:pPr>
        <w:pStyle w:val="ListParagraph"/>
        <w:numPr>
          <w:ilvl w:val="0"/>
          <w:numId w:val="2"/>
        </w:numPr>
        <w:spacing w:after="80" w:line="280"/>
      </w:pPr>
      <w:r>
        <w:rPr>
          <w:rFonts w:ascii="Arial" w:cs="Arial" w:eastAsia="Arial" w:hAnsi="Arial"/>
          <w:color w:val="2D3748"/>
          <w:sz w:val="24"/>
          <w:szCs w:val="24"/>
        </w:rPr>
        <w:t xml:space="preserve">Check whether multiple databases failing over simultaneously — queue effect</w:t>
      </w:r>
    </w:p>
    <w:p>
      <w:pPr>
        <w:pStyle w:val="ListParagraph"/>
        <w:numPr>
          <w:ilvl w:val="0"/>
          <w:numId w:val="2"/>
        </w:numPr>
        <w:spacing w:after="80" w:line="280"/>
      </w:pPr>
      <w:r>
        <w:rPr>
          <w:rFonts w:ascii="Arial" w:cs="Arial" w:eastAsia="Arial" w:hAnsi="Arial"/>
          <w:color w:val="2D3748"/>
          <w:sz w:val="24"/>
          <w:szCs w:val="24"/>
        </w:rPr>
        <w:t xml:space="preserve">Check connection count on new primary — high connection count = slow startup</w:t>
      </w:r>
    </w:p>
    <w:p>
      <w:pPr>
        <w:pStyle w:val="ListParagraph"/>
        <w:numPr>
          <w:ilvl w:val="0"/>
          <w:numId w:val="2"/>
        </w:numPr>
        <w:spacing w:after="80" w:line="280"/>
      </w:pPr>
      <w:r>
        <w:rPr>
          <w:rFonts w:ascii="Arial" w:cs="Arial" w:eastAsia="Arial" w:hAnsi="Arial"/>
          <w:color w:val="2D3748"/>
          <w:sz w:val="24"/>
          <w:szCs w:val="24"/>
        </w:rPr>
        <w:t xml:space="preserve">Check for cached query plans — if plans haven't migrated, recompilation slow</w:t>
      </w:r>
    </w:p>
    <w:p>
      <w:r>
        <w:t xml:space="preserve"/>
      </w:r>
    </w:p>
    <w:p>
      <w:pPr>
        <w:pStyle w:val="Heading3"/>
        <w:spacing w:after="100" w:before="200"/>
      </w:pPr>
      <w:r>
        <w:rPr>
          <w:rFonts w:ascii="Arial" w:cs="Arial" w:eastAsia="Arial" w:hAnsi="Arial"/>
          <w:b/>
          <w:bCs/>
          <w:color w:val="4A5568"/>
          <w:sz w:val="26"/>
          <w:szCs w:val="26"/>
        </w:rPr>
        <w:t xml:space="preserve">Scenario: Cluster lost quorum unexpectedly</w:t>
      </w:r>
    </w:p>
    <w:p>
      <w:pPr>
        <w:pStyle w:val="ListParagraph"/>
        <w:numPr>
          <w:ilvl w:val="0"/>
          <w:numId w:val="2"/>
        </w:numPr>
        <w:spacing w:after="80" w:line="280"/>
      </w:pPr>
      <w:r>
        <w:rPr>
          <w:rFonts w:ascii="Arial" w:cs="Arial" w:eastAsia="Arial" w:hAnsi="Arial"/>
          <w:color w:val="2D3748"/>
          <w:sz w:val="24"/>
          <w:szCs w:val="24"/>
        </w:rPr>
        <w:t xml:space="preserve">Check witness availability — file share offline? Cloud witness storage account?</w:t>
      </w:r>
    </w:p>
    <w:p>
      <w:pPr>
        <w:pStyle w:val="ListParagraph"/>
        <w:numPr>
          <w:ilvl w:val="0"/>
          <w:numId w:val="2"/>
        </w:numPr>
        <w:spacing w:after="80" w:line="280"/>
      </w:pPr>
      <w:r>
        <w:rPr>
          <w:rFonts w:ascii="Arial" w:cs="Arial" w:eastAsia="Arial" w:hAnsi="Arial"/>
          <w:color w:val="2D3748"/>
          <w:sz w:val="24"/>
          <w:szCs w:val="24"/>
        </w:rPr>
        <w:t xml:space="preserve">Check vote distribution — has node count changed since witness was configured?</w:t>
      </w:r>
    </w:p>
    <w:p>
      <w:pPr>
        <w:pStyle w:val="ListParagraph"/>
        <w:numPr>
          <w:ilvl w:val="0"/>
          <w:numId w:val="2"/>
        </w:numPr>
        <w:spacing w:after="80" w:line="280"/>
      </w:pPr>
      <w:r>
        <w:rPr>
          <w:rFonts w:ascii="Arial" w:cs="Arial" w:eastAsia="Arial" w:hAnsi="Arial"/>
          <w:color w:val="2D3748"/>
          <w:sz w:val="24"/>
          <w:szCs w:val="24"/>
        </w:rPr>
        <w:t xml:space="preserve">Check for asymmetric failure — only some nodes can see witness</w:t>
      </w:r>
    </w:p>
    <w:p>
      <w:pPr>
        <w:pStyle w:val="ListParagraph"/>
        <w:numPr>
          <w:ilvl w:val="0"/>
          <w:numId w:val="2"/>
        </w:numPr>
        <w:spacing w:after="80" w:line="280"/>
      </w:pPr>
      <w:r>
        <w:rPr>
          <w:rFonts w:ascii="Arial" w:cs="Arial" w:eastAsia="Arial" w:hAnsi="Arial"/>
          <w:color w:val="2D3748"/>
          <w:sz w:val="24"/>
          <w:szCs w:val="24"/>
        </w:rPr>
        <w:t xml:space="preserve">Check antivirus / security software — sometimes blocks cluster heartbeat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"Walk me through troubleshooting an AG that suddenly went into 'not synchronizing' state." Answer: "First, check sys.dm_hadr_database_replica_states for the database — what's the synchronization_state and synchronization_health? If state is NOT_SYNCHRONIZING and health is NOT_HEALTHY, look at connection_state — typically replica disconnected. Then I'd check the network — telnet to endpoint port (5022 default) from primary to secondary. If that fails, network issue. If it works, look at SQL error logs on both replicas for endpoint errors. Often the cause is endpoint expired cert, restarted service, or firewall change. With root cause identified, fix the underlying issue, and the replica should auto-resume."</w:t>
            </w:r>
          </w:p>
        </w:tc>
      </w:tr>
    </w:tbl>
    <w:p>
      <w:r>
        <w:br w:type="page"/>
      </w:r>
    </w:p>
    <w:p>
      <w:pPr>
        <w:pStyle w:val="Heading2"/>
        <w:spacing w:after="140" w:before="280"/>
      </w:pPr>
      <w:r>
        <w:rPr>
          <w:rFonts w:ascii="Arial" w:cs="Arial" w:eastAsia="Arial" w:hAnsi="Arial"/>
          <w:b/>
          <w:bCs/>
          <w:color w:val="2C7873"/>
          <w:sz w:val="28"/>
          <w:szCs w:val="28"/>
        </w:rPr>
        <w:t xml:space="preserve">7.3 — DR Testing</w:t>
      </w:r>
    </w:p>
    <w:p>
      <w:pPr>
        <w:spacing w:after="120" w:before="0" w:line="300"/>
        <w:jc w:val="left"/>
      </w:pPr>
      <w:r>
        <w:rPr>
          <w:rFonts w:ascii="Arial" w:cs="Arial" w:eastAsia="Arial" w:hAnsi="Arial"/>
          <w:b w:val="false"/>
          <w:bCs w:val="false"/>
          <w:i w:val="false"/>
          <w:iCs w:val="false"/>
          <w:color w:val="2D3748"/>
          <w:sz w:val="24"/>
          <w:szCs w:val="24"/>
        </w:rPr>
        <w:t xml:space="preserve">Untested DR is just hope. Every senior DBA must drive regular DR tests. Failure to test DR is one of the most common reasons businesses don't recover from disasters.</w:t>
      </w:r>
    </w:p>
    <w:p>
      <w:r>
        <w:t xml:space="preserve"/>
      </w:r>
    </w:p>
    <w:p>
      <w:pPr>
        <w:pStyle w:val="Heading3"/>
        <w:spacing w:after="100" w:before="200"/>
      </w:pPr>
      <w:r>
        <w:rPr>
          <w:rFonts w:ascii="Arial" w:cs="Arial" w:eastAsia="Arial" w:hAnsi="Arial"/>
          <w:b/>
          <w:bCs/>
          <w:color w:val="4A5568"/>
          <w:sz w:val="26"/>
          <w:szCs w:val="26"/>
        </w:rPr>
        <w:t xml:space="preserve">DR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Test type</w:t>
            </w:r>
          </w:p>
        </w:tc>
        <w:tc>
          <w:tcPr>
            <w:tcW w:type="dxa" w:w="44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What it does</w:t>
            </w:r>
          </w:p>
        </w:tc>
        <w:tc>
          <w:tcPr>
            <w:tcW w:type="dxa" w:w="27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When to do</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Tabletop exercise</w:t>
            </w:r>
          </w:p>
        </w:tc>
        <w:tc>
          <w:tcPr>
            <w:tcW w:type="dxa" w:w="4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Walk through DR plan on paper. No actual failover.</w:t>
            </w:r>
          </w:p>
        </w:tc>
        <w:tc>
          <w:tcPr>
            <w:tcW w:type="dxa" w:w="27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Quarterly</w:t>
            </w:r>
          </w:p>
        </w:tc>
      </w:tr>
      <w:tr>
        <w:tc>
          <w:tcPr>
            <w:tcW w:type="dxa" w:w="2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Component test</w:t>
            </w:r>
          </w:p>
        </w:tc>
        <w:tc>
          <w:tcPr>
            <w:tcW w:type="dxa" w:w="4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Test individual pieces (failover one DB, restore one backup)</w:t>
            </w:r>
          </w:p>
        </w:tc>
        <w:tc>
          <w:tcPr>
            <w:tcW w:type="dxa" w:w="27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Monthly</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Partial failover</w:t>
            </w:r>
          </w:p>
        </w:tc>
        <w:tc>
          <w:tcPr>
            <w:tcW w:type="dxa" w:w="4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Fail over to DR for non-critical period</w:t>
            </w:r>
          </w:p>
        </w:tc>
        <w:tc>
          <w:tcPr>
            <w:tcW w:type="dxa" w:w="27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Semi-annual</w:t>
            </w:r>
          </w:p>
        </w:tc>
      </w:tr>
      <w:tr>
        <w:tc>
          <w:tcPr>
            <w:tcW w:type="dxa" w:w="2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Full DR exercise</w:t>
            </w:r>
          </w:p>
        </w:tc>
        <w:tc>
          <w:tcPr>
            <w:tcW w:type="dxa" w:w="4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Fail over production for a planned window</w:t>
            </w:r>
          </w:p>
        </w:tc>
        <w:tc>
          <w:tcPr>
            <w:tcW w:type="dxa" w:w="27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Annual</w:t>
            </w:r>
          </w:p>
        </w:tc>
      </w:tr>
    </w:tbl>
    <w:p>
      <w:r>
        <w:t xml:space="preserve"/>
      </w:r>
    </w:p>
    <w:p>
      <w:pPr>
        <w:pStyle w:val="Heading3"/>
        <w:spacing w:after="100" w:before="200"/>
      </w:pPr>
      <w:r>
        <w:rPr>
          <w:rFonts w:ascii="Arial" w:cs="Arial" w:eastAsia="Arial" w:hAnsi="Arial"/>
          <w:b/>
          <w:bCs/>
          <w:color w:val="4A5568"/>
          <w:sz w:val="26"/>
          <w:szCs w:val="26"/>
        </w:rPr>
        <w:t xml:space="preserve">DR test checklist</w:t>
      </w:r>
    </w:p>
    <w:p>
      <w:pPr>
        <w:pStyle w:val="ListParagraph"/>
        <w:numPr>
          <w:ilvl w:val="0"/>
          <w:numId w:val="2"/>
        </w:numPr>
        <w:spacing w:after="80" w:line="280"/>
      </w:pPr>
      <w:r>
        <w:rPr>
          <w:rFonts w:ascii="Arial" w:cs="Arial" w:eastAsia="Arial" w:hAnsi="Arial"/>
          <w:color w:val="2D3748"/>
          <w:sz w:val="24"/>
          <w:szCs w:val="24"/>
        </w:rPr>
        <w:t xml:space="preserve">Document expected RTO/RPO before test starts</w:t>
      </w:r>
    </w:p>
    <w:p>
      <w:pPr>
        <w:pStyle w:val="ListParagraph"/>
        <w:numPr>
          <w:ilvl w:val="0"/>
          <w:numId w:val="2"/>
        </w:numPr>
        <w:spacing w:after="80" w:line="280"/>
      </w:pPr>
      <w:r>
        <w:rPr>
          <w:rFonts w:ascii="Arial" w:cs="Arial" w:eastAsia="Arial" w:hAnsi="Arial"/>
          <w:color w:val="2D3748"/>
          <w:sz w:val="24"/>
          <w:szCs w:val="24"/>
        </w:rPr>
        <w:t xml:space="preserve">Take baseline metrics (transactions/sec, latency, etc.)</w:t>
      </w:r>
    </w:p>
    <w:p>
      <w:pPr>
        <w:pStyle w:val="ListParagraph"/>
        <w:numPr>
          <w:ilvl w:val="0"/>
          <w:numId w:val="2"/>
        </w:numPr>
        <w:spacing w:after="80" w:line="280"/>
      </w:pPr>
      <w:r>
        <w:rPr>
          <w:rFonts w:ascii="Arial" w:cs="Arial" w:eastAsia="Arial" w:hAnsi="Arial"/>
          <w:color w:val="2D3748"/>
          <w:sz w:val="24"/>
          <w:szCs w:val="24"/>
        </w:rPr>
        <w:t xml:space="preserve">Execute failover steps from runbook (don't improvise)</w:t>
      </w:r>
    </w:p>
    <w:p>
      <w:pPr>
        <w:pStyle w:val="ListParagraph"/>
        <w:numPr>
          <w:ilvl w:val="0"/>
          <w:numId w:val="2"/>
        </w:numPr>
        <w:spacing w:after="80" w:line="280"/>
      </w:pPr>
      <w:r>
        <w:rPr>
          <w:rFonts w:ascii="Arial" w:cs="Arial" w:eastAsia="Arial" w:hAnsi="Arial"/>
          <w:color w:val="2D3748"/>
          <w:sz w:val="24"/>
          <w:szCs w:val="24"/>
        </w:rPr>
        <w:t xml:space="preserve">Measure actual RTO and RPO achieved</w:t>
      </w:r>
    </w:p>
    <w:p>
      <w:pPr>
        <w:pStyle w:val="ListParagraph"/>
        <w:numPr>
          <w:ilvl w:val="0"/>
          <w:numId w:val="2"/>
        </w:numPr>
        <w:spacing w:after="80" w:line="280"/>
      </w:pPr>
      <w:r>
        <w:rPr>
          <w:rFonts w:ascii="Arial" w:cs="Arial" w:eastAsia="Arial" w:hAnsi="Arial"/>
          <w:color w:val="2D3748"/>
          <w:sz w:val="24"/>
          <w:szCs w:val="24"/>
        </w:rPr>
        <w:t xml:space="preserve">Validate data integrity post-failover</w:t>
      </w:r>
    </w:p>
    <w:p>
      <w:pPr>
        <w:pStyle w:val="ListParagraph"/>
        <w:numPr>
          <w:ilvl w:val="0"/>
          <w:numId w:val="2"/>
        </w:numPr>
        <w:spacing w:after="80" w:line="280"/>
      </w:pPr>
      <w:r>
        <w:rPr>
          <w:rFonts w:ascii="Arial" w:cs="Arial" w:eastAsia="Arial" w:hAnsi="Arial"/>
          <w:color w:val="2D3748"/>
          <w:sz w:val="24"/>
          <w:szCs w:val="24"/>
        </w:rPr>
        <w:t xml:space="preserve">Test application connectivity</w:t>
      </w:r>
    </w:p>
    <w:p>
      <w:pPr>
        <w:pStyle w:val="ListParagraph"/>
        <w:numPr>
          <w:ilvl w:val="0"/>
          <w:numId w:val="2"/>
        </w:numPr>
        <w:spacing w:after="80" w:line="280"/>
      </w:pPr>
      <w:r>
        <w:rPr>
          <w:rFonts w:ascii="Arial" w:cs="Arial" w:eastAsia="Arial" w:hAnsi="Arial"/>
          <w:color w:val="2D3748"/>
          <w:sz w:val="24"/>
          <w:szCs w:val="24"/>
        </w:rPr>
        <w:t xml:space="preserve">Run sample workload against DR copy</w:t>
      </w:r>
    </w:p>
    <w:p>
      <w:pPr>
        <w:pStyle w:val="ListParagraph"/>
        <w:numPr>
          <w:ilvl w:val="0"/>
          <w:numId w:val="2"/>
        </w:numPr>
        <w:spacing w:after="80" w:line="280"/>
      </w:pPr>
      <w:r>
        <w:rPr>
          <w:rFonts w:ascii="Arial" w:cs="Arial" w:eastAsia="Arial" w:hAnsi="Arial"/>
          <w:color w:val="2D3748"/>
          <w:sz w:val="24"/>
          <w:szCs w:val="24"/>
        </w:rPr>
        <w:t xml:space="preserve">Document gaps between expected and actual</w:t>
      </w:r>
    </w:p>
    <w:p>
      <w:pPr>
        <w:pStyle w:val="ListParagraph"/>
        <w:numPr>
          <w:ilvl w:val="0"/>
          <w:numId w:val="2"/>
        </w:numPr>
        <w:spacing w:after="80" w:line="280"/>
      </w:pPr>
      <w:r>
        <w:rPr>
          <w:rFonts w:ascii="Arial" w:cs="Arial" w:eastAsia="Arial" w:hAnsi="Arial"/>
          <w:color w:val="2D3748"/>
          <w:sz w:val="24"/>
          <w:szCs w:val="24"/>
        </w:rPr>
        <w:t xml:space="preserve">Update runbook based on lessons learned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INTERVIEW Q&amp;A</w:t>
            </w:r>
          </w:p>
          <w:p>
            <w:pPr>
              <w:spacing w:line="280"/>
            </w:pPr>
            <w:r>
              <w:rPr>
                <w:rFonts w:ascii="Arial" w:cs="Arial" w:eastAsia="Arial" w:hAnsi="Arial"/>
                <w:color w:val="2D3748"/>
                <w:sz w:val="24"/>
                <w:szCs w:val="24"/>
              </w:rPr>
              <w:t xml:space="preserve">"How do you handle DR testing in a 24x7 banking environment?" Answer: "Two approaches: First, regular failovers between DC1 and DC2 of the active-active cluster — these prove the failover mechanism works without simulating a 'disaster'. Second, planned outages where we actually fail over to the DR region for a 4-hour business-low-volume window twice a year. We coordinate with the business, communicate to customers, and run customer-facing transactions through the DR copy. The data flows back to the primary when we fail back. This proves DR works end-to-end with real workload — not just a synthetic test."</w:t>
            </w:r>
          </w:p>
        </w:tc>
      </w:tr>
    </w:tbl>
    <w:p>
      <w:r>
        <w:br w:type="page"/>
      </w:r>
    </w:p>
    <w:p>
      <w:pPr>
        <w:pStyle w:val="Heading2"/>
        <w:spacing w:after="140" w:before="280"/>
      </w:pPr>
      <w:r>
        <w:rPr>
          <w:rFonts w:ascii="Arial" w:cs="Arial" w:eastAsia="Arial" w:hAnsi="Arial"/>
          <w:b/>
          <w:bCs/>
          <w:color w:val="2C7873"/>
          <w:sz w:val="28"/>
          <w:szCs w:val="28"/>
        </w:rPr>
        <w:t xml:space="preserve">7.4 — Runbook Discipline</w:t>
      </w:r>
    </w:p>
    <w:p>
      <w:pPr>
        <w:spacing w:after="120" w:before="0" w:line="300"/>
        <w:jc w:val="left"/>
      </w:pPr>
      <w:r>
        <w:rPr>
          <w:rFonts w:ascii="Arial" w:cs="Arial" w:eastAsia="Arial" w:hAnsi="Arial"/>
          <w:b w:val="false"/>
          <w:bCs w:val="false"/>
          <w:i w:val="false"/>
          <w:iCs w:val="false"/>
          <w:color w:val="2D3748"/>
          <w:sz w:val="24"/>
          <w:szCs w:val="24"/>
        </w:rPr>
        <w:t xml:space="preserve">A runbook is a step-by-step procedure for an operational task. For HA/DR, runbooks are the difference between recovering in 30 minutes and recovering in 6 hours.</w:t>
      </w:r>
    </w:p>
    <w:p>
      <w:r>
        <w:t xml:space="preserve"/>
      </w:r>
    </w:p>
    <w:p>
      <w:pPr>
        <w:pStyle w:val="Heading3"/>
        <w:spacing w:after="100" w:before="200"/>
      </w:pPr>
      <w:r>
        <w:rPr>
          <w:rFonts w:ascii="Arial" w:cs="Arial" w:eastAsia="Arial" w:hAnsi="Arial"/>
          <w:b/>
          <w:bCs/>
          <w:color w:val="4A5568"/>
          <w:sz w:val="26"/>
          <w:szCs w:val="26"/>
        </w:rPr>
        <w:t xml:space="preserve">What a good runbook contains</w:t>
      </w:r>
    </w:p>
    <w:p>
      <w:pPr>
        <w:pStyle w:val="ListParagraph"/>
        <w:numPr>
          <w:ilvl w:val="0"/>
          <w:numId w:val="2"/>
        </w:numPr>
        <w:spacing w:after="80" w:line="280"/>
      </w:pPr>
      <w:r>
        <w:rPr>
          <w:rFonts w:ascii="Arial" w:cs="Arial" w:eastAsia="Arial" w:hAnsi="Arial"/>
          <w:color w:val="2D3748"/>
          <w:sz w:val="24"/>
          <w:szCs w:val="24"/>
        </w:rPr>
        <w:t xml:space="preserve">Clear ownership — who runs this, who approves</w:t>
      </w:r>
    </w:p>
    <w:p>
      <w:pPr>
        <w:pStyle w:val="ListParagraph"/>
        <w:numPr>
          <w:ilvl w:val="0"/>
          <w:numId w:val="2"/>
        </w:numPr>
        <w:spacing w:after="80" w:line="280"/>
      </w:pPr>
      <w:r>
        <w:rPr>
          <w:rFonts w:ascii="Arial" w:cs="Arial" w:eastAsia="Arial" w:hAnsi="Arial"/>
          <w:color w:val="2D3748"/>
          <w:sz w:val="24"/>
          <w:szCs w:val="24"/>
        </w:rPr>
        <w:t xml:space="preserve">Trigger conditions — when to invoke this runbook</w:t>
      </w:r>
    </w:p>
    <w:p>
      <w:pPr>
        <w:pStyle w:val="ListParagraph"/>
        <w:numPr>
          <w:ilvl w:val="0"/>
          <w:numId w:val="2"/>
        </w:numPr>
        <w:spacing w:after="80" w:line="280"/>
      </w:pPr>
      <w:r>
        <w:rPr>
          <w:rFonts w:ascii="Arial" w:cs="Arial" w:eastAsia="Arial" w:hAnsi="Arial"/>
          <w:color w:val="2D3748"/>
          <w:sz w:val="24"/>
          <w:szCs w:val="24"/>
        </w:rPr>
        <w:t xml:space="preserve">Pre-flight checks — what to verify before starting</w:t>
      </w:r>
    </w:p>
    <w:p>
      <w:pPr>
        <w:pStyle w:val="ListParagraph"/>
        <w:numPr>
          <w:ilvl w:val="0"/>
          <w:numId w:val="2"/>
        </w:numPr>
        <w:spacing w:after="80" w:line="280"/>
      </w:pPr>
      <w:r>
        <w:rPr>
          <w:rFonts w:ascii="Arial" w:cs="Arial" w:eastAsia="Arial" w:hAnsi="Arial"/>
          <w:color w:val="2D3748"/>
          <w:sz w:val="24"/>
          <w:szCs w:val="24"/>
        </w:rPr>
        <w:t xml:space="preserve">Step-by-step instructions — copy-paste commands, not vague descriptions</w:t>
      </w:r>
    </w:p>
    <w:p>
      <w:pPr>
        <w:pStyle w:val="ListParagraph"/>
        <w:numPr>
          <w:ilvl w:val="0"/>
          <w:numId w:val="2"/>
        </w:numPr>
        <w:spacing w:after="80" w:line="280"/>
      </w:pPr>
      <w:r>
        <w:rPr>
          <w:rFonts w:ascii="Arial" w:cs="Arial" w:eastAsia="Arial" w:hAnsi="Arial"/>
          <w:color w:val="2D3748"/>
          <w:sz w:val="24"/>
          <w:szCs w:val="24"/>
        </w:rPr>
        <w:t xml:space="preserve">Decision points — if X then continue, if Y then escalate to Z</w:t>
      </w:r>
    </w:p>
    <w:p>
      <w:pPr>
        <w:pStyle w:val="ListParagraph"/>
        <w:numPr>
          <w:ilvl w:val="0"/>
          <w:numId w:val="2"/>
        </w:numPr>
        <w:spacing w:after="80" w:line="280"/>
      </w:pPr>
      <w:r>
        <w:rPr>
          <w:rFonts w:ascii="Arial" w:cs="Arial" w:eastAsia="Arial" w:hAnsi="Arial"/>
          <w:color w:val="2D3748"/>
          <w:sz w:val="24"/>
          <w:szCs w:val="24"/>
        </w:rPr>
        <w:t xml:space="preserve">Post-completion checks — how to verify success</w:t>
      </w:r>
    </w:p>
    <w:p>
      <w:pPr>
        <w:pStyle w:val="ListParagraph"/>
        <w:numPr>
          <w:ilvl w:val="0"/>
          <w:numId w:val="2"/>
        </w:numPr>
        <w:spacing w:after="80" w:line="280"/>
      </w:pPr>
      <w:r>
        <w:rPr>
          <w:rFonts w:ascii="Arial" w:cs="Arial" w:eastAsia="Arial" w:hAnsi="Arial"/>
          <w:color w:val="2D3748"/>
          <w:sz w:val="24"/>
          <w:szCs w:val="24"/>
        </w:rPr>
        <w:t xml:space="preserve">Rollback procedure — what to do if it goes wrong</w:t>
      </w:r>
    </w:p>
    <w:p>
      <w:pPr>
        <w:pStyle w:val="ListParagraph"/>
        <w:numPr>
          <w:ilvl w:val="0"/>
          <w:numId w:val="2"/>
        </w:numPr>
        <w:spacing w:after="80" w:line="280"/>
      </w:pPr>
      <w:r>
        <w:rPr>
          <w:rFonts w:ascii="Arial" w:cs="Arial" w:eastAsia="Arial" w:hAnsi="Arial"/>
          <w:color w:val="2D3748"/>
          <w:sz w:val="24"/>
          <w:szCs w:val="24"/>
        </w:rPr>
        <w:t xml:space="preserve">Contact list — who to call</w:t>
      </w:r>
    </w:p>
    <w:p>
      <w:r>
        <w:t xml:space="preserve"/>
      </w:r>
    </w:p>
    <w:p>
      <w:pPr>
        <w:pStyle w:val="Heading3"/>
        <w:spacing w:after="100" w:before="200"/>
      </w:pPr>
      <w:r>
        <w:rPr>
          <w:rFonts w:ascii="Arial" w:cs="Arial" w:eastAsia="Arial" w:hAnsi="Arial"/>
          <w:b/>
          <w:bCs/>
          <w:color w:val="4A5568"/>
          <w:sz w:val="26"/>
          <w:szCs w:val="26"/>
        </w:rPr>
        <w:t xml:space="preserve">Critical runbooks for SQL HA/DR</w:t>
      </w:r>
    </w:p>
    <w:p>
      <w:pPr>
        <w:pStyle w:val="ListParagraph"/>
        <w:numPr>
          <w:ilvl w:val="0"/>
          <w:numId w:val="2"/>
        </w:numPr>
        <w:spacing w:after="80" w:line="280"/>
      </w:pPr>
      <w:r>
        <w:rPr>
          <w:rFonts w:ascii="Arial" w:cs="Arial" w:eastAsia="Arial" w:hAnsi="Arial"/>
          <w:color w:val="2D3748"/>
          <w:sz w:val="24"/>
          <w:szCs w:val="24"/>
        </w:rPr>
        <w:t xml:space="preserve">Planned failover (maintenance scenario)</w:t>
      </w:r>
    </w:p>
    <w:p>
      <w:pPr>
        <w:pStyle w:val="ListParagraph"/>
        <w:numPr>
          <w:ilvl w:val="0"/>
          <w:numId w:val="2"/>
        </w:numPr>
        <w:spacing w:after="80" w:line="280"/>
      </w:pPr>
      <w:r>
        <w:rPr>
          <w:rFonts w:ascii="Arial" w:cs="Arial" w:eastAsia="Arial" w:hAnsi="Arial"/>
          <w:color w:val="2D3748"/>
          <w:sz w:val="24"/>
          <w:szCs w:val="24"/>
        </w:rPr>
        <w:t xml:space="preserve">Unplanned failover (disaster scenario)</w:t>
      </w:r>
    </w:p>
    <w:p>
      <w:pPr>
        <w:pStyle w:val="ListParagraph"/>
        <w:numPr>
          <w:ilvl w:val="0"/>
          <w:numId w:val="2"/>
        </w:numPr>
        <w:spacing w:after="80" w:line="280"/>
      </w:pPr>
      <w:r>
        <w:rPr>
          <w:rFonts w:ascii="Arial" w:cs="Arial" w:eastAsia="Arial" w:hAnsi="Arial"/>
          <w:color w:val="2D3748"/>
          <w:sz w:val="24"/>
          <w:szCs w:val="24"/>
        </w:rPr>
        <w:t xml:space="preserve">Backup restore (point-in-time recovery)</w:t>
      </w:r>
    </w:p>
    <w:p>
      <w:pPr>
        <w:pStyle w:val="ListParagraph"/>
        <w:numPr>
          <w:ilvl w:val="0"/>
          <w:numId w:val="2"/>
        </w:numPr>
        <w:spacing w:after="80" w:line="280"/>
      </w:pPr>
      <w:r>
        <w:rPr>
          <w:rFonts w:ascii="Arial" w:cs="Arial" w:eastAsia="Arial" w:hAnsi="Arial"/>
          <w:color w:val="2D3748"/>
          <w:sz w:val="24"/>
          <w:szCs w:val="24"/>
        </w:rPr>
        <w:t xml:space="preserve">AG add/remove replica</w:t>
      </w:r>
    </w:p>
    <w:p>
      <w:pPr>
        <w:pStyle w:val="ListParagraph"/>
        <w:numPr>
          <w:ilvl w:val="0"/>
          <w:numId w:val="2"/>
        </w:numPr>
        <w:spacing w:after="80" w:line="280"/>
      </w:pPr>
      <w:r>
        <w:rPr>
          <w:rFonts w:ascii="Arial" w:cs="Arial" w:eastAsia="Arial" w:hAnsi="Arial"/>
          <w:color w:val="2D3748"/>
          <w:sz w:val="24"/>
          <w:szCs w:val="24"/>
        </w:rPr>
        <w:t xml:space="preserve">Witness replacement</w:t>
      </w:r>
    </w:p>
    <w:p>
      <w:pPr>
        <w:pStyle w:val="ListParagraph"/>
        <w:numPr>
          <w:ilvl w:val="0"/>
          <w:numId w:val="2"/>
        </w:numPr>
        <w:spacing w:after="80" w:line="280"/>
      </w:pPr>
      <w:r>
        <w:rPr>
          <w:rFonts w:ascii="Arial" w:cs="Arial" w:eastAsia="Arial" w:hAnsi="Arial"/>
          <w:color w:val="2D3748"/>
          <w:sz w:val="24"/>
          <w:szCs w:val="24"/>
        </w:rPr>
        <w:t xml:space="preserve">Cluster patching procedure</w:t>
      </w:r>
    </w:p>
    <w:p>
      <w:pPr>
        <w:pStyle w:val="ListParagraph"/>
        <w:numPr>
          <w:ilvl w:val="0"/>
          <w:numId w:val="2"/>
        </w:numPr>
        <w:spacing w:after="80" w:line="280"/>
      </w:pPr>
      <w:r>
        <w:rPr>
          <w:rFonts w:ascii="Arial" w:cs="Arial" w:eastAsia="Arial" w:hAnsi="Arial"/>
          <w:color w:val="2D3748"/>
          <w:sz w:val="24"/>
          <w:szCs w:val="24"/>
        </w:rPr>
        <w:t xml:space="preserve">DR exercise procedure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Banking incident: A bank's primary went down at 3 AM. The on-call DBA didn't know which server was current primary, didn't have the failover commands handy, and spent 2 hours figuring it out while the system was down. RTO target was 5 minutes. They missed it by 24x. After the incident, a runbook was created, tested in drills, and printed at on-call desks. Next outage, recovery was under 4 minutes.</w:t>
            </w:r>
          </w:p>
        </w:tc>
      </w:tr>
    </w:tbl>
    <w:p>
      <w:r>
        <w:t xml:space="preserve"/>
      </w:r>
    </w:p>
    <w:p>
      <w:pPr>
        <w:pStyle w:val="Heading2"/>
        <w:spacing w:after="140" w:before="280"/>
      </w:pPr>
      <w:r>
        <w:rPr>
          <w:rFonts w:ascii="Arial" w:cs="Arial" w:eastAsia="Arial" w:hAnsi="Arial"/>
          <w:b/>
          <w:bCs/>
          <w:color w:val="2C7873"/>
          <w:sz w:val="28"/>
          <w:szCs w:val="28"/>
        </w:rPr>
        <w:t xml:space="preserve">7.5 — Operational Best Practices Summary</w:t>
      </w:r>
    </w:p>
    <w:p>
      <w:pPr>
        <w:pStyle w:val="ListParagraph"/>
        <w:numPr>
          <w:ilvl w:val="0"/>
          <w:numId w:val="2"/>
        </w:numPr>
        <w:spacing w:after="80" w:line="280"/>
      </w:pPr>
      <w:r>
        <w:rPr>
          <w:rFonts w:ascii="Arial" w:cs="Arial" w:eastAsia="Arial" w:hAnsi="Arial"/>
          <w:color w:val="2D3748"/>
          <w:sz w:val="24"/>
          <w:szCs w:val="24"/>
        </w:rPr>
        <w:t xml:space="preserve">Monitor proactively, not reactively (daily health digest)</w:t>
      </w:r>
    </w:p>
    <w:p>
      <w:pPr>
        <w:pStyle w:val="ListParagraph"/>
        <w:numPr>
          <w:ilvl w:val="0"/>
          <w:numId w:val="2"/>
        </w:numPr>
        <w:spacing w:after="80" w:line="280"/>
      </w:pPr>
      <w:r>
        <w:rPr>
          <w:rFonts w:ascii="Arial" w:cs="Arial" w:eastAsia="Arial" w:hAnsi="Arial"/>
          <w:color w:val="2D3748"/>
          <w:sz w:val="24"/>
          <w:szCs w:val="24"/>
        </w:rPr>
        <w:t xml:space="preserve">Test backups by restoring them (monthly drill minimum)</w:t>
      </w:r>
    </w:p>
    <w:p>
      <w:pPr>
        <w:pStyle w:val="ListParagraph"/>
        <w:numPr>
          <w:ilvl w:val="0"/>
          <w:numId w:val="2"/>
        </w:numPr>
        <w:spacing w:after="80" w:line="280"/>
      </w:pPr>
      <w:r>
        <w:rPr>
          <w:rFonts w:ascii="Arial" w:cs="Arial" w:eastAsia="Arial" w:hAnsi="Arial"/>
          <w:color w:val="2D3748"/>
          <w:sz w:val="24"/>
          <w:szCs w:val="24"/>
        </w:rPr>
        <w:t xml:space="preserve">Test DR by doing it (annual full exercise)</w:t>
      </w:r>
    </w:p>
    <w:p>
      <w:pPr>
        <w:pStyle w:val="ListParagraph"/>
        <w:numPr>
          <w:ilvl w:val="0"/>
          <w:numId w:val="2"/>
        </w:numPr>
        <w:spacing w:after="80" w:line="280"/>
      </w:pPr>
      <w:r>
        <w:rPr>
          <w:rFonts w:ascii="Arial" w:cs="Arial" w:eastAsia="Arial" w:hAnsi="Arial"/>
          <w:color w:val="2D3748"/>
          <w:sz w:val="24"/>
          <w:szCs w:val="24"/>
        </w:rPr>
        <w:t xml:space="preserve">Document everything — runbooks for every major procedure</w:t>
      </w:r>
    </w:p>
    <w:p>
      <w:pPr>
        <w:pStyle w:val="ListParagraph"/>
        <w:numPr>
          <w:ilvl w:val="0"/>
          <w:numId w:val="2"/>
        </w:numPr>
        <w:spacing w:after="80" w:line="280"/>
      </w:pPr>
      <w:r>
        <w:rPr>
          <w:rFonts w:ascii="Arial" w:cs="Arial" w:eastAsia="Arial" w:hAnsi="Arial"/>
          <w:color w:val="2D3748"/>
          <w:sz w:val="24"/>
          <w:szCs w:val="24"/>
        </w:rPr>
        <w:t xml:space="preserve">Train the team — every DBA should be able to run any HA/DR procedure</w:t>
      </w:r>
    </w:p>
    <w:p>
      <w:pPr>
        <w:pStyle w:val="ListParagraph"/>
        <w:numPr>
          <w:ilvl w:val="0"/>
          <w:numId w:val="2"/>
        </w:numPr>
        <w:spacing w:after="80" w:line="280"/>
      </w:pPr>
      <w:r>
        <w:rPr>
          <w:rFonts w:ascii="Arial" w:cs="Arial" w:eastAsia="Arial" w:hAnsi="Arial"/>
          <w:color w:val="2D3748"/>
          <w:sz w:val="24"/>
          <w:szCs w:val="24"/>
        </w:rPr>
        <w:t xml:space="preserve">Automate the toil — manual procedures fail under stress, automation doesn't</w:t>
      </w:r>
    </w:p>
    <w:p>
      <w:pPr>
        <w:pStyle w:val="ListParagraph"/>
        <w:numPr>
          <w:ilvl w:val="0"/>
          <w:numId w:val="2"/>
        </w:numPr>
        <w:spacing w:after="80" w:line="280"/>
      </w:pPr>
      <w:r>
        <w:rPr>
          <w:rFonts w:ascii="Arial" w:cs="Arial" w:eastAsia="Arial" w:hAnsi="Arial"/>
          <w:color w:val="2D3748"/>
          <w:sz w:val="24"/>
          <w:szCs w:val="24"/>
        </w:rPr>
        <w:t xml:space="preserve">Post-mortem on incidents — every failure should improve the system</w:t>
      </w:r>
    </w:p>
    <w:p>
      <w:r>
        <w:br w:type="page"/>
      </w:r>
    </w:p>
    <w:p>
      <w:pPr>
        <w:pStyle w:val="Heading1"/>
        <w:spacing w:after="180" w:before="360"/>
      </w:pPr>
      <w:r>
        <w:rPr>
          <w:rFonts w:ascii="Arial" w:cs="Arial" w:eastAsia="Arial" w:hAnsi="Arial"/>
          <w:b/>
          <w:bCs/>
          <w:color w:val="1F3A5F"/>
          <w:sz w:val="36"/>
          <w:szCs w:val="36"/>
        </w:rPr>
        <w:t xml:space="preserve">End of Theory Volume</w:t>
      </w:r>
    </w:p>
    <w:p>
      <w:pPr>
        <w:spacing w:after="120" w:before="0" w:line="300"/>
        <w:jc w:val="left"/>
      </w:pPr>
      <w:r>
        <w:rPr>
          <w:rFonts w:ascii="Arial" w:cs="Arial" w:eastAsia="Arial" w:hAnsi="Arial"/>
          <w:b w:val="false"/>
          <w:bCs w:val="false"/>
          <w:i w:val="false"/>
          <w:iCs w:val="false"/>
          <w:color w:val="2D3748"/>
          <w:sz w:val="24"/>
          <w:szCs w:val="24"/>
        </w:rPr>
        <w:t xml:space="preserve">You've now covered the conceptual foundation, the technologies (on-prem and cloud), and the operational practices that frame HA/DR work for senior DBAs.</w:t>
      </w:r>
    </w:p>
    <w:p>
      <w:r>
        <w:t xml:space="preserve"/>
      </w:r>
    </w:p>
    <w:p>
      <w:pPr>
        <w:pStyle w:val="Heading2"/>
        <w:spacing w:after="140" w:before="280"/>
      </w:pPr>
      <w:r>
        <w:rPr>
          <w:rFonts w:ascii="Arial" w:cs="Arial" w:eastAsia="Arial" w:hAnsi="Arial"/>
          <w:b/>
          <w:bCs/>
          <w:color w:val="2C7873"/>
          <w:sz w:val="28"/>
          <w:szCs w:val="28"/>
        </w:rPr>
        <w:t xml:space="preserve">What's in the Companion Volume (Q&amp;A)</w:t>
      </w:r>
    </w:p>
    <w:p>
      <w:pPr>
        <w:pStyle w:val="ListParagraph"/>
        <w:numPr>
          <w:ilvl w:val="0"/>
          <w:numId w:val="2"/>
        </w:numPr>
        <w:spacing w:after="80" w:line="280"/>
      </w:pPr>
      <w:r>
        <w:rPr>
          <w:rFonts w:ascii="Arial" w:cs="Arial" w:eastAsia="Arial" w:hAnsi="Arial"/>
          <w:color w:val="2D3748"/>
          <w:sz w:val="24"/>
          <w:szCs w:val="24"/>
        </w:rPr>
        <w:t xml:space="preserve">Part 8 — Decision Frameworks: how to choose the right HA/DR for a given scenario</w:t>
      </w:r>
    </w:p>
    <w:p>
      <w:pPr>
        <w:pStyle w:val="ListParagraph"/>
        <w:numPr>
          <w:ilvl w:val="0"/>
          <w:numId w:val="2"/>
        </w:numPr>
        <w:spacing w:after="80" w:line="280"/>
      </w:pPr>
      <w:r>
        <w:rPr>
          <w:rFonts w:ascii="Arial" w:cs="Arial" w:eastAsia="Arial" w:hAnsi="Arial"/>
          <w:color w:val="2D3748"/>
          <w:sz w:val="24"/>
          <w:szCs w:val="24"/>
        </w:rPr>
        <w:t xml:space="preserve">Part 9 — Real-World Scenarios: banking, regulatory, the AlwaysUpToDate trap, ransomware response</w:t>
      </w:r>
    </w:p>
    <w:p>
      <w:pPr>
        <w:pStyle w:val="ListParagraph"/>
        <w:numPr>
          <w:ilvl w:val="0"/>
          <w:numId w:val="2"/>
        </w:numPr>
        <w:spacing w:after="80" w:line="280"/>
      </w:pPr>
      <w:r>
        <w:rPr>
          <w:rFonts w:ascii="Arial" w:cs="Arial" w:eastAsia="Arial" w:hAnsi="Arial"/>
          <w:color w:val="2D3748"/>
          <w:sz w:val="24"/>
          <w:szCs w:val="24"/>
        </w:rPr>
        <w:t xml:space="preserve">Part 10 — 30+ Q&amp;A: actual interview questions with recommended answers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TIP</w:t>
            </w:r>
          </w:p>
          <w:p>
            <w:pPr>
              <w:spacing w:line="280"/>
            </w:pPr>
            <w:r>
              <w:rPr>
                <w:rFonts w:ascii="Arial" w:cs="Arial" w:eastAsia="Arial" w:hAnsi="Arial"/>
                <w:color w:val="2D3748"/>
                <w:sz w:val="24"/>
                <w:szCs w:val="24"/>
              </w:rPr>
              <w:t xml:space="preserve">Practice the interview answers in Part 10 OUT LOUD. Reading them silently and saying them aloud are very different things. The brain processes the second much more durably. Find a friend, a mirror, or your phone's voice recorder. Practice for fluency, not memorization.</w:t>
            </w:r>
          </w:p>
        </w:tc>
      </w:tr>
    </w:tbl>
    <w:p>
      <w:r>
        <w:t xml:space="preserve"/>
      </w:r>
    </w:p>
    <w:p>
      <w:pPr>
        <w:spacing w:after="120" w:before="0" w:line="300"/>
        <w:jc w:val="left"/>
      </w:pPr>
      <w:r>
        <w:rPr>
          <w:rFonts w:ascii="Arial" w:cs="Arial" w:eastAsia="Arial" w:hAnsi="Arial"/>
          <w:b w:val="false"/>
          <w:bCs w:val="false"/>
          <w:i/>
          <w:iCs/>
          <w:color w:val="2D3748"/>
          <w:sz w:val="24"/>
          <w:szCs w:val="24"/>
        </w:rPr>
        <w:t xml:space="preserve">Good luck on your interviews, Usha. You have the deepest hands-on experience of anyone in your peer group. Match that with the language frameworks in these volumes, and you'll outperform candidates with more years on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787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55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2026-04-30T02:41:50.190Z</dcterms:created>
  <dcterms:modified xsi:type="dcterms:W3CDTF">2026-04-30T02:41:50.191Z</dcterms:modified>
</cp:coreProperties>
</file>

<file path=docProps/custom.xml><?xml version="1.0" encoding="utf-8"?>
<Properties xmlns="http://schemas.openxmlformats.org/officeDocument/2006/custom-properties" xmlns:vt="http://schemas.openxmlformats.org/officeDocument/2006/docPropsVTypes"/>
</file>