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3864"/>
          <w:sz w:val="48"/>
          <w:szCs w:val="48"/>
        </w:rPr>
        <w:t xml:space="preserve">APPENDIX O</w:t>
      </w:r>
    </w:p>
    <w:p>
      <w:pPr>
        <w:spacing w:after="120" w:before="60"/>
        <w:jc w:val="center"/>
      </w:pPr>
      <w:r>
        <w:rPr>
          <w:b/>
          <w:bCs/>
          <w:sz w:val="32"/>
          <w:szCs w:val="32"/>
        </w:rPr>
        <w:t xml:space="preserve">POC — Azure Monitor, Log Analytics &amp; Alerting</w:t>
      </w:r>
    </w:p>
    <w:p>
      <w:pPr>
        <w:spacing w:after="120" w:before="60"/>
        <w:jc w:val="center"/>
      </w:pPr>
      <w:r>
        <w:rPr>
          <w:b/>
          <w:bCs/>
          <w:color w:val="2E75B6"/>
          <w:sz w:val="24"/>
          <w:szCs w:val="24"/>
        </w:rPr>
        <w:t xml:space="preserve">Enterprise-Grade Observability for SQL MI and ADF</w:t>
      </w:r>
    </w:p>
    <w:p>
      <w:pPr>
        <w:spacing w:after="60" w:before="360"/>
        <w:jc w:val="center"/>
      </w:pPr>
      <w:r>
        <w:rPr>
          <w:b/>
          <w:bCs/>
          <w:color w:val="548235"/>
          <w:sz w:val="24"/>
          <w:szCs w:val="24"/>
        </w:rPr>
        <w:t xml:space="preserve">POC COMPLETE — April 8, 2026</w:t>
      </w:r>
    </w:p>
    <w:p>
      <w:pPr>
        <w:spacing w:after="120" w:before="60"/>
        <w:jc w:val="center"/>
      </w:pPr>
      <w:r>
        <w:rPr>
          <w:b/>
          <w:bCs/>
          <w:sz w:val="22"/>
          <w:szCs w:val="22"/>
        </w:rPr>
        <w:t xml:space="preserve">Log Analytics + 5 KQL Queries Validated + 2 Alert Rules Active</w:t>
      </w:r>
    </w:p>
    <w:p>
      <w:pPr>
        <w:spacing w:after="60" w:before="360"/>
        <w:jc w:val="center"/>
      </w:pPr>
      <w:r>
        <w:rPr>
          <w:sz w:val="22"/>
          <w:szCs w:val="22"/>
        </w:rPr>
        <w:t xml:space="preserve">Version 1.0  |  Published April 22, 2026</w:t>
      </w:r>
    </w:p>
    <w:p>
      <w:pPr>
        <w:spacing w:after="60" w:before="60"/>
        <w:jc w:val="center"/>
      </w:pPr>
      <w:r>
        <w:rPr>
          <w:sz w:val="22"/>
          <w:szCs w:val="22"/>
        </w:rPr>
        <w:t xml:space="preserve">Usha Kale  |  Senior Cloud DBA / Azure Data Engineer</w:t>
      </w:r>
    </w:p>
    <w:p>
      <w:pPr>
        <w:spacing w:after="60" w:before="60"/>
        <w:jc w:val="center"/>
      </w:pPr>
      <w:r>
        <w:rPr>
          <w:i/>
          <w:iCs/>
          <w:sz w:val="22"/>
          <w:szCs w:val="22"/>
        </w:rPr>
        <w:t xml:space="preserve">OrgSpire Inc.  |  Database Administration Team</w:t>
      </w:r>
    </w:p>
    <w:p>
      <w:pPr>
        <w:pStyle w:val="Heading1"/>
        <w:spacing w:after="180" w:before="360"/>
      </w:pPr>
      <w:r>
        <w:rPr>
          <w:b/>
          <w:bCs/>
          <w:color w:val="1F3864"/>
          <w:sz w:val="32"/>
          <w:szCs w:val="32"/>
        </w:rPr>
        <w:t xml:space="preserve">Executive Summary</w:t>
      </w:r>
    </w:p>
    <w:p>
      <w:pPr>
        <w:spacing w:after="80" w:before="80"/>
      </w:pPr>
      <w:r>
        <w:rPr>
          <w:sz w:val="22"/>
          <w:szCs w:val="22"/>
        </w:rPr>
        <w:t xml:space="preserve">This appendix documents the end-to-end implementation of enterprise-grade observability for Azure SQL Managed Instance and Azure Data Factory using Azure Monitor, Log Analytics, diagnostic settings, and metric-based alert rules. The POC was executed on April 8, 2026 and validated live in production with real ADF pipeline execution data captured in Log Analytics.</w:t>
      </w:r>
    </w:p>
    <w:p>
      <w:pPr>
        <w:spacing w:after="80" w:before="80"/>
      </w:pPr>
      <w:r>
        <w:rPr>
          <w:b/>
          <w:bCs/>
          <w:sz w:val="22"/>
          <w:szCs w:val="22"/>
        </w:rPr>
        <w:t xml:space="preserve">The pattern established here (Log Analytics workspace → diagnostic settings → KQL queries → metric alerts) is the foundation for all future Azure observability work across banking workloads.</w:t>
      </w:r>
    </w:p>
    <w:p>
      <w:pPr>
        <w:pStyle w:val="Heading2"/>
        <w:spacing w:after="140" w:before="280"/>
      </w:pPr>
      <w:r>
        <w:rPr>
          <w:b/>
          <w:bCs/>
          <w:color w:val="2E75B6"/>
          <w:sz w:val="28"/>
          <w:szCs w:val="28"/>
        </w:rPr>
        <w:t xml:space="preserve">Final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Component</w:t>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Status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Log Analytics workspace</w:t>
            </w:r>
          </w:p>
        </w:tc>
        <w:tc>
          <w:tcPr>
            <w:tcW w:type="dxa" w:w="468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usha-loganalytics-poc (West US 2) — ACTIVE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MI diagnostic settings</w:t>
            </w:r>
          </w:p>
        </w:tc>
        <w:tc>
          <w:tcPr>
            <w:tcW w:type="dxa" w:w="468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allLogs streaming to Log Analytics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ADF diagnostic settings</w:t>
            </w:r>
          </w:p>
        </w:tc>
        <w:tc>
          <w:tcPr>
            <w:tcW w:type="dxa" w:w="468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PipelineRuns + ActivityRuns streaming</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KQL queries validated</w:t>
            </w:r>
          </w:p>
        </w:tc>
        <w:tc>
          <w:tcPr>
            <w:tcW w:type="dxa" w:w="468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5 queries returning live data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Alert rules configured</w:t>
            </w:r>
          </w:p>
        </w:tc>
        <w:tc>
          <w:tcPr>
            <w:tcW w:type="dxa" w:w="468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2 active (SQLMI-HighCPU, ADF-PipelineFailure)</w:t>
            </w:r>
          </w:p>
        </w:tc>
      </w:tr>
    </w:tbl>
    <w:p>
      <w:pPr>
        <w:pStyle w:val="Heading1"/>
        <w:spacing w:after="180" w:before="360"/>
      </w:pPr>
      <w:r>
        <w:rPr>
          <w:b/>
          <w:bCs/>
          <w:color w:val="1F3864"/>
          <w:sz w:val="32"/>
          <w:szCs w:val="32"/>
        </w:rPr>
        <w:t xml:space="preserve">O.1 POC Overview</w:t>
      </w:r>
    </w:p>
    <w:p>
      <w:pPr>
        <w:pStyle w:val="Heading2"/>
        <w:spacing w:after="140" w:before="280"/>
      </w:pPr>
      <w:r>
        <w:rPr>
          <w:b/>
          <w:bCs/>
          <w:color w:val="2E75B6"/>
          <w:sz w:val="28"/>
          <w:szCs w:val="28"/>
        </w:rPr>
        <w:t xml:space="preserve">O.1.1 Purpose</w:t>
      </w:r>
    </w:p>
    <w:p>
      <w:pPr>
        <w:spacing w:after="80" w:before="80"/>
      </w:pPr>
      <w:r>
        <w:rPr>
          <w:sz w:val="22"/>
          <w:szCs w:val="22"/>
        </w:rPr>
        <w:t xml:space="preserve">Implement enterprise-grade observability for Azure SQL Managed Instance (usha-sqlmi-poc) and Azure Data Factory (usha-adf-poc) using Azure Monitor, Log Analytics, and diagnostic settings. The POC demonstrates the foundation pattern for monitoring banking workloads in Azure: centralized log aggregation, KQL-based analysis, and proactive alerting.</w:t>
      </w:r>
    </w:p>
    <w:p>
      <w:pPr>
        <w:pStyle w:val="Heading2"/>
        <w:spacing w:after="140" w:before="280"/>
      </w:pPr>
      <w:r>
        <w:rPr>
          <w:b/>
          <w:bCs/>
          <w:color w:val="2E75B6"/>
          <w:sz w:val="28"/>
          <w:szCs w:val="28"/>
        </w:rPr>
        <w:t xml:space="preserve">O.1.2 Why This Matters for Banking</w:t>
      </w:r>
    </w:p>
    <w:p>
      <w:pPr>
        <w:spacing w:after="80" w:before="80"/>
      </w:pPr>
      <w:r>
        <w:rPr>
          <w:sz w:val="22"/>
          <w:szCs w:val="22"/>
        </w:rPr>
        <w:t xml:space="preserve">Banking workloads require continuous observability to meet regulatory compliance (SOX audit trails), SLA commitments, and operational excellence standards. Azure Monitor + Log Analytics provides:</w:t>
      </w:r>
    </w:p>
    <w:p>
      <w:pPr>
        <w:pStyle w:val="ListParagraph"/>
        <w:numPr>
          <w:ilvl w:val="0"/>
          <w:numId w:val="2"/>
        </w:numPr>
        <w:spacing w:after="40" w:before="40"/>
      </w:pPr>
      <w:r>
        <w:rPr>
          <w:sz w:val="22"/>
          <w:szCs w:val="22"/>
        </w:rPr>
        <w:t xml:space="preserve">Centralized log aggregation across all Azure resources (eliminates silos)</w:t>
      </w:r>
    </w:p>
    <w:p>
      <w:pPr>
        <w:pStyle w:val="ListParagraph"/>
        <w:numPr>
          <w:ilvl w:val="0"/>
          <w:numId w:val="2"/>
        </w:numPr>
        <w:spacing w:after="40" w:before="40"/>
      </w:pPr>
      <w:r>
        <w:rPr>
          <w:sz w:val="22"/>
          <w:szCs w:val="22"/>
        </w:rPr>
        <w:t xml:space="preserve">KQL-based log analysis for forensic investigation (replaces manual SSMS/SSRS queries)</w:t>
      </w:r>
    </w:p>
    <w:p>
      <w:pPr>
        <w:pStyle w:val="ListParagraph"/>
        <w:numPr>
          <w:ilvl w:val="0"/>
          <w:numId w:val="2"/>
        </w:numPr>
        <w:spacing w:after="40" w:before="40"/>
      </w:pPr>
      <w:r>
        <w:rPr>
          <w:sz w:val="22"/>
          <w:szCs w:val="22"/>
        </w:rPr>
        <w:t xml:space="preserve">Metric-based alerting with configurable thresholds (replaces polling scripts)</w:t>
      </w:r>
    </w:p>
    <w:p>
      <w:pPr>
        <w:pStyle w:val="ListParagraph"/>
        <w:numPr>
          <w:ilvl w:val="0"/>
          <w:numId w:val="2"/>
        </w:numPr>
        <w:spacing w:after="40" w:before="40"/>
      </w:pPr>
      <w:r>
        <w:rPr>
          <w:sz w:val="22"/>
          <w:szCs w:val="22"/>
        </w:rPr>
        <w:t xml:space="preserve">Diagnostic evidence for audit and incident response</w:t>
      </w:r>
    </w:p>
    <w:p>
      <w:pPr>
        <w:pStyle w:val="ListParagraph"/>
        <w:numPr>
          <w:ilvl w:val="0"/>
          <w:numId w:val="2"/>
        </w:numPr>
        <w:spacing w:after="40" w:before="40"/>
      </w:pPr>
      <w:r>
        <w:rPr>
          <w:sz w:val="22"/>
          <w:szCs w:val="22"/>
        </w:rPr>
        <w:t xml:space="preserve">Retention up to 12 years for long-term compliance needs</w:t>
      </w:r>
    </w:p>
    <w:p>
      <w:pPr>
        <w:pStyle w:val="Heading2"/>
        <w:spacing w:after="140" w:before="280"/>
      </w:pPr>
      <w:r>
        <w:rPr>
          <w:b/>
          <w:bCs/>
          <w:color w:val="2E75B6"/>
          <w:sz w:val="28"/>
          <w:szCs w:val="28"/>
        </w:rPr>
        <w:t xml:space="preserve">O.1.3 SQL Server Analogy</w:t>
      </w:r>
    </w:p>
    <w:p>
      <w:pPr>
        <w:spacing w:after="80" w:before="80"/>
      </w:pPr>
      <w:r>
        <w:rPr>
          <w:sz w:val="22"/>
          <w:szCs w:val="22"/>
        </w:rPr>
        <w:t xml:space="preserve">Azure Monitor + Log Analytics is the cloud equivalent of SQL Server monitoring with SolarWinds, Datadog, and SQL Agent alerts combined. Diagnostic settings are the cloud equivalent of enabling Extended Events for specific categories and forwarding them to a centralized SIEM. KQL replaces ad-hoc T-SQL against msdb/sysadmin-restricted tables.</w:t>
      </w:r>
    </w:p>
    <w:p>
      <w:pPr>
        <w:pStyle w:val="Heading1"/>
        <w:spacing w:after="180" w:before="360"/>
      </w:pPr>
      <w:r>
        <w:rPr>
          <w:b/>
          <w:bCs/>
          <w:color w:val="1F3864"/>
          <w:sz w:val="32"/>
          <w:szCs w:val="32"/>
        </w:rPr>
        <w:t xml:space="preserve">O.2 Environment</w:t>
      </w:r>
    </w:p>
    <w:p>
      <w:pPr>
        <w:pStyle w:val="Heading2"/>
        <w:spacing w:after="140" w:before="280"/>
      </w:pPr>
      <w:r>
        <w:rPr>
          <w:b/>
          <w:bCs/>
          <w:color w:val="2E75B6"/>
          <w:sz w:val="28"/>
          <w:szCs w:val="28"/>
        </w:rPr>
        <w:t xml:space="preserve">O.2.1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820"/>
        <w:gridCol w:w="1690"/>
      </w:tblGrid>
      <w:t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Resource Type</w:t>
            </w:r>
          </w:p>
        </w:tc>
        <w:tc>
          <w:tcPr>
            <w:tcW w:type="dxa" w:w="351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Name</w:t>
            </w:r>
          </w:p>
        </w:tc>
        <w:tc>
          <w:tcPr>
            <w:tcW w:type="dxa" w:w="18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Region</w:t>
            </w:r>
          </w:p>
        </w:tc>
        <w:tc>
          <w:tcPr>
            <w:tcW w:type="dxa" w:w="16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Status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Log Analytics Workspace</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usha-loganalytics-poc</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West US 2</w:t>
            </w:r>
          </w:p>
        </w:tc>
        <w:tc>
          <w:tcPr>
            <w:tcW w:type="dxa" w:w="169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Active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MI (monitored)</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usha-sqlmi-poc</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West US 2</w:t>
            </w:r>
          </w:p>
        </w:tc>
        <w:tc>
          <w:tcPr>
            <w:tcW w:type="dxa" w:w="169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Active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ADF (monitored)</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usha-adf-poc</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East US</w:t>
            </w:r>
          </w:p>
        </w:tc>
        <w:tc>
          <w:tcPr>
            <w:tcW w:type="dxa" w:w="169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Active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MI Diagnostic Setting</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SQLMI-Diagnostics</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West US 2</w:t>
            </w:r>
          </w:p>
        </w:tc>
        <w:tc>
          <w:tcPr>
            <w:tcW w:type="dxa" w:w="169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Active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ADF Diagnostic Setting</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ADF-Diagnostics</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East US</w:t>
            </w:r>
          </w:p>
        </w:tc>
        <w:tc>
          <w:tcPr>
            <w:tcW w:type="dxa" w:w="169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Active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Alert Rule</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Alert-SQLMI-HighCPU</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East US</w:t>
            </w:r>
          </w:p>
        </w:tc>
        <w:tc>
          <w:tcPr>
            <w:tcW w:type="dxa" w:w="169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Enabled</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Alert Rule</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Alert-ADF-PipelineFailure</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East US</w:t>
            </w:r>
          </w:p>
        </w:tc>
        <w:tc>
          <w:tcPr>
            <w:tcW w:type="dxa" w:w="169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Enabled</w:t>
            </w:r>
          </w:p>
        </w:tc>
      </w:tr>
    </w:tbl>
    <w:p>
      <w:pPr>
        <w:pStyle w:val="Heading2"/>
        <w:spacing w:after="140" w:before="280"/>
      </w:pPr>
      <w:r>
        <w:rPr>
          <w:b/>
          <w:bCs/>
          <w:color w:val="2E75B6"/>
          <w:sz w:val="28"/>
          <w:szCs w:val="28"/>
        </w:rPr>
        <w:t xml:space="preserve">O.2.2 Resource Groups</w:t>
      </w:r>
    </w:p>
    <w:p>
      <w:pPr>
        <w:pStyle w:val="ListParagraph"/>
        <w:numPr>
          <w:ilvl w:val="0"/>
          <w:numId w:val="2"/>
        </w:numPr>
        <w:spacing w:after="40" w:before="40"/>
      </w:pPr>
      <w:r>
        <w:rPr>
          <w:sz w:val="22"/>
          <w:szCs w:val="22"/>
        </w:rPr>
        <w:t xml:space="preserve">UshaADF-POC — contains Log Analytics workspace, ADF, and ADF diagnostic settings</w:t>
      </w:r>
    </w:p>
    <w:p>
      <w:pPr>
        <w:pStyle w:val="ListParagraph"/>
        <w:numPr>
          <w:ilvl w:val="0"/>
          <w:numId w:val="2"/>
        </w:numPr>
        <w:spacing w:after="40" w:before="40"/>
      </w:pPr>
      <w:r>
        <w:rPr>
          <w:sz w:val="22"/>
          <w:szCs w:val="22"/>
        </w:rPr>
        <w:t xml:space="preserve">Usha_SQLMI_POC — contains SQL MI and MI diagnostic settings</w:t>
      </w:r>
    </w:p>
    <w:p>
      <w:pPr>
        <w:pStyle w:val="Heading1"/>
        <w:spacing w:after="180" w:before="360"/>
      </w:pPr>
      <w:r>
        <w:rPr>
          <w:b/>
          <w:bCs/>
          <w:color w:val="1F3864"/>
          <w:sz w:val="32"/>
          <w:szCs w:val="32"/>
        </w:rPr>
        <w:t xml:space="preserve">O.3 Phase 1 — Log Analytics Workspace Creation</w:t>
      </w:r>
    </w:p>
    <w:p>
      <w:pPr>
        <w:spacing w:after="80" w:before="80"/>
      </w:pPr>
      <w:r>
        <w:rPr>
          <w:sz w:val="22"/>
          <w:szCs w:val="22"/>
        </w:rPr>
        <w:t xml:space="preserve">Created the central log aggregation point that will collect diagnostic data from all monitored resources.</w:t>
      </w:r>
    </w:p>
    <w:p>
      <w:pPr>
        <w:pStyle w:val="Heading2"/>
        <w:spacing w:after="140" w:before="280"/>
      </w:pPr>
      <w:r>
        <w:rPr>
          <w:b/>
          <w:bCs/>
          <w:color w:val="2E75B6"/>
          <w:sz w:val="28"/>
          <w:szCs w:val="28"/>
        </w:rPr>
        <w:t xml:space="preserve">O.3.1 Creation Steps</w:t>
      </w:r>
    </w:p>
    <w:p>
      <w:pPr>
        <w:pStyle w:val="ListParagraph"/>
        <w:numPr>
          <w:ilvl w:val="0"/>
          <w:numId w:val="2"/>
        </w:numPr>
        <w:spacing w:after="40" w:before="40"/>
      </w:pPr>
      <w:r>
        <w:rPr>
          <w:sz w:val="22"/>
          <w:szCs w:val="22"/>
        </w:rPr>
        <w:t xml:space="preserve">Azure Portal → Log Analytics workspaces → + Create</w:t>
      </w:r>
    </w:p>
    <w:p>
      <w:pPr>
        <w:pStyle w:val="ListParagraph"/>
        <w:numPr>
          <w:ilvl w:val="0"/>
          <w:numId w:val="2"/>
        </w:numPr>
        <w:spacing w:after="40" w:before="40"/>
      </w:pPr>
      <w:r>
        <w:rPr>
          <w:sz w:val="22"/>
          <w:szCs w:val="22"/>
        </w:rPr>
        <w:t xml:space="preserve">Subscription: (production subscription)</w:t>
      </w:r>
    </w:p>
    <w:p>
      <w:pPr>
        <w:pStyle w:val="ListParagraph"/>
        <w:numPr>
          <w:ilvl w:val="0"/>
          <w:numId w:val="2"/>
        </w:numPr>
        <w:spacing w:after="40" w:before="40"/>
      </w:pPr>
      <w:r>
        <w:rPr>
          <w:sz w:val="22"/>
          <w:szCs w:val="22"/>
        </w:rPr>
        <w:t xml:space="preserve">Resource Group: UshaADF-POC</w:t>
      </w:r>
    </w:p>
    <w:p>
      <w:pPr>
        <w:pStyle w:val="ListParagraph"/>
        <w:numPr>
          <w:ilvl w:val="0"/>
          <w:numId w:val="2"/>
        </w:numPr>
        <w:spacing w:after="40" w:before="40"/>
      </w:pPr>
      <w:r>
        <w:rPr>
          <w:sz w:val="22"/>
          <w:szCs w:val="22"/>
        </w:rPr>
        <w:t xml:space="preserve">Name: usha-loganalytics-poc</w:t>
      </w:r>
    </w:p>
    <w:p>
      <w:pPr>
        <w:pStyle w:val="ListParagraph"/>
        <w:numPr>
          <w:ilvl w:val="0"/>
          <w:numId w:val="2"/>
        </w:numPr>
        <w:spacing w:after="40" w:before="40"/>
      </w:pPr>
      <w:r>
        <w:rPr>
          <w:sz w:val="22"/>
          <w:szCs w:val="22"/>
        </w:rPr>
        <w:t xml:space="preserve">Region: West US 2</w:t>
      </w:r>
    </w:p>
    <w:p>
      <w:pPr>
        <w:pStyle w:val="ListParagraph"/>
        <w:numPr>
          <w:ilvl w:val="0"/>
          <w:numId w:val="2"/>
        </w:numPr>
        <w:spacing w:after="40" w:before="40"/>
      </w:pPr>
      <w:r>
        <w:rPr>
          <w:sz w:val="22"/>
          <w:szCs w:val="22"/>
        </w:rPr>
        <w:t xml:space="preserve">Pricing tier: Pay-as-you-go (default, minimal cost for POC volumes)</w:t>
      </w:r>
    </w:p>
    <w:p>
      <w:pPr>
        <w:pStyle w:val="ListParagraph"/>
        <w:numPr>
          <w:ilvl w:val="0"/>
          <w:numId w:val="2"/>
        </w:numPr>
        <w:spacing w:after="40" w:before="40"/>
      </w:pPr>
      <w:r>
        <w:rPr>
          <w:sz w:val="22"/>
          <w:szCs w:val="22"/>
        </w:rPr>
        <w:t xml:space="preserve">Review + Create → Create</w:t>
      </w:r>
    </w:p>
    <w:p>
      <w:pPr>
        <w:pStyle w:val="ListParagraph"/>
        <w:numPr>
          <w:ilvl w:val="0"/>
          <w:numId w:val="2"/>
        </w:numPr>
        <w:spacing w:after="40" w:before="40"/>
      </w:pPr>
      <w:r>
        <w:rPr>
          <w:sz w:val="22"/>
          <w:szCs w:val="22"/>
        </w:rPr>
        <w:t xml:space="preserve">Deployment succeeded — Workspace ID confirmed</w:t>
      </w:r>
    </w:p>
    <w:p>
      <w:pPr>
        <w:pStyle w:val="Heading2"/>
        <w:spacing w:after="140" w:before="280"/>
      </w:pPr>
      <w:r>
        <w:rPr>
          <w:b/>
          <w:bCs/>
          <w:color w:val="2E75B6"/>
          <w:sz w:val="28"/>
          <w:szCs w:val="28"/>
        </w:rPr>
        <w:t xml:space="preserve">O.3.2 Design Rationale</w:t>
      </w:r>
    </w:p>
    <w:p>
      <w:pPr>
        <w:spacing w:after="80" w:before="80"/>
      </w:pPr>
      <w:r>
        <w:rPr>
          <w:sz w:val="22"/>
          <w:szCs w:val="22"/>
        </w:rPr>
        <w:t xml:space="preserve">West US 2 chosen to match SQL MI region (minimizes cross-region data transfer costs). Pay-as-you-go pricing appropriate for POC volumes (estimated under 1 GB/day). For production banking workloads at scale, consider commitment tiers (starts at 100 GB/day) for cost optimization.</w:t>
      </w:r>
    </w:p>
    <w:p>
      <w:pPr>
        <w:pStyle w:val="Heading1"/>
        <w:spacing w:after="180" w:before="360"/>
      </w:pPr>
      <w:r>
        <w:rPr>
          <w:b/>
          <w:bCs/>
          <w:color w:val="1F3864"/>
          <w:sz w:val="32"/>
          <w:szCs w:val="32"/>
        </w:rPr>
        <w:t xml:space="preserve">O.4 Phase 2 — Diagnostic Settings</w:t>
      </w:r>
    </w:p>
    <w:p>
      <w:pPr>
        <w:pStyle w:val="Heading2"/>
        <w:spacing w:after="140" w:before="280"/>
      </w:pPr>
      <w:r>
        <w:rPr>
          <w:b/>
          <w:bCs/>
          <w:color w:val="2E75B6"/>
          <w:sz w:val="28"/>
          <w:szCs w:val="28"/>
        </w:rPr>
        <w:t xml:space="preserve">O.4.1 SQL MI Diagnostic Settings</w:t>
      </w:r>
    </w:p>
    <w:p>
      <w:pPr>
        <w:spacing w:after="80" w:before="80"/>
      </w:pPr>
      <w:r>
        <w:rPr>
          <w:sz w:val="22"/>
          <w:szCs w:val="22"/>
        </w:rPr>
        <w:t xml:space="preserve">Configured SQL MI to stream all log categories to Log Analytics. The 'allLogs' option captures SQL MI execution logs, login activity, security audit events, and performance diagnostics.</w:t>
      </w:r>
    </w:p>
    <w:p>
      <w:pPr>
        <w:pStyle w:val="ListParagraph"/>
        <w:numPr>
          <w:ilvl w:val="0"/>
          <w:numId w:val="2"/>
        </w:numPr>
        <w:spacing w:after="40" w:before="40"/>
      </w:pPr>
      <w:r>
        <w:rPr>
          <w:sz w:val="22"/>
          <w:szCs w:val="22"/>
        </w:rPr>
        <w:t xml:space="preserve">Azure Portal → SQL Managed Instance → usha-sqlmi-poc</w:t>
      </w:r>
    </w:p>
    <w:p>
      <w:pPr>
        <w:pStyle w:val="ListParagraph"/>
        <w:numPr>
          <w:ilvl w:val="0"/>
          <w:numId w:val="2"/>
        </w:numPr>
        <w:spacing w:after="40" w:before="40"/>
      </w:pPr>
      <w:r>
        <w:rPr>
          <w:sz w:val="22"/>
          <w:szCs w:val="22"/>
        </w:rPr>
        <w:t xml:space="preserve">Monitoring → Diagnostic settings → + Add diagnostic setting</w:t>
      </w:r>
    </w:p>
    <w:p>
      <w:pPr>
        <w:pStyle w:val="ListParagraph"/>
        <w:numPr>
          <w:ilvl w:val="0"/>
          <w:numId w:val="2"/>
        </w:numPr>
        <w:spacing w:after="40" w:before="40"/>
      </w:pPr>
      <w:r>
        <w:rPr>
          <w:sz w:val="22"/>
          <w:szCs w:val="22"/>
        </w:rPr>
        <w:t xml:space="preserve">Name: SQLMI-Diagnostics</w:t>
      </w:r>
    </w:p>
    <w:p>
      <w:pPr>
        <w:pStyle w:val="ListParagraph"/>
        <w:numPr>
          <w:ilvl w:val="0"/>
          <w:numId w:val="2"/>
        </w:numPr>
        <w:spacing w:after="40" w:before="40"/>
      </w:pPr>
      <w:r>
        <w:rPr>
          <w:sz w:val="22"/>
          <w:szCs w:val="22"/>
        </w:rPr>
        <w:t xml:space="preserve">Log category: allLogs (captures all available SQL MI log categories)</w:t>
      </w:r>
    </w:p>
    <w:p>
      <w:pPr>
        <w:pStyle w:val="ListParagraph"/>
        <w:numPr>
          <w:ilvl w:val="0"/>
          <w:numId w:val="2"/>
        </w:numPr>
        <w:spacing w:after="40" w:before="40"/>
      </w:pPr>
      <w:r>
        <w:rPr>
          <w:sz w:val="22"/>
          <w:szCs w:val="22"/>
        </w:rPr>
        <w:t xml:space="preserve">Destination: Send to Log Analytics workspace → usha-loganalytics-poc (West US 2)</w:t>
      </w:r>
    </w:p>
    <w:p>
      <w:pPr>
        <w:pStyle w:val="ListParagraph"/>
        <w:numPr>
          <w:ilvl w:val="0"/>
          <w:numId w:val="2"/>
        </w:numPr>
        <w:spacing w:after="40" w:before="40"/>
      </w:pPr>
      <w:r>
        <w:rPr>
          <w:sz w:val="22"/>
          <w:szCs w:val="22"/>
        </w:rPr>
        <w:t xml:space="preserve">Save — diagnostic data begins flowing within 5-15 minutes</w:t>
      </w:r>
    </w:p>
    <w:p>
      <w:pPr>
        <w:pStyle w:val="Heading2"/>
        <w:spacing w:after="140" w:before="280"/>
      </w:pPr>
      <w:r>
        <w:rPr>
          <w:b/>
          <w:bCs/>
          <w:color w:val="2E75B6"/>
          <w:sz w:val="28"/>
          <w:szCs w:val="28"/>
        </w:rPr>
        <w:t xml:space="preserve">O.4.2 ADF Diagnostic Settings</w:t>
      </w:r>
    </w:p>
    <w:p>
      <w:pPr>
        <w:spacing w:after="80" w:before="80"/>
      </w:pPr>
      <w:r>
        <w:rPr>
          <w:sz w:val="22"/>
          <w:szCs w:val="22"/>
        </w:rPr>
        <w:t xml:space="preserve">Configured ADF to stream pipeline and activity run logs to Log Analytics. This enables alerting on pipeline failures and query-based analysis of pipeline performance trends.</w:t>
      </w:r>
    </w:p>
    <w:p>
      <w:pPr>
        <w:pStyle w:val="ListParagraph"/>
        <w:numPr>
          <w:ilvl w:val="0"/>
          <w:numId w:val="2"/>
        </w:numPr>
        <w:spacing w:after="40" w:before="40"/>
      </w:pPr>
      <w:r>
        <w:rPr>
          <w:sz w:val="22"/>
          <w:szCs w:val="22"/>
        </w:rPr>
        <w:t xml:space="preserve">Azure Portal → Data factories → usha-adf-poc</w:t>
      </w:r>
    </w:p>
    <w:p>
      <w:pPr>
        <w:pStyle w:val="ListParagraph"/>
        <w:numPr>
          <w:ilvl w:val="0"/>
          <w:numId w:val="2"/>
        </w:numPr>
        <w:spacing w:after="40" w:before="40"/>
      </w:pPr>
      <w:r>
        <w:rPr>
          <w:sz w:val="22"/>
          <w:szCs w:val="22"/>
        </w:rPr>
        <w:t xml:space="preserve">Monitoring → Diagnostic settings → + Add diagnostic setting</w:t>
      </w:r>
    </w:p>
    <w:p>
      <w:pPr>
        <w:pStyle w:val="ListParagraph"/>
        <w:numPr>
          <w:ilvl w:val="0"/>
          <w:numId w:val="2"/>
        </w:numPr>
        <w:spacing w:after="40" w:before="40"/>
      </w:pPr>
      <w:r>
        <w:rPr>
          <w:sz w:val="22"/>
          <w:szCs w:val="22"/>
        </w:rPr>
        <w:t xml:space="preserve">Name: ADF-Diagnostics</w:t>
      </w:r>
    </w:p>
    <w:p>
      <w:pPr>
        <w:pStyle w:val="ListParagraph"/>
        <w:numPr>
          <w:ilvl w:val="0"/>
          <w:numId w:val="2"/>
        </w:numPr>
        <w:spacing w:after="40" w:before="40"/>
      </w:pPr>
      <w:r>
        <w:rPr>
          <w:sz w:val="22"/>
          <w:szCs w:val="22"/>
        </w:rPr>
        <w:t xml:space="preserve">Log categories: PipelineRuns, ActivityRuns</w:t>
      </w:r>
    </w:p>
    <w:p>
      <w:pPr>
        <w:pStyle w:val="ListParagraph"/>
        <w:numPr>
          <w:ilvl w:val="0"/>
          <w:numId w:val="2"/>
        </w:numPr>
        <w:spacing w:after="40" w:before="40"/>
      </w:pPr>
      <w:r>
        <w:rPr>
          <w:sz w:val="22"/>
          <w:szCs w:val="22"/>
        </w:rPr>
        <w:t xml:space="preserve">Destination: Send to Log Analytics workspace → usha-loganalytics-poc</w:t>
      </w:r>
    </w:p>
    <w:p>
      <w:pPr>
        <w:pStyle w:val="ListParagraph"/>
        <w:numPr>
          <w:ilvl w:val="0"/>
          <w:numId w:val="2"/>
        </w:numPr>
        <w:spacing w:after="40" w:before="40"/>
      </w:pPr>
      <w:r>
        <w:rPr>
          <w:sz w:val="22"/>
          <w:szCs w:val="22"/>
        </w:rPr>
        <w:t xml:space="preserve">Save — logs appear in Log Analytics within 15-60 minutes after first activity</w:t>
      </w:r>
    </w:p>
    <w:p>
      <w:pPr>
        <w:pStyle w:val="Heading1"/>
        <w:spacing w:after="180" w:before="360"/>
      </w:pPr>
      <w:r>
        <w:rPr>
          <w:b/>
          <w:bCs/>
          <w:color w:val="1F3864"/>
          <w:sz w:val="32"/>
          <w:szCs w:val="32"/>
        </w:rPr>
        <w:t xml:space="preserve">O.5 Phase 3 — Metric Alert Rules</w:t>
      </w:r>
    </w:p>
    <w:p>
      <w:pPr>
        <w:pStyle w:val="Heading2"/>
        <w:spacing w:after="140" w:before="280"/>
      </w:pPr>
      <w:r>
        <w:rPr>
          <w:b/>
          <w:bCs/>
          <w:color w:val="2E75B6"/>
          <w:sz w:val="28"/>
          <w:szCs w:val="28"/>
        </w:rPr>
        <w:t xml:space="preserve">O.5.1 Alert-SQLMI-HighCPU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Setting</w:t>
            </w:r>
          </w:p>
        </w:tc>
        <w:tc>
          <w:tcPr>
            <w:tcW w:type="dxa" w:w="62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Target resource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usha-sqlmi-poc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Signal type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Metric — CPU percentage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Condition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greater than 80%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Evaluation frequency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Every 5 minutes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Window</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Last 5 minutes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Severity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 Warning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Action group</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Email notification to operator</w:t>
            </w:r>
          </w:p>
        </w:tc>
      </w:tr>
    </w:tbl>
    <w:p>
      <w:pPr>
        <w:pStyle w:val="Heading2"/>
        <w:spacing w:after="140" w:before="280"/>
      </w:pPr>
      <w:r>
        <w:rPr>
          <w:b/>
          <w:bCs/>
          <w:color w:val="2E75B6"/>
          <w:sz w:val="28"/>
          <w:szCs w:val="28"/>
        </w:rPr>
        <w:t xml:space="preserve">O.5.2 Alert-ADF-PipelineFailure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Setting</w:t>
            </w:r>
          </w:p>
        </w:tc>
        <w:tc>
          <w:tcPr>
            <w:tcW w:type="dxa" w:w="62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Target resource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usha-adf-poc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Signal type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Metric — PipelineFailedRuns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Condition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greater than 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Evaluation frequency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Every 5 minutes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Window</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Last 5 minutes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Severity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 Warning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Action group</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Email notification to operator</w:t>
            </w:r>
          </w:p>
        </w:tc>
      </w:tr>
    </w:tbl>
    <w:p>
      <w:pPr>
        <w:pStyle w:val="Heading1"/>
        <w:spacing w:after="180" w:before="360"/>
      </w:pPr>
      <w:r>
        <w:rPr>
          <w:b/>
          <w:bCs/>
          <w:color w:val="1F3864"/>
          <w:sz w:val="32"/>
          <w:szCs w:val="32"/>
        </w:rPr>
        <w:t xml:space="preserve">O.6 Phase 4 — KQL Queries Validated April 8, 2026</w:t>
      </w:r>
    </w:p>
    <w:p>
      <w:pPr>
        <w:spacing w:after="80" w:before="80"/>
      </w:pPr>
      <w:r>
        <w:rPr>
          <w:sz w:val="22"/>
          <w:szCs w:val="22"/>
        </w:rPr>
        <w:t xml:space="preserve">All queries below were confirmed returning live results on April 8, 2026 against the usha-loganalytics-poc workspace. The correct table for ADF activity data is ADFSandboxActivityRun — this is a critical discovery documented in O.7 Key Lessons.</w:t>
      </w:r>
    </w:p>
    <w:p>
      <w:pPr>
        <w:pStyle w:val="Heading2"/>
        <w:spacing w:after="140" w:before="280"/>
      </w:pPr>
      <w:r>
        <w:rPr>
          <w:b/>
          <w:bCs/>
          <w:color w:val="2E75B6"/>
          <w:sz w:val="28"/>
          <w:szCs w:val="28"/>
        </w:rPr>
        <w:t xml:space="preserve">O.6.1 ADF Activity Run History — Validated Query</w:t>
      </w:r>
    </w:p>
    <w:p>
      <w:pPr>
        <w:spacing w:after="80" w:before="80"/>
      </w:pPr>
      <w:r>
        <w:rPr>
          <w:sz w:val="22"/>
          <w:szCs w:val="22"/>
        </w:rPr>
        <w:t xml:space="preserve">Returns TimeGenerated, PipelineName, ActivityName, and Status for all ADF activities in the last 24 hours. The screenshot below shows this query returning live data for PL_CoreBank_SSIS_To_ADLS pipeline execution.</w:t>
      </w:r>
    </w:p>
    <w:p>
      <w:pPr>
        <w:shd w:fill="F2F2F2" w:val="clear"/>
        <w:spacing w:after="40" w:before="40"/>
      </w:pPr>
      <w:r>
        <w:rPr>
          <w:rFonts w:ascii="Consolas" w:cs="Consolas" w:eastAsia="Consolas" w:hAnsi="Consolas"/>
          <w:sz w:val="18"/>
          <w:szCs w:val="18"/>
        </w:rPr>
        <w:t xml:space="preserve">ADFSandboxActivityRun</w:t>
      </w:r>
    </w:p>
    <w:p>
      <w:pPr>
        <w:shd w:fill="F2F2F2" w:val="clear"/>
        <w:spacing w:after="40" w:before="40"/>
      </w:pPr>
      <w:r>
        <w:rPr>
          <w:rFonts w:ascii="Consolas" w:cs="Consolas" w:eastAsia="Consolas" w:hAnsi="Consolas"/>
          <w:sz w:val="18"/>
          <w:szCs w:val="18"/>
        </w:rPr>
        <w:t xml:space="preserve">| project TimeGenerated, PipelineName, ActivityName, Status</w:t>
      </w:r>
    </w:p>
    <w:p>
      <w:pPr>
        <w:shd w:fill="F2F2F2" w:val="clear"/>
        <w:spacing w:after="40" w:before="40"/>
      </w:pPr>
      <w:r>
        <w:rPr>
          <w:rFonts w:ascii="Consolas" w:cs="Consolas" w:eastAsia="Consolas" w:hAnsi="Consolas"/>
          <w:sz w:val="18"/>
          <w:szCs w:val="18"/>
        </w:rPr>
        <w:t xml:space="preserve">| order by TimeGenerated desc</w:t>
      </w:r>
    </w:p>
    <w:p>
      <w:pPr>
        <w:spacing w:after="40" w:before="120"/>
        <w:jc w:val="center"/>
      </w:pPr>
      <w:r>
        <w:drawing>
          <wp:inline distT="0" distB="0" distL="0" distR="0">
            <wp:extent cx="59436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076450"/>
                    </a:xfrm>
                    <a:prstGeom prst="rect">
                      <a:avLst/>
                    </a:prstGeom>
                  </pic:spPr>
                </pic:pic>
              </a:graphicData>
            </a:graphic>
          </wp:inline>
        </w:drawing>
      </w:r>
    </w:p>
    <w:p>
      <w:pPr>
        <w:spacing w:after="180" w:before="20"/>
        <w:jc w:val="center"/>
      </w:pPr>
      <w:r>
        <w:rPr>
          <w:i/>
          <w:iCs/>
          <w:color w:val="595959"/>
          <w:sz w:val="18"/>
          <w:szCs w:val="18"/>
        </w:rPr>
        <w:t xml:space="preserve">Figure O.6-1 — Log Analytics KQL query (ADFSandboxActivityRun) returning ADF activity run data for PL_CoreBank_SSIS_To_ADLS. Results show Run_Gold_Analysis (Succeeded), DF_SilverToGold (Succeeded, InProgress, Queued), Data flow1 (Succeeded, Failed), and Copy data1 — validating end-to-end diagnostic flow from ADF through Log Analytics. Captured April 9, 2026.</w:t>
      </w:r>
    </w:p>
    <w:p>
      <w:pPr>
        <w:pStyle w:val="Heading2"/>
        <w:spacing w:after="140" w:before="280"/>
      </w:pPr>
      <w:r>
        <w:rPr>
          <w:b/>
          <w:bCs/>
          <w:color w:val="2E75B6"/>
          <w:sz w:val="28"/>
          <w:szCs w:val="28"/>
        </w:rPr>
        <w:t xml:space="preserve">O.6.2 Query Results Analysis</w:t>
      </w:r>
    </w:p>
    <w:p>
      <w:pPr>
        <w:spacing w:after="80" w:before="80"/>
      </w:pPr>
      <w:r>
        <w:rPr>
          <w:sz w:val="22"/>
          <w:szCs w:val="22"/>
        </w:rPr>
        <w:t xml:space="preserve">The screenshot captures 11 rows of live ADF activity data across 4 activities (Run_Gold_Analysis, DF_SilverToGold, Data flow1, Copy data1). Status values include Succeeded, InProgress, Queued, and Failed — demonstrating Log Analytics captures the complete activity lifecycle for audit and troubleshooting purposes.</w:t>
      </w:r>
    </w:p>
    <w:p>
      <w:pPr>
        <w:spacing w:after="80" w:before="80"/>
      </w:pPr>
      <w:r>
        <w:rPr>
          <w:b/>
          <w:bCs/>
          <w:sz w:val="22"/>
          <w:szCs w:val="22"/>
        </w:rPr>
        <w:t xml:space="preserve">Key Finding: The correct Log Analytics table for ADF activity data is ADFSandboxActivityRun — not AzureDiagnostics as documented in some Microsoft guides. Always verify the actual table name in your workspace before building production queries.</w:t>
      </w:r>
    </w:p>
    <w:p>
      <w:pPr>
        <w:pStyle w:val="Heading2"/>
        <w:spacing w:after="140" w:before="280"/>
      </w:pPr>
      <w:r>
        <w:rPr>
          <w:b/>
          <w:bCs/>
          <w:color w:val="2E75B6"/>
          <w:sz w:val="28"/>
          <w:szCs w:val="28"/>
        </w:rPr>
        <w:t xml:space="preserve">O.6.3 ADF Pipeline Failures Filter</w:t>
      </w:r>
    </w:p>
    <w:p>
      <w:pPr>
        <w:spacing w:after="80" w:before="80"/>
      </w:pPr>
      <w:r>
        <w:rPr>
          <w:sz w:val="22"/>
          <w:szCs w:val="22"/>
        </w:rPr>
        <w:t xml:space="preserve">Filters the activity run table to show only failed activities in the last 24 hours. Used for incident investigation and root cause analysis.</w:t>
      </w:r>
    </w:p>
    <w:p>
      <w:pPr>
        <w:shd w:fill="F2F2F2" w:val="clear"/>
        <w:spacing w:after="40" w:before="40"/>
      </w:pPr>
      <w:r>
        <w:rPr>
          <w:rFonts w:ascii="Consolas" w:cs="Consolas" w:eastAsia="Consolas" w:hAnsi="Consolas"/>
          <w:sz w:val="18"/>
          <w:szCs w:val="18"/>
        </w:rPr>
        <w:t xml:space="preserve">ADFSandboxActivityRun</w:t>
      </w:r>
    </w:p>
    <w:p>
      <w:pPr>
        <w:shd w:fill="F2F2F2" w:val="clear"/>
        <w:spacing w:after="40" w:before="40"/>
      </w:pPr>
      <w:r>
        <w:rPr>
          <w:rFonts w:ascii="Consolas" w:cs="Consolas" w:eastAsia="Consolas" w:hAnsi="Consolas"/>
          <w:sz w:val="18"/>
          <w:szCs w:val="18"/>
        </w:rPr>
        <w:t xml:space="preserve">| where Status == 'Failed'</w:t>
      </w:r>
    </w:p>
    <w:p>
      <w:pPr>
        <w:shd w:fill="F2F2F2" w:val="clear"/>
        <w:spacing w:after="40" w:before="40"/>
      </w:pPr>
      <w:r>
        <w:rPr>
          <w:rFonts w:ascii="Consolas" w:cs="Consolas" w:eastAsia="Consolas" w:hAnsi="Consolas"/>
          <w:sz w:val="18"/>
          <w:szCs w:val="18"/>
        </w:rPr>
        <w:t xml:space="preserve">| where TimeGenerated &gt;= ago(24h)</w:t>
      </w:r>
    </w:p>
    <w:p>
      <w:pPr>
        <w:shd w:fill="F2F2F2" w:val="clear"/>
        <w:spacing w:after="40" w:before="40"/>
      </w:pPr>
      <w:r>
        <w:rPr>
          <w:rFonts w:ascii="Consolas" w:cs="Consolas" w:eastAsia="Consolas" w:hAnsi="Consolas"/>
          <w:sz w:val="18"/>
          <w:szCs w:val="18"/>
        </w:rPr>
        <w:t xml:space="preserve">| project TimeGenerated, PipelineName, ActivityName, Status</w:t>
      </w:r>
    </w:p>
    <w:p>
      <w:pPr>
        <w:shd w:fill="F2F2F2" w:val="clear"/>
        <w:spacing w:after="40" w:before="40"/>
      </w:pPr>
      <w:r>
        <w:rPr>
          <w:rFonts w:ascii="Consolas" w:cs="Consolas" w:eastAsia="Consolas" w:hAnsi="Consolas"/>
          <w:sz w:val="18"/>
          <w:szCs w:val="18"/>
        </w:rPr>
        <w:t xml:space="preserve">| order by TimeGenerated desc</w:t>
      </w:r>
    </w:p>
    <w:p>
      <w:pPr>
        <w:pStyle w:val="Heading2"/>
        <w:spacing w:after="140" w:before="280"/>
      </w:pPr>
      <w:r>
        <w:rPr>
          <w:b/>
          <w:bCs/>
          <w:color w:val="2E75B6"/>
          <w:sz w:val="28"/>
          <w:szCs w:val="28"/>
        </w:rPr>
        <w:t xml:space="preserve">O.6.4 Activity Duration Analysis</w:t>
      </w:r>
    </w:p>
    <w:p>
      <w:pPr>
        <w:spacing w:after="80" w:before="80"/>
      </w:pPr>
      <w:r>
        <w:rPr>
          <w:sz w:val="22"/>
          <w:szCs w:val="22"/>
        </w:rPr>
        <w:t xml:space="preserve">Calculates average and maximum duration per pipeline/activity combination. Useful for identifying performance regressions and capacity planning.</w:t>
      </w:r>
    </w:p>
    <w:p>
      <w:pPr>
        <w:shd w:fill="F2F2F2" w:val="clear"/>
        <w:spacing w:after="40" w:before="40"/>
      </w:pPr>
      <w:r>
        <w:rPr>
          <w:rFonts w:ascii="Consolas" w:cs="Consolas" w:eastAsia="Consolas" w:hAnsi="Consolas"/>
          <w:sz w:val="18"/>
          <w:szCs w:val="18"/>
        </w:rPr>
        <w:t xml:space="preserve">ADFSandboxActivityRun</w:t>
      </w:r>
    </w:p>
    <w:p>
      <w:pPr>
        <w:shd w:fill="F2F2F2" w:val="clear"/>
        <w:spacing w:after="40" w:before="40"/>
      </w:pPr>
      <w:r>
        <w:rPr>
          <w:rFonts w:ascii="Consolas" w:cs="Consolas" w:eastAsia="Consolas" w:hAnsi="Consolas"/>
          <w:sz w:val="18"/>
          <w:szCs w:val="18"/>
        </w:rPr>
        <w:t xml:space="preserve">| where Status == 'Succeeded'</w:t>
      </w:r>
    </w:p>
    <w:p>
      <w:pPr>
        <w:shd w:fill="F2F2F2" w:val="clear"/>
        <w:spacing w:after="40" w:before="40"/>
      </w:pPr>
      <w:r>
        <w:rPr>
          <w:rFonts w:ascii="Consolas" w:cs="Consolas" w:eastAsia="Consolas" w:hAnsi="Consolas"/>
          <w:sz w:val="18"/>
          <w:szCs w:val="18"/>
        </w:rPr>
        <w:t xml:space="preserve">| extend DurationSeconds = datetime_diff('second', End, Start)</w:t>
      </w:r>
    </w:p>
    <w:p>
      <w:pPr>
        <w:shd w:fill="F2F2F2" w:val="clear"/>
        <w:spacing w:after="40" w:before="40"/>
      </w:pPr>
      <w:r>
        <w:rPr>
          <w:rFonts w:ascii="Consolas" w:cs="Consolas" w:eastAsia="Consolas" w:hAnsi="Consolas"/>
          <w:sz w:val="18"/>
          <w:szCs w:val="18"/>
        </w:rPr>
        <w:t xml:space="preserve">| project TimeGenerated, PipelineName, ActivityName, DurationSeconds</w:t>
      </w:r>
    </w:p>
    <w:p>
      <w:pPr>
        <w:shd w:fill="F2F2F2" w:val="clear"/>
        <w:spacing w:after="40" w:before="40"/>
      </w:pPr>
      <w:r>
        <w:rPr>
          <w:rFonts w:ascii="Consolas" w:cs="Consolas" w:eastAsia="Consolas" w:hAnsi="Consolas"/>
          <w:sz w:val="18"/>
          <w:szCs w:val="18"/>
        </w:rPr>
        <w:t xml:space="preserve">| summarize AvgDuration=avg(DurationSeconds), MaxDuration=max(DurationSeconds)</w:t>
      </w:r>
    </w:p>
    <w:p>
      <w:pPr>
        <w:shd w:fill="F2F2F2" w:val="clear"/>
        <w:spacing w:after="40" w:before="40"/>
      </w:pPr>
      <w:r>
        <w:rPr>
          <w:rFonts w:ascii="Consolas" w:cs="Consolas" w:eastAsia="Consolas" w:hAnsi="Consolas"/>
          <w:sz w:val="18"/>
          <w:szCs w:val="18"/>
        </w:rPr>
        <w:t xml:space="preserve">    by PipelineName, ActivityName</w:t>
      </w:r>
    </w:p>
    <w:p>
      <w:pPr>
        <w:shd w:fill="F2F2F2" w:val="clear"/>
        <w:spacing w:after="40" w:before="40"/>
      </w:pPr>
      <w:r>
        <w:rPr>
          <w:rFonts w:ascii="Consolas" w:cs="Consolas" w:eastAsia="Consolas" w:hAnsi="Consolas"/>
          <w:sz w:val="18"/>
          <w:szCs w:val="18"/>
        </w:rPr>
        <w:t xml:space="preserve">| order by AvgDuration desc</w:t>
      </w:r>
    </w:p>
    <w:p>
      <w:pPr>
        <w:pStyle w:val="Heading2"/>
        <w:spacing w:after="140" w:before="280"/>
      </w:pPr>
      <w:r>
        <w:rPr>
          <w:b/>
          <w:bCs/>
          <w:color w:val="2E75B6"/>
          <w:sz w:val="28"/>
          <w:szCs w:val="28"/>
        </w:rPr>
        <w:t xml:space="preserve">O.6.5 SQL MI High CPU Events</w:t>
      </w:r>
    </w:p>
    <w:p>
      <w:pPr>
        <w:spacing w:after="80" w:before="80"/>
      </w:pPr>
      <w:r>
        <w:rPr>
          <w:sz w:val="22"/>
          <w:szCs w:val="22"/>
        </w:rPr>
        <w:t xml:space="preserve">Queries Azure Monitor metrics for SQL MI CPU utilization over 80%. Note that SQL MI CPU data lives in AzureMetrics, NOT in the main Log Analytics tables — this is documented in O.7 Key Lessons.</w:t>
      </w:r>
    </w:p>
    <w:p>
      <w:pPr>
        <w:shd w:fill="F2F2F2" w:val="clear"/>
        <w:spacing w:after="40" w:before="40"/>
      </w:pPr>
      <w:r>
        <w:rPr>
          <w:rFonts w:ascii="Consolas" w:cs="Consolas" w:eastAsia="Consolas" w:hAnsi="Consolas"/>
          <w:sz w:val="18"/>
          <w:szCs w:val="18"/>
        </w:rPr>
        <w:t xml:space="preserve">AzureMetrics</w:t>
      </w:r>
    </w:p>
    <w:p>
      <w:pPr>
        <w:shd w:fill="F2F2F2" w:val="clear"/>
        <w:spacing w:after="40" w:before="40"/>
      </w:pPr>
      <w:r>
        <w:rPr>
          <w:rFonts w:ascii="Consolas" w:cs="Consolas" w:eastAsia="Consolas" w:hAnsi="Consolas"/>
          <w:sz w:val="18"/>
          <w:szCs w:val="18"/>
        </w:rPr>
        <w:t xml:space="preserve">| where ResourceType == 'MANAGEDINSTANCES'</w:t>
      </w:r>
    </w:p>
    <w:p>
      <w:pPr>
        <w:shd w:fill="F2F2F2" w:val="clear"/>
        <w:spacing w:after="40" w:before="40"/>
      </w:pPr>
      <w:r>
        <w:rPr>
          <w:rFonts w:ascii="Consolas" w:cs="Consolas" w:eastAsia="Consolas" w:hAnsi="Consolas"/>
          <w:sz w:val="18"/>
          <w:szCs w:val="18"/>
        </w:rPr>
        <w:t xml:space="preserve">| where MetricName == 'cpu_percent'</w:t>
      </w:r>
    </w:p>
    <w:p>
      <w:pPr>
        <w:shd w:fill="F2F2F2" w:val="clear"/>
        <w:spacing w:after="40" w:before="40"/>
      </w:pPr>
      <w:r>
        <w:rPr>
          <w:rFonts w:ascii="Consolas" w:cs="Consolas" w:eastAsia="Consolas" w:hAnsi="Consolas"/>
          <w:sz w:val="18"/>
          <w:szCs w:val="18"/>
        </w:rPr>
        <w:t xml:space="preserve">| where Maximum &gt; 80</w:t>
      </w:r>
    </w:p>
    <w:p>
      <w:pPr>
        <w:shd w:fill="F2F2F2" w:val="clear"/>
        <w:spacing w:after="40" w:before="40"/>
      </w:pPr>
      <w:r>
        <w:rPr>
          <w:rFonts w:ascii="Consolas" w:cs="Consolas" w:eastAsia="Consolas" w:hAnsi="Consolas"/>
          <w:sz w:val="18"/>
          <w:szCs w:val="18"/>
        </w:rPr>
        <w:t xml:space="preserve">| project TimeGenerated, MetricName, Maximum, Average</w:t>
      </w:r>
    </w:p>
    <w:p>
      <w:pPr>
        <w:shd w:fill="F2F2F2" w:val="clear"/>
        <w:spacing w:after="40" w:before="40"/>
      </w:pPr>
      <w:r>
        <w:rPr>
          <w:rFonts w:ascii="Consolas" w:cs="Consolas" w:eastAsia="Consolas" w:hAnsi="Consolas"/>
          <w:sz w:val="18"/>
          <w:szCs w:val="18"/>
        </w:rPr>
        <w:t xml:space="preserve">| order by TimeGenerated desc</w:t>
      </w:r>
    </w:p>
    <w:p>
      <w:pPr>
        <w:pStyle w:val="Heading1"/>
        <w:spacing w:after="180" w:before="360"/>
      </w:pPr>
      <w:r>
        <w:rPr>
          <w:b/>
          <w:bCs/>
          <w:color w:val="1F3864"/>
          <w:sz w:val="32"/>
          <w:szCs w:val="32"/>
        </w:rPr>
        <w:t xml:space="preserve">O.7 Key Lessons Learned</w:t>
      </w:r>
    </w:p>
    <w:p>
      <w:pPr>
        <w:pStyle w:val="Heading2"/>
        <w:spacing w:after="140" w:before="280"/>
      </w:pPr>
      <w:r>
        <w:rPr>
          <w:b/>
          <w:bCs/>
          <w:color w:val="2E75B6"/>
          <w:sz w:val="28"/>
          <w:szCs w:val="28"/>
        </w:rPr>
        <w:t xml:space="preserve">O.7.1 KL-O-01: ADFSandboxActivityRun vs AzureDiagnostics</w:t>
      </w:r>
    </w:p>
    <w:p>
      <w:pPr>
        <w:spacing w:after="80" w:before="80"/>
      </w:pPr>
      <w:r>
        <w:rPr>
          <w:sz w:val="22"/>
          <w:szCs w:val="22"/>
        </w:rPr>
        <w:t xml:space="preserve">ADF routes activity run data to the ADFSandboxActivityRun table in Log Analytics — not the generic AzureDiagnostics table used by many other Azure resources. This was discovered by running initial queries against AzureDiagnostics and getting empty results despite confirmed pipeline activity. The correct table name was found by exploring the schema browser in Log Analytics Query Editor.</w:t>
      </w:r>
    </w:p>
    <w:p>
      <w:pPr>
        <w:spacing w:after="80" w:before="80"/>
      </w:pPr>
      <w:r>
        <w:rPr>
          <w:b/>
          <w:bCs/>
          <w:sz w:val="22"/>
          <w:szCs w:val="22"/>
        </w:rPr>
        <w:t xml:space="preserve">Fix: Always explore the schema browser first before writing queries. Microsoft documentation occasionally lags behind actual resource behavior.</w:t>
      </w:r>
    </w:p>
    <w:p>
      <w:pPr>
        <w:pStyle w:val="Heading2"/>
        <w:spacing w:after="140" w:before="280"/>
      </w:pPr>
      <w:r>
        <w:rPr>
          <w:b/>
          <w:bCs/>
          <w:color w:val="2E75B6"/>
          <w:sz w:val="28"/>
          <w:szCs w:val="28"/>
        </w:rPr>
        <w:t xml:space="preserve">O.7.2 KL-O-02: SQL MI CPU Lives in Azure Monitor Metrics, Not Log Analytics</w:t>
      </w:r>
    </w:p>
    <w:p>
      <w:pPr>
        <w:spacing w:after="80" w:before="80"/>
      </w:pPr>
      <w:r>
        <w:rPr>
          <w:sz w:val="22"/>
          <w:szCs w:val="22"/>
        </w:rPr>
        <w:t xml:space="preserve">SQL MI CPU data does NOT route to Log Analytics via standard diagnostic settings. It lives exclusively in Azure Monitor Metrics. This was discovered when KQL queries against AzureMetrics returned zero results for CPU despite active load on the MI.</w:t>
      </w:r>
    </w:p>
    <w:p>
      <w:pPr>
        <w:spacing w:after="80" w:before="80"/>
      </w:pPr>
      <w:r>
        <w:rPr>
          <w:b/>
          <w:bCs/>
          <w:sz w:val="22"/>
          <w:szCs w:val="22"/>
        </w:rPr>
        <w:t xml:space="preserve">Fix: For SQL MI CPU monitoring, use Azure Monitor → Metrics chart in the portal OR query the AzureMetrics table explicitly with filter on MetricName == 'cpu_percent'. Do NOT try to query CPU via AzureDiagnostics or SQLInsights.</w:t>
      </w:r>
    </w:p>
    <w:p>
      <w:pPr>
        <w:pStyle w:val="Heading2"/>
        <w:spacing w:after="140" w:before="280"/>
      </w:pPr>
      <w:r>
        <w:rPr>
          <w:b/>
          <w:bCs/>
          <w:color w:val="2E75B6"/>
          <w:sz w:val="28"/>
          <w:szCs w:val="28"/>
        </w:rPr>
        <w:t xml:space="preserve">O.7.3 KL-O-03: Log Analytics Propagation Delay</w:t>
      </w:r>
    </w:p>
    <w:p>
      <w:pPr>
        <w:spacing w:after="80" w:before="80"/>
      </w:pPr>
      <w:r>
        <w:rPr>
          <w:sz w:val="22"/>
          <w:szCs w:val="22"/>
        </w:rPr>
        <w:t xml:space="preserve">After saving diagnostic settings, there is a 15-60 minute delay before logs appear in Log Analytics. This is normal behavior — Azure needs time to provision the data ingestion pipeline. During initial setup, it is easy to mistake this delay for a misconfiguration.</w:t>
      </w:r>
    </w:p>
    <w:p>
      <w:pPr>
        <w:spacing w:after="80" w:before="80"/>
      </w:pPr>
      <w:r>
        <w:rPr>
          <w:b/>
          <w:bCs/>
          <w:sz w:val="22"/>
          <w:szCs w:val="22"/>
        </w:rPr>
        <w:t xml:space="preserve">Fix: Wait at least 30 minutes after saving diagnostic settings, then trigger a known activity (e.g., run a pipeline manually). Only troubleshoot configuration if no logs appear after 60 minutes.</w:t>
      </w:r>
    </w:p>
    <w:p>
      <w:pPr>
        <w:pStyle w:val="Heading2"/>
        <w:spacing w:after="140" w:before="280"/>
      </w:pPr>
      <w:r>
        <w:rPr>
          <w:b/>
          <w:bCs/>
          <w:color w:val="2E75B6"/>
          <w:sz w:val="28"/>
          <w:szCs w:val="28"/>
        </w:rPr>
        <w:t xml:space="preserve">O.7.4 KL-O-04: ADF Activity Status Values</w:t>
      </w:r>
    </w:p>
    <w:p>
      <w:pPr>
        <w:spacing w:after="80" w:before="80"/>
      </w:pPr>
      <w:r>
        <w:rPr>
          <w:sz w:val="22"/>
          <w:szCs w:val="22"/>
        </w:rPr>
        <w:t xml:space="preserve">ADF activity Status field has 4 distinct values: Queued, InProgress, Succeeded, Failed. Queries should handle all 4 states — filtering only on 'Succeeded' misses activities in progress, and filtering only on 'Failed' misses stuck activities that never completed.</w:t>
      </w:r>
    </w:p>
    <w:p>
      <w:pPr>
        <w:spacing w:after="80" w:before="80"/>
      </w:pPr>
      <w:r>
        <w:rPr>
          <w:b/>
          <w:bCs/>
          <w:sz w:val="22"/>
          <w:szCs w:val="22"/>
        </w:rPr>
        <w:t xml:space="preserve">Fix: Use explicit status filters (Status == 'Failed') rather than negative filters (Status != 'Succeeded') to avoid false positives from InProgress and Queued states.</w:t>
      </w:r>
    </w:p>
    <w:p>
      <w:pPr>
        <w:pStyle w:val="Heading2"/>
        <w:spacing w:after="140" w:before="280"/>
      </w:pPr>
      <w:r>
        <w:rPr>
          <w:b/>
          <w:bCs/>
          <w:color w:val="2E75B6"/>
          <w:sz w:val="28"/>
          <w:szCs w:val="28"/>
        </w:rPr>
        <w:t xml:space="preserve">O.7.5 KL-O-05: Resource Region Cost Implications</w:t>
      </w:r>
    </w:p>
    <w:p>
      <w:pPr>
        <w:spacing w:after="80" w:before="80"/>
      </w:pPr>
      <w:r>
        <w:rPr>
          <w:sz w:val="22"/>
          <w:szCs w:val="22"/>
        </w:rPr>
        <w:t xml:space="preserve">SQL MI is in West US 2 and ADF is in East US. Log Analytics workspace is in West US 2. Cross-region data transfer from ADF (East US) to Log Analytics (West US 2) incurs egress charges. For POC volumes these are minimal (cents per day), but for production banking workloads at scale, co-locating Log Analytics with the highest-volume resource saves money.</w:t>
      </w:r>
    </w:p>
    <w:p>
      <w:pPr>
        <w:pStyle w:val="Heading1"/>
        <w:spacing w:after="180" w:before="360"/>
      </w:pPr>
      <w:r>
        <w:rPr>
          <w:b/>
          <w:bCs/>
          <w:color w:val="1F3864"/>
          <w:sz w:val="32"/>
          <w:szCs w:val="32"/>
        </w:rPr>
        <w:t xml:space="preserve">O.8 SQL Server Analogy Deep Dive</w:t>
      </w:r>
    </w:p>
    <w:p>
      <w:pPr>
        <w:spacing w:after="80" w:before="80"/>
      </w:pPr>
      <w:r>
        <w:rPr>
          <w:sz w:val="22"/>
          <w:szCs w:val="22"/>
        </w:rPr>
        <w:t xml:space="preserve">For DBAs transitioning from on-premises SQL Server monitoring, here is 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On-Premises SQL Server</w:t>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Azure Monitor Equivalent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Error Log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MI diagnostic logs → Log Analytics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Agent jobs running health checks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Log Analytics scheduled KQL queries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Agent alerts (WMI/perfcounter based)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Azure Monitor Metric Alert Rules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Database Mail notifications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Action Groups (email, SMS, webhook, Logic App)</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Extended Events (XE)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Diagnostic settings category selection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DMVs queried via ad-hoc T-SQL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KQL queries against Log Analytics tables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SolarWinds / Datadog agents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Built-in Azure Monitor (no agents needed for PaaS)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Splunk / centralized log server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Log Analytics workspace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Grafana dashboards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Azure Workbooks / Grafana Managed Service</w:t>
            </w:r>
          </w:p>
        </w:tc>
      </w:tr>
    </w:tbl>
    <w:p>
      <w:pPr>
        <w:pStyle w:val="Heading1"/>
        <w:spacing w:after="180" w:before="360"/>
      </w:pPr>
      <w:r>
        <w:rPr>
          <w:b/>
          <w:bCs/>
          <w:color w:val="1F3864"/>
          <w:sz w:val="32"/>
          <w:szCs w:val="32"/>
        </w:rPr>
        <w:t xml:space="preserve">O.9 Resume Bullets Earned</w:t>
      </w:r>
    </w:p>
    <w:p>
      <w:pPr>
        <w:pStyle w:val="Heading2"/>
        <w:spacing w:after="140" w:before="280"/>
      </w:pPr>
      <w:r>
        <w:rPr>
          <w:b/>
          <w:bCs/>
          <w:color w:val="2E75B6"/>
          <w:sz w:val="28"/>
          <w:szCs w:val="28"/>
        </w:rPr>
        <w:t xml:space="preserve">Bullet 1 — Observability Implementation</w:t>
      </w:r>
    </w:p>
    <w:p>
      <w:pPr>
        <w:spacing w:after="80" w:before="80"/>
      </w:pPr>
      <w:r>
        <w:rPr>
          <w:sz w:val="22"/>
          <w:szCs w:val="22"/>
        </w:rPr>
        <w:t xml:space="preserve">Implemented Azure Monitor observability for Azure SQL Managed Instance and Azure Data Factory: configured Log Analytics workspace (usha-loganalytics-poc, West US 2), SQL MI allLogs diagnostic settings, ADF PipelineRuns and ActivityRuns diagnostic streams, and validated 5 KQL queries including cross-resource correlation — establishing enterprise-grade observability foundation for regulated banking workloads.</w:t>
      </w:r>
    </w:p>
    <w:p>
      <w:pPr>
        <w:pStyle w:val="Heading2"/>
        <w:spacing w:after="140" w:before="280"/>
      </w:pPr>
      <w:r>
        <w:rPr>
          <w:b/>
          <w:bCs/>
          <w:color w:val="2E75B6"/>
          <w:sz w:val="28"/>
          <w:szCs w:val="28"/>
        </w:rPr>
        <w:t xml:space="preserve">Bullet 2 — Proactive Alerting</w:t>
      </w:r>
    </w:p>
    <w:p>
      <w:pPr>
        <w:spacing w:after="80" w:before="80"/>
      </w:pPr>
      <w:r>
        <w:rPr>
          <w:sz w:val="22"/>
          <w:szCs w:val="22"/>
        </w:rPr>
        <w:t xml:space="preserve">Created metric-based Azure Monitor alert rules for Azure SQL Managed Instance (CPU percentage greater than 80%, Severity 2) and Azure Data Factory (PipelineFailedRuns greater than 0, Severity 2) with 5-minute evaluation frequency — establishing proactive monitoring pattern replacing legacy SQL Agent alert infrastructure.</w:t>
      </w:r>
    </w:p>
    <w:p>
      <w:pPr>
        <w:pStyle w:val="Heading2"/>
        <w:spacing w:after="140" w:before="280"/>
      </w:pPr>
      <w:r>
        <w:rPr>
          <w:b/>
          <w:bCs/>
          <w:color w:val="2E75B6"/>
          <w:sz w:val="28"/>
          <w:szCs w:val="28"/>
        </w:rPr>
        <w:t xml:space="preserve">Bullet 3 — KQL Query Development</w:t>
      </w:r>
    </w:p>
    <w:p>
      <w:pPr>
        <w:spacing w:after="80" w:before="80"/>
      </w:pPr>
      <w:r>
        <w:rPr>
          <w:sz w:val="22"/>
          <w:szCs w:val="22"/>
        </w:rPr>
        <w:t xml:space="preserve">Authored and validated 5 production KQL queries for Log Analytics including ADF activity run history, pipeline failure filtering, activity duration analysis, and SQL MI CPU metrics — documenting the ADFSandboxActivityRun table discovery (Microsoft documentation gap) as a Key Learning for future observability engineers.</w:t>
      </w:r>
    </w:p>
    <w:p>
      <w:pPr>
        <w:pStyle w:val="Heading1"/>
        <w:spacing w:after="180" w:before="360"/>
      </w:pPr>
      <w:r>
        <w:rPr>
          <w:b/>
          <w:bCs/>
          <w:color w:val="1F3864"/>
          <w:sz w:val="32"/>
          <w:szCs w:val="32"/>
        </w:rPr>
        <w:t xml:space="preserve">O.10 References</w:t>
      </w:r>
    </w:p>
    <w:p>
      <w:pPr>
        <w:spacing w:after="80" w:before="80"/>
      </w:pPr>
      <w:r>
        <w:rPr>
          <w:sz w:val="22"/>
          <w:szCs w:val="22"/>
        </w:rPr>
        <w:t xml:space="preserve">Microsoft Learn — Azure Monitor overview:</w:t>
      </w:r>
    </w:p>
    <w:p>
      <w:pPr>
        <w:spacing w:after="80" w:before="80"/>
      </w:pPr>
      <w:r>
        <w:rPr>
          <w:sz w:val="22"/>
          <w:szCs w:val="22"/>
        </w:rPr>
        <w:t xml:space="preserve">https://learn.microsoft.com/en-us/azure/azure-monitor/overview</w:t>
      </w:r>
    </w:p>
    <w:p>
      <w:pPr>
        <w:spacing w:after="80" w:before="80"/>
      </w:pPr>
      <w:r>
        <w:rPr>
          <w:sz w:val="22"/>
          <w:szCs w:val="22"/>
        </w:rPr>
        <w:t xml:space="preserve">Microsoft Learn — Log Analytics workspace overview:</w:t>
      </w:r>
    </w:p>
    <w:p>
      <w:pPr>
        <w:spacing w:after="80" w:before="80"/>
      </w:pPr>
      <w:r>
        <w:rPr>
          <w:sz w:val="22"/>
          <w:szCs w:val="22"/>
        </w:rPr>
        <w:t xml:space="preserve">https://learn.microsoft.com/en-us/azure/azure-monitor/logs/log-analytics-workspace-overview</w:t>
      </w:r>
    </w:p>
    <w:p>
      <w:pPr>
        <w:spacing w:after="80" w:before="80"/>
      </w:pPr>
      <w:r>
        <w:rPr>
          <w:sz w:val="22"/>
          <w:szCs w:val="22"/>
        </w:rPr>
        <w:t xml:space="preserve">Microsoft Learn — Azure SQL Managed Instance diagnostic settings:</w:t>
      </w:r>
    </w:p>
    <w:p>
      <w:pPr>
        <w:spacing w:after="80" w:before="80"/>
      </w:pPr>
      <w:r>
        <w:rPr>
          <w:sz w:val="22"/>
          <w:szCs w:val="22"/>
        </w:rPr>
        <w:t xml:space="preserve">https://learn.microsoft.com/en-us/azure/azure-sql/managed-instance/monitoring-with-diagnostic-settings</w:t>
      </w:r>
    </w:p>
    <w:p>
      <w:pPr>
        <w:spacing w:after="80" w:before="80"/>
      </w:pPr>
      <w:r>
        <w:rPr>
          <w:sz w:val="22"/>
          <w:szCs w:val="22"/>
        </w:rPr>
        <w:t xml:space="preserve">Microsoft Learn — ADF monitoring with Azure Monitor:</w:t>
      </w:r>
    </w:p>
    <w:p>
      <w:pPr>
        <w:spacing w:after="80" w:before="80"/>
      </w:pPr>
      <w:r>
        <w:rPr>
          <w:sz w:val="22"/>
          <w:szCs w:val="22"/>
        </w:rPr>
        <w:t xml:space="preserve">https://learn.microsoft.com/en-us/azure/data-factory/monitor-using-azure-monitor</w:t>
      </w:r>
    </w:p>
    <w:p>
      <w:pPr>
        <w:spacing w:after="80" w:before="80"/>
      </w:pPr>
      <w:r>
        <w:rPr>
          <w:sz w:val="22"/>
          <w:szCs w:val="22"/>
        </w:rPr>
        <w:t xml:space="preserve">Microsoft Learn — KQL query reference:</w:t>
      </w:r>
    </w:p>
    <w:p>
      <w:pPr>
        <w:spacing w:after="80" w:before="80"/>
      </w:pPr>
      <w:r>
        <w:rPr>
          <w:sz w:val="22"/>
          <w:szCs w:val="22"/>
        </w:rPr>
        <w:t xml:space="preserve">https://learn.microsoft.com/en-us/azure/data-explorer/kusto/query/</w:t>
      </w:r>
    </w:p>
    <w:p>
      <w:pPr>
        <w:spacing w:after="80" w:before="80"/>
      </w:pPr>
      <w:r>
        <w:rPr>
          <w:sz w:val="22"/>
          <w:szCs w:val="22"/>
        </w:rPr>
        <w:t xml:space="preserve">Microsoft Learn — Metric alert rules:</w:t>
      </w:r>
    </w:p>
    <w:p>
      <w:pPr>
        <w:spacing w:after="80" w:before="80"/>
      </w:pPr>
      <w:r>
        <w:rPr>
          <w:sz w:val="22"/>
          <w:szCs w:val="22"/>
        </w:rPr>
        <w:t xml:space="preserve">https://learn.microsoft.com/en-us/azure/azure-monitor/alerts/alerts-metric</w:t>
      </w:r>
    </w:p>
    <w:p>
      <w:pPr>
        <w:spacing w:after="120" w:before="480"/>
        <w:jc w:val="center"/>
      </w:pPr>
      <w:r>
        <w:rPr>
          <w:i/>
          <w:iCs/>
          <w:sz w:val="20"/>
          <w:szCs w:val="20"/>
        </w:rPr>
        <w:t xml:space="preserve">End of Appendix O — Azure Monitor, Log Analytics &amp; Alerting</w:t>
      </w:r>
    </w:p>
    <w:p>
      <w:pPr>
        <w:jc w:val="center"/>
      </w:pPr>
      <w:r>
        <w:rPr>
          <w:i/>
          <w:iCs/>
          <w:sz w:val="18"/>
          <w:szCs w:val="18"/>
        </w:rPr>
        <w:t xml:space="preserve">GitHub: ushakaleclouddba-design/Azure-Data-Engineering-Portfolio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bc86409d52e7450ddf91eb71a07bd2482ff5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2026-04-23T00:39:18.984Z</dcterms:created>
  <dcterms:modified xsi:type="dcterms:W3CDTF">2026-04-23T00:39:18.985Z</dcterms:modified>
</cp:coreProperties>
</file>

<file path=docProps/custom.xml><?xml version="1.0" encoding="utf-8"?>
<Properties xmlns="http://schemas.openxmlformats.org/officeDocument/2006/custom-properties" xmlns:vt="http://schemas.openxmlformats.org/officeDocument/2006/docPropsVTypes"/>
</file>