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50" w:type="dxa"/>
        <w:tblInd w:w="-1085" w:type="dxa"/>
        <w:tblLook w:val="04A0" w:firstRow="1" w:lastRow="0" w:firstColumn="1" w:lastColumn="0" w:noHBand="0" w:noVBand="1"/>
      </w:tblPr>
      <w:tblGrid>
        <w:gridCol w:w="2932"/>
        <w:gridCol w:w="1461"/>
        <w:gridCol w:w="1566"/>
        <w:gridCol w:w="1581"/>
        <w:gridCol w:w="1845"/>
        <w:gridCol w:w="1865"/>
      </w:tblGrid>
      <w:tr w:rsidR="00692569" w14:paraId="7F770BE5" w14:textId="07A66E0D" w:rsidTr="00692569">
        <w:trPr>
          <w:trHeight w:val="2330"/>
        </w:trPr>
        <w:tc>
          <w:tcPr>
            <w:tcW w:w="2932" w:type="dxa"/>
          </w:tcPr>
          <w:p w14:paraId="14DF4771" w14:textId="307FA224" w:rsidR="00692569" w:rsidRPr="00D87239" w:rsidRDefault="00692569">
            <w:pPr>
              <w:rPr>
                <w:sz w:val="28"/>
                <w:szCs w:val="28"/>
              </w:rPr>
            </w:pPr>
            <w:r w:rsidRPr="00D87239">
              <w:rPr>
                <w:sz w:val="28"/>
                <w:szCs w:val="28"/>
              </w:rPr>
              <w:t>Citation</w:t>
            </w:r>
          </w:p>
        </w:tc>
        <w:tc>
          <w:tcPr>
            <w:tcW w:w="1461" w:type="dxa"/>
          </w:tcPr>
          <w:p w14:paraId="54C48068" w14:textId="686BC76E" w:rsidR="00692569" w:rsidRPr="00D87239" w:rsidRDefault="00692569">
            <w:pPr>
              <w:rPr>
                <w:sz w:val="28"/>
                <w:szCs w:val="28"/>
              </w:rPr>
            </w:pPr>
            <w:r w:rsidRPr="00D87239">
              <w:rPr>
                <w:sz w:val="28"/>
                <w:szCs w:val="28"/>
              </w:rPr>
              <w:t>Summary</w:t>
            </w:r>
          </w:p>
        </w:tc>
        <w:tc>
          <w:tcPr>
            <w:tcW w:w="1566" w:type="dxa"/>
          </w:tcPr>
          <w:p w14:paraId="760C7820" w14:textId="77777777" w:rsidR="00692569" w:rsidRPr="00D87239" w:rsidRDefault="00692569" w:rsidP="00D87239">
            <w:pPr>
              <w:rPr>
                <w:sz w:val="28"/>
                <w:szCs w:val="28"/>
              </w:rPr>
            </w:pPr>
            <w:r w:rsidRPr="00D87239">
              <w:rPr>
                <w:sz w:val="28"/>
                <w:szCs w:val="28"/>
              </w:rPr>
              <w:t>Technology</w:t>
            </w:r>
          </w:p>
          <w:p w14:paraId="57696147" w14:textId="77777777" w:rsidR="00692569" w:rsidRPr="00D87239" w:rsidRDefault="00692569" w:rsidP="00D87239">
            <w:pPr>
              <w:rPr>
                <w:sz w:val="28"/>
                <w:szCs w:val="28"/>
              </w:rPr>
            </w:pPr>
            <w:r w:rsidRPr="00D87239">
              <w:rPr>
                <w:sz w:val="28"/>
                <w:szCs w:val="28"/>
              </w:rPr>
              <w:t>they have used</w:t>
            </w:r>
          </w:p>
          <w:p w14:paraId="00C5D22A" w14:textId="77777777" w:rsidR="00692569" w:rsidRPr="00D87239" w:rsidRDefault="00692569" w:rsidP="00D87239">
            <w:pPr>
              <w:rPr>
                <w:sz w:val="28"/>
                <w:szCs w:val="28"/>
              </w:rPr>
            </w:pPr>
            <w:r w:rsidRPr="00D87239">
              <w:rPr>
                <w:sz w:val="28"/>
                <w:szCs w:val="28"/>
              </w:rPr>
              <w:t>(How did they</w:t>
            </w:r>
          </w:p>
          <w:p w14:paraId="401C41EA" w14:textId="77777777" w:rsidR="00692569" w:rsidRPr="00D87239" w:rsidRDefault="00692569" w:rsidP="00D87239">
            <w:pPr>
              <w:rPr>
                <w:sz w:val="28"/>
                <w:szCs w:val="28"/>
              </w:rPr>
            </w:pPr>
            <w:r w:rsidRPr="00D87239">
              <w:rPr>
                <w:sz w:val="28"/>
                <w:szCs w:val="28"/>
              </w:rPr>
              <w:t>solve the</w:t>
            </w:r>
          </w:p>
          <w:p w14:paraId="117F0521" w14:textId="171991BE" w:rsidR="00692569" w:rsidRDefault="00692569" w:rsidP="00D87239">
            <w:r w:rsidRPr="00D87239">
              <w:rPr>
                <w:sz w:val="28"/>
                <w:szCs w:val="28"/>
              </w:rPr>
              <w:t>problem)</w:t>
            </w:r>
          </w:p>
        </w:tc>
        <w:tc>
          <w:tcPr>
            <w:tcW w:w="1581" w:type="dxa"/>
          </w:tcPr>
          <w:p w14:paraId="391B4C02" w14:textId="77777777" w:rsidR="00692569" w:rsidRPr="00D87239" w:rsidRDefault="00692569" w:rsidP="00D87239">
            <w:pPr>
              <w:rPr>
                <w:sz w:val="28"/>
                <w:szCs w:val="28"/>
              </w:rPr>
            </w:pPr>
            <w:r w:rsidRPr="00D87239">
              <w:rPr>
                <w:sz w:val="28"/>
                <w:szCs w:val="28"/>
              </w:rPr>
              <w:t>Limitations of</w:t>
            </w:r>
          </w:p>
          <w:p w14:paraId="673FAD82" w14:textId="77777777" w:rsidR="00692569" w:rsidRPr="00D87239" w:rsidRDefault="00692569" w:rsidP="00D87239">
            <w:pPr>
              <w:rPr>
                <w:sz w:val="28"/>
                <w:szCs w:val="28"/>
              </w:rPr>
            </w:pPr>
            <w:r w:rsidRPr="00D87239">
              <w:rPr>
                <w:sz w:val="28"/>
                <w:szCs w:val="28"/>
              </w:rPr>
              <w:t>their work</w:t>
            </w:r>
          </w:p>
          <w:p w14:paraId="50F47351" w14:textId="10F04AB1" w:rsidR="00692569" w:rsidRDefault="00692569" w:rsidP="00D87239">
            <w:r w:rsidRPr="00D87239">
              <w:rPr>
                <w:sz w:val="28"/>
                <w:szCs w:val="28"/>
              </w:rPr>
              <w:t>(Research Gap)</w:t>
            </w:r>
          </w:p>
        </w:tc>
        <w:tc>
          <w:tcPr>
            <w:tcW w:w="1845" w:type="dxa"/>
          </w:tcPr>
          <w:p w14:paraId="5D970067" w14:textId="77777777" w:rsidR="00692569" w:rsidRPr="00D87239" w:rsidRDefault="00692569" w:rsidP="00D87239">
            <w:pPr>
              <w:rPr>
                <w:sz w:val="28"/>
                <w:szCs w:val="28"/>
              </w:rPr>
            </w:pPr>
            <w:r w:rsidRPr="00D87239">
              <w:rPr>
                <w:sz w:val="28"/>
                <w:szCs w:val="28"/>
              </w:rPr>
              <w:t>Contribution</w:t>
            </w:r>
          </w:p>
          <w:p w14:paraId="4CF8CA55" w14:textId="04F7570C" w:rsidR="00692569" w:rsidRDefault="00692569" w:rsidP="00D87239">
            <w:r w:rsidRPr="00D87239">
              <w:rPr>
                <w:sz w:val="28"/>
                <w:szCs w:val="28"/>
              </w:rPr>
              <w:t>they have made</w:t>
            </w:r>
          </w:p>
        </w:tc>
        <w:tc>
          <w:tcPr>
            <w:tcW w:w="1865" w:type="dxa"/>
          </w:tcPr>
          <w:p w14:paraId="16D89AC7" w14:textId="71464A9E" w:rsidR="00692569" w:rsidRPr="00D87239" w:rsidRDefault="00692569" w:rsidP="00D87239">
            <w:pPr>
              <w:rPr>
                <w:sz w:val="28"/>
                <w:szCs w:val="28"/>
              </w:rPr>
            </w:pPr>
            <w:r>
              <w:rPr>
                <w:sz w:val="28"/>
                <w:szCs w:val="28"/>
              </w:rPr>
              <w:t>Critical Review</w:t>
            </w:r>
          </w:p>
        </w:tc>
      </w:tr>
      <w:tr w:rsidR="00692569" w14:paraId="4220A87E" w14:textId="0EB684A9" w:rsidTr="00692569">
        <w:trPr>
          <w:trHeight w:val="530"/>
        </w:trPr>
        <w:sdt>
          <w:sdtPr>
            <w:rPr>
              <w:color w:val="000000"/>
            </w:rPr>
            <w:tag w:val="MENDELEY_CITATION_v3_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"/>
            <w:id w:val="-1891722637"/>
            <w:placeholder>
              <w:docPart w:val="152C272792204DF3A38CF6959CEFCA8A"/>
            </w:placeholder>
          </w:sdtPr>
          <w:sdtContent>
            <w:tc>
              <w:tcPr>
                <w:tcW w:w="2932" w:type="dxa"/>
              </w:tcPr>
              <w:p w14:paraId="4FFEA3CB" w14:textId="52AF3F79" w:rsidR="00692569" w:rsidRDefault="00692569">
                <w:pPr>
                  <w:rPr>
                    <w:color w:val="000000"/>
                  </w:rPr>
                </w:pPr>
                <w:r w:rsidRPr="003B0747">
                  <w:rPr>
                    <w:color w:val="000000"/>
                  </w:rPr>
                  <w:t>(</w:t>
                </w:r>
                <w:proofErr w:type="spellStart"/>
                <w:r w:rsidRPr="003B0747">
                  <w:rPr>
                    <w:color w:val="000000"/>
                  </w:rPr>
                  <w:t>Maina</w:t>
                </w:r>
                <w:proofErr w:type="spellEnd"/>
                <w:r w:rsidRPr="003B0747">
                  <w:rPr>
                    <w:color w:val="000000"/>
                  </w:rPr>
                  <w:t xml:space="preserve"> et al., 2017)</w:t>
                </w:r>
              </w:p>
              <w:p w14:paraId="2822EAC9" w14:textId="77777777" w:rsidR="00692569" w:rsidRPr="003B0747" w:rsidRDefault="00692569">
                <w:pPr>
                  <w:rPr>
                    <w:color w:val="000000"/>
                  </w:rPr>
                </w:pPr>
              </w:p>
              <w:p w14:paraId="7D83DB9C" w14:textId="77777777" w:rsidR="00692569" w:rsidRPr="003B0747" w:rsidRDefault="00692569">
                <w:pPr>
                  <w:rPr>
                    <w:color w:val="000000"/>
                  </w:rPr>
                </w:pPr>
                <w:proofErr w:type="spellStart"/>
                <w:r w:rsidRPr="003B0747">
                  <w:rPr>
                    <w:color w:val="000000"/>
                  </w:rPr>
                  <w:t>Maina</w:t>
                </w:r>
                <w:proofErr w:type="spellEnd"/>
                <w:r w:rsidRPr="003B0747">
                  <w:rPr>
                    <w:color w:val="000000"/>
                  </w:rPr>
                  <w:t xml:space="preserve">, E.M., </w:t>
                </w:r>
                <w:proofErr w:type="spellStart"/>
                <w:r w:rsidRPr="003B0747">
                  <w:rPr>
                    <w:color w:val="000000"/>
                  </w:rPr>
                  <w:t>Oboko</w:t>
                </w:r>
                <w:proofErr w:type="spellEnd"/>
                <w:r w:rsidRPr="003B0747">
                  <w:rPr>
                    <w:color w:val="000000"/>
                  </w:rPr>
                  <w:t xml:space="preserve">, R.O. and </w:t>
                </w:r>
                <w:proofErr w:type="spellStart"/>
                <w:r w:rsidRPr="003B0747">
                  <w:rPr>
                    <w:color w:val="000000"/>
                  </w:rPr>
                  <w:t>Waiganjo</w:t>
                </w:r>
                <w:proofErr w:type="spellEnd"/>
                <w:r w:rsidRPr="003B0747">
                  <w:rPr>
                    <w:color w:val="000000"/>
                  </w:rPr>
                  <w:t>, P.W. (2017). Using Machine Learning Techniques to Support Group Formation in an Online Collaborative Learning Environment. International Journal of Intelligent Systems and Applications, 9(3), pp.26–33. doi:10.5815/ijisa.2017.03.04.</w:t>
                </w:r>
              </w:p>
              <w:p w14:paraId="272BDE16" w14:textId="77777777" w:rsidR="00692569" w:rsidRPr="003B0747" w:rsidRDefault="00692569">
                <w:pPr>
                  <w:rPr>
                    <w:color w:val="000000"/>
                  </w:rPr>
                </w:pPr>
                <w:r w:rsidRPr="003B0747">
                  <w:rPr>
                    <w:color w:val="000000"/>
                  </w:rPr>
                  <w:t>‌</w:t>
                </w:r>
              </w:p>
              <w:p w14:paraId="15105B69" w14:textId="468CEB4E" w:rsidR="00692569" w:rsidRDefault="00692569"/>
            </w:tc>
          </w:sdtContent>
        </w:sdt>
        <w:tc>
          <w:tcPr>
            <w:tcW w:w="1461" w:type="dxa"/>
          </w:tcPr>
          <w:p w14:paraId="2F8F9181" w14:textId="19222AAD" w:rsidR="00692569" w:rsidRDefault="00692569">
            <w:r>
              <w:t>A novel approach for grouping student in an online learning group task based on individual learners</w:t>
            </w:r>
          </w:p>
        </w:tc>
        <w:tc>
          <w:tcPr>
            <w:tcW w:w="1566" w:type="dxa"/>
          </w:tcPr>
          <w:p w14:paraId="31CDCAD8" w14:textId="0B5B8872" w:rsidR="00692569" w:rsidRDefault="00692569">
            <w:proofErr w:type="spellStart"/>
            <w:r w:rsidRPr="002470BC">
              <w:t>Skmeans</w:t>
            </w:r>
            <w:proofErr w:type="spellEnd"/>
            <w:r w:rsidRPr="002470BC">
              <w:t xml:space="preserve">   and   Expectation   Maximization</w:t>
            </w:r>
            <w:proofErr w:type="gramStart"/>
            <w:r w:rsidRPr="002470BC">
              <w:t xml:space="preserve">   (</w:t>
            </w:r>
            <w:proofErr w:type="gramEnd"/>
            <w:r w:rsidRPr="002470BC">
              <w:t>EM)</w:t>
            </w:r>
            <w:r>
              <w:t xml:space="preserve"> machine learning algorithms are used</w:t>
            </w:r>
          </w:p>
        </w:tc>
        <w:tc>
          <w:tcPr>
            <w:tcW w:w="1581" w:type="dxa"/>
          </w:tcPr>
          <w:p w14:paraId="3A08C811" w14:textId="77777777" w:rsidR="00692569" w:rsidRDefault="00692569">
            <w:r>
              <w:t xml:space="preserve">Grouping for </w:t>
            </w:r>
          </w:p>
          <w:p w14:paraId="3EEB9729" w14:textId="3C6BEE49" w:rsidR="00692569" w:rsidRDefault="00692569">
            <w:r>
              <w:t>Only individual leaners</w:t>
            </w:r>
          </w:p>
        </w:tc>
        <w:tc>
          <w:tcPr>
            <w:tcW w:w="1845" w:type="dxa"/>
          </w:tcPr>
          <w:p w14:paraId="6F12DFCD" w14:textId="77777777" w:rsidR="00692569" w:rsidRDefault="00692569"/>
        </w:tc>
        <w:tc>
          <w:tcPr>
            <w:tcW w:w="1865" w:type="dxa"/>
          </w:tcPr>
          <w:p w14:paraId="0B0BFBFF" w14:textId="651937BF" w:rsidR="00692569" w:rsidRDefault="006C3E05">
            <w:r>
              <w:t>The initial fuzzy clustering approach to find the clusters center, which will serve as average of every cluster.</w:t>
            </w:r>
          </w:p>
        </w:tc>
      </w:tr>
      <w:tr w:rsidR="00692569" w14:paraId="50A1A7E9" w14:textId="65CF2CBE" w:rsidTr="00692569">
        <w:trPr>
          <w:trHeight w:val="2348"/>
        </w:trPr>
        <w:tc>
          <w:tcPr>
            <w:tcW w:w="2932" w:type="dxa"/>
          </w:tcPr>
          <w:p w14:paraId="1B03BF12" w14:textId="77777777" w:rsidR="00692569" w:rsidRPr="00C54CAC" w:rsidRDefault="00692569" w:rsidP="00C54CAC">
            <w:pPr>
              <w:pStyle w:val="NormalWeb"/>
              <w:spacing w:before="0" w:beforeAutospacing="0" w:after="0" w:afterAutospacing="0" w:line="360" w:lineRule="atLeast"/>
              <w:rPr>
                <w:rFonts w:ascii="Calibri" w:hAnsi="Calibri" w:cs="Calibri"/>
                <w:color w:val="000000"/>
                <w:sz w:val="22"/>
                <w:szCs w:val="22"/>
              </w:rPr>
            </w:pPr>
            <w:r w:rsidRPr="00C54CAC">
              <w:rPr>
                <w:rFonts w:ascii="Calibri" w:hAnsi="Calibri" w:cs="Calibri"/>
                <w:color w:val="000000"/>
                <w:sz w:val="22"/>
                <w:szCs w:val="22"/>
              </w:rPr>
              <w:t xml:space="preserve">Suraya, G.R. and </w:t>
            </w:r>
            <w:proofErr w:type="spellStart"/>
            <w:r w:rsidRPr="00C54CAC">
              <w:rPr>
                <w:rFonts w:ascii="Calibri" w:hAnsi="Calibri" w:cs="Calibri"/>
                <w:color w:val="000000"/>
                <w:sz w:val="22"/>
                <w:szCs w:val="22"/>
              </w:rPr>
              <w:t>Wijayanto</w:t>
            </w:r>
            <w:proofErr w:type="spellEnd"/>
            <w:r w:rsidRPr="00C54CAC">
              <w:rPr>
                <w:rFonts w:ascii="Calibri" w:hAnsi="Calibri" w:cs="Calibri"/>
                <w:color w:val="000000"/>
                <w:sz w:val="22"/>
                <w:szCs w:val="22"/>
              </w:rPr>
              <w:t>, A.W. (2022). Comparison of Hierarchical Clustering, K-Means, K-Medoids, and Fuzzy C-Means Methods in Grouping Provinces in Indonesia according to the Special Index for Handling Stunting. </w:t>
            </w:r>
            <w:r w:rsidRPr="00C54CAC">
              <w:rPr>
                <w:rFonts w:ascii="Calibri" w:hAnsi="Calibri" w:cs="Calibri"/>
                <w:i/>
                <w:iCs/>
                <w:color w:val="000000"/>
                <w:sz w:val="22"/>
                <w:szCs w:val="22"/>
              </w:rPr>
              <w:t>Indonesian Journal of Statistics and Its Applications</w:t>
            </w:r>
            <w:r w:rsidRPr="00C54CAC">
              <w:rPr>
                <w:rFonts w:ascii="Calibri" w:hAnsi="Calibri" w:cs="Calibri"/>
                <w:color w:val="000000"/>
                <w:sz w:val="22"/>
                <w:szCs w:val="22"/>
              </w:rPr>
              <w:t>, 6(2), pp.180–201. doi:10.29244/</w:t>
            </w:r>
            <w:proofErr w:type="gramStart"/>
            <w:r w:rsidRPr="00C54CAC">
              <w:rPr>
                <w:rFonts w:ascii="Calibri" w:hAnsi="Calibri" w:cs="Calibri"/>
                <w:color w:val="000000"/>
                <w:sz w:val="22"/>
                <w:szCs w:val="22"/>
              </w:rPr>
              <w:t>ijsa.v</w:t>
            </w:r>
            <w:proofErr w:type="gramEnd"/>
            <w:r w:rsidRPr="00C54CAC">
              <w:rPr>
                <w:rFonts w:ascii="Calibri" w:hAnsi="Calibri" w:cs="Calibri"/>
                <w:color w:val="000000"/>
                <w:sz w:val="22"/>
                <w:szCs w:val="22"/>
              </w:rPr>
              <w:t>6i2p180-201.</w:t>
            </w:r>
          </w:p>
          <w:p w14:paraId="79C5E782" w14:textId="77777777" w:rsidR="00692569" w:rsidRDefault="00692569" w:rsidP="00C54CAC">
            <w:pPr>
              <w:pStyle w:val="NormalWeb"/>
              <w:rPr>
                <w:rFonts w:ascii="Calibri" w:hAnsi="Calibri" w:cs="Calibri"/>
                <w:color w:val="000000"/>
                <w:sz w:val="27"/>
                <w:szCs w:val="27"/>
              </w:rPr>
            </w:pPr>
            <w:r>
              <w:rPr>
                <w:rFonts w:ascii="Calibri" w:hAnsi="Calibri" w:cs="Calibri"/>
                <w:color w:val="000000"/>
                <w:sz w:val="27"/>
                <w:szCs w:val="27"/>
              </w:rPr>
              <w:t>‌</w:t>
            </w:r>
          </w:p>
          <w:p w14:paraId="79ECCEB3" w14:textId="77777777" w:rsidR="00692569" w:rsidRDefault="00692569"/>
        </w:tc>
        <w:tc>
          <w:tcPr>
            <w:tcW w:w="1461" w:type="dxa"/>
          </w:tcPr>
          <w:p w14:paraId="0CC29C92" w14:textId="2AF466D1" w:rsidR="00692569" w:rsidRDefault="00692569">
            <w:r w:rsidRPr="001321CB">
              <w:t>The government's development has not all been evenly distributed to small districts that are difficult to access in Riau Province, which causes inequality in the welfare of society.</w:t>
            </w:r>
          </w:p>
        </w:tc>
        <w:tc>
          <w:tcPr>
            <w:tcW w:w="1566" w:type="dxa"/>
          </w:tcPr>
          <w:p w14:paraId="20FD441D" w14:textId="20062A0C" w:rsidR="00692569" w:rsidRDefault="00692569">
            <w:r>
              <w:t>Fuzzy C-Means and K-Medoids,</w:t>
            </w:r>
          </w:p>
        </w:tc>
        <w:tc>
          <w:tcPr>
            <w:tcW w:w="1581" w:type="dxa"/>
          </w:tcPr>
          <w:p w14:paraId="2F2AD36B" w14:textId="49258213" w:rsidR="00692569" w:rsidRDefault="00692569">
            <w:r>
              <w:t>high state of community welfare, cluster two is a group with low community welfare conditions</w:t>
            </w:r>
          </w:p>
        </w:tc>
        <w:tc>
          <w:tcPr>
            <w:tcW w:w="1845" w:type="dxa"/>
          </w:tcPr>
          <w:p w14:paraId="18FD8345" w14:textId="77777777" w:rsidR="00692569" w:rsidRDefault="00692569"/>
        </w:tc>
        <w:tc>
          <w:tcPr>
            <w:tcW w:w="1865" w:type="dxa"/>
          </w:tcPr>
          <w:p w14:paraId="57F45D53" w14:textId="77777777" w:rsidR="00692569" w:rsidRDefault="00692569"/>
        </w:tc>
      </w:tr>
      <w:tr w:rsidR="00692569" w14:paraId="31205AD2" w14:textId="54AD0CFF" w:rsidTr="00692569">
        <w:trPr>
          <w:trHeight w:val="2348"/>
        </w:trPr>
        <w:tc>
          <w:tcPr>
            <w:tcW w:w="2932" w:type="dxa"/>
          </w:tcPr>
          <w:p w14:paraId="1A1276CA" w14:textId="77777777" w:rsidR="00692569" w:rsidRPr="0036642F" w:rsidRDefault="00692569" w:rsidP="0036642F">
            <w:pPr>
              <w:pStyle w:val="NormalWeb"/>
              <w:rPr>
                <w:rFonts w:ascii="Calibri" w:hAnsi="Calibri" w:cs="Calibri"/>
                <w:color w:val="000000"/>
              </w:rPr>
            </w:pPr>
            <w:r w:rsidRPr="0036642F">
              <w:rPr>
                <w:rFonts w:ascii="Calibri" w:hAnsi="Calibri" w:cs="Calibri"/>
                <w:color w:val="000000"/>
              </w:rPr>
              <w:lastRenderedPageBreak/>
              <w:t>Wu, Y. and Yoshii, K. (2022). Joint Chord and Key Estimation Based on a Hierarchical Variational Autoencoder with Multi-task Learning. </w:t>
            </w:r>
            <w:r w:rsidRPr="0036642F">
              <w:rPr>
                <w:rFonts w:ascii="Calibri" w:hAnsi="Calibri" w:cs="Calibri"/>
                <w:i/>
                <w:iCs/>
                <w:color w:val="000000"/>
              </w:rPr>
              <w:t>APSIPA Transactions on Signal and Information Processing</w:t>
            </w:r>
            <w:r w:rsidRPr="0036642F">
              <w:rPr>
                <w:rFonts w:ascii="Calibri" w:hAnsi="Calibri" w:cs="Calibri"/>
                <w:color w:val="000000"/>
              </w:rPr>
              <w:t>, 11(1). doi:10.1561/116.00000052.</w:t>
            </w:r>
          </w:p>
          <w:p w14:paraId="5163E6D1" w14:textId="77777777" w:rsidR="00692569" w:rsidRPr="0036642F" w:rsidRDefault="00692569" w:rsidP="0036642F">
            <w:pPr>
              <w:pStyle w:val="NormalWeb"/>
              <w:spacing w:before="0" w:beforeAutospacing="0" w:after="0" w:afterAutospacing="0" w:line="360" w:lineRule="atLeast"/>
              <w:rPr>
                <w:rFonts w:ascii="Calibri" w:hAnsi="Calibri" w:cs="Calibri"/>
                <w:color w:val="000000"/>
              </w:rPr>
            </w:pPr>
            <w:r w:rsidRPr="0036642F">
              <w:rPr>
                <w:rFonts w:ascii="Calibri" w:hAnsi="Calibri" w:cs="Calibri"/>
                <w:color w:val="000000"/>
              </w:rPr>
              <w:t>‌</w:t>
            </w:r>
          </w:p>
          <w:p w14:paraId="2B41D7BD" w14:textId="77777777" w:rsidR="00692569" w:rsidRPr="00C54CAC" w:rsidRDefault="00692569" w:rsidP="00C54CAC">
            <w:pPr>
              <w:pStyle w:val="NormalWeb"/>
              <w:spacing w:before="0" w:beforeAutospacing="0" w:after="0" w:afterAutospacing="0" w:line="360" w:lineRule="atLeast"/>
              <w:rPr>
                <w:rFonts w:ascii="Calibri" w:hAnsi="Calibri" w:cs="Calibri"/>
                <w:color w:val="000000"/>
                <w:sz w:val="22"/>
                <w:szCs w:val="22"/>
              </w:rPr>
            </w:pPr>
          </w:p>
        </w:tc>
        <w:tc>
          <w:tcPr>
            <w:tcW w:w="1461" w:type="dxa"/>
          </w:tcPr>
          <w:p w14:paraId="17FE4601" w14:textId="1FD97A7C" w:rsidR="00692569" w:rsidRDefault="00692569">
            <w:r w:rsidRPr="001321CB">
              <w:t>Recently e-learning is considered one of the progressive methods in online education in long-lasting terms,</w:t>
            </w:r>
          </w:p>
        </w:tc>
        <w:tc>
          <w:tcPr>
            <w:tcW w:w="1566" w:type="dxa"/>
          </w:tcPr>
          <w:p w14:paraId="147618D4" w14:textId="77777777" w:rsidR="00692569" w:rsidRDefault="00692569" w:rsidP="001321CB">
            <w:r>
              <w:t>Fuzzy Logic</w:t>
            </w:r>
          </w:p>
          <w:p w14:paraId="64C3E384" w14:textId="77777777" w:rsidR="00692569" w:rsidRDefault="00692569">
            <w:r>
              <w:t>K-Means Clustering</w:t>
            </w:r>
          </w:p>
          <w:p w14:paraId="6BBC8276" w14:textId="77777777" w:rsidR="00692569" w:rsidRDefault="00692569"/>
          <w:p w14:paraId="10D04DC3" w14:textId="011B013D" w:rsidR="00692569" w:rsidRDefault="00692569">
            <w:r>
              <w:t>DBSACN and SVM</w:t>
            </w:r>
          </w:p>
        </w:tc>
        <w:tc>
          <w:tcPr>
            <w:tcW w:w="1581" w:type="dxa"/>
          </w:tcPr>
          <w:p w14:paraId="2243EA90" w14:textId="77777777" w:rsidR="00692569" w:rsidRDefault="00692569"/>
        </w:tc>
        <w:tc>
          <w:tcPr>
            <w:tcW w:w="1845" w:type="dxa"/>
          </w:tcPr>
          <w:p w14:paraId="228A5D0C" w14:textId="77777777" w:rsidR="00692569" w:rsidRDefault="00692569"/>
        </w:tc>
        <w:tc>
          <w:tcPr>
            <w:tcW w:w="1865" w:type="dxa"/>
          </w:tcPr>
          <w:p w14:paraId="0DD8764B" w14:textId="77777777" w:rsidR="00692569" w:rsidRDefault="00692569"/>
        </w:tc>
      </w:tr>
    </w:tbl>
    <w:p w14:paraId="5A09BB8B" w14:textId="461926E6" w:rsidR="00077658" w:rsidRDefault="00077658"/>
    <w:p w14:paraId="4DF62EE7" w14:textId="78723C97" w:rsidR="00B939E4" w:rsidRDefault="00B939E4"/>
    <w:p w14:paraId="518B638B" w14:textId="6B769A8B" w:rsidR="00B939E4" w:rsidRDefault="00B939E4"/>
    <w:p w14:paraId="4013B88A" w14:textId="4F9B4B4A" w:rsidR="00B939E4" w:rsidRDefault="00B939E4"/>
    <w:p w14:paraId="13A448D3" w14:textId="208A928F" w:rsidR="00B939E4" w:rsidRDefault="00B939E4"/>
    <w:p w14:paraId="7F252B7F" w14:textId="5002A624" w:rsidR="00B939E4" w:rsidRDefault="00B939E4"/>
    <w:p w14:paraId="10AC886D" w14:textId="45FA6CCD" w:rsidR="00B939E4" w:rsidRDefault="00B939E4"/>
    <w:p w14:paraId="332CDEF2" w14:textId="5B71C806" w:rsidR="00B939E4" w:rsidRDefault="00B939E4"/>
    <w:p w14:paraId="37136D6A" w14:textId="7F59502C" w:rsidR="00B939E4" w:rsidRDefault="00B939E4"/>
    <w:p w14:paraId="2065B1EE" w14:textId="7867BA5E" w:rsidR="00B939E4" w:rsidRDefault="00B939E4"/>
    <w:p w14:paraId="3E65B038" w14:textId="5E2628C9" w:rsidR="00B939E4" w:rsidRDefault="00B939E4"/>
    <w:p w14:paraId="78F79C0E" w14:textId="4E2ABAA6" w:rsidR="00B939E4" w:rsidRDefault="00B939E4"/>
    <w:p w14:paraId="58474BFE" w14:textId="423B395F" w:rsidR="00B939E4" w:rsidRDefault="00B939E4"/>
    <w:p w14:paraId="7514D324" w14:textId="3AF4FFEB" w:rsidR="00B939E4" w:rsidRDefault="00B939E4"/>
    <w:p w14:paraId="640AAD51" w14:textId="08A7D931" w:rsidR="00B939E4" w:rsidRDefault="00B939E4"/>
    <w:p w14:paraId="2A43DB55" w14:textId="08421E01" w:rsidR="00B939E4" w:rsidRDefault="00B939E4"/>
    <w:p w14:paraId="6B85C2D5" w14:textId="0590679C" w:rsidR="00B939E4" w:rsidRDefault="00B939E4"/>
    <w:p w14:paraId="0FE37376" w14:textId="23D13AA7" w:rsidR="00B939E4" w:rsidRDefault="00B939E4"/>
    <w:p w14:paraId="2CC3E8C5" w14:textId="72C587B5" w:rsidR="00B939E4" w:rsidRDefault="00B939E4"/>
    <w:p w14:paraId="1EF42929" w14:textId="17DBCDDB" w:rsidR="00B939E4" w:rsidRDefault="00B939E4"/>
    <w:p w14:paraId="584C1310" w14:textId="1D9B725A" w:rsidR="00B939E4" w:rsidRDefault="00B939E4" w:rsidP="00B939E4">
      <w:pPr>
        <w:pStyle w:val="Heading1"/>
      </w:pPr>
      <w:r>
        <w:lastRenderedPageBreak/>
        <w:t>Steps of machine learning research</w:t>
      </w:r>
    </w:p>
    <w:p w14:paraId="6F7E9A78" w14:textId="01DDFA33" w:rsidR="00B939E4" w:rsidRDefault="00B939E4"/>
    <w:p w14:paraId="3BD439AA" w14:textId="61490388" w:rsidR="00B939E4" w:rsidRDefault="00B939E4" w:rsidP="00B939E4">
      <w:pPr>
        <w:pStyle w:val="ListParagraph"/>
        <w:numPr>
          <w:ilvl w:val="0"/>
          <w:numId w:val="2"/>
        </w:numPr>
        <w:rPr>
          <w:sz w:val="28"/>
          <w:szCs w:val="28"/>
        </w:rPr>
      </w:pPr>
      <w:r w:rsidRPr="00B939E4">
        <w:rPr>
          <w:sz w:val="28"/>
          <w:szCs w:val="28"/>
        </w:rPr>
        <w:t>Data save</w:t>
      </w:r>
      <w:r>
        <w:rPr>
          <w:sz w:val="28"/>
          <w:szCs w:val="28"/>
        </w:rPr>
        <w:t xml:space="preserve"> (Collect data)</w:t>
      </w:r>
    </w:p>
    <w:p w14:paraId="49196B1F" w14:textId="5C032F77" w:rsidR="00944262" w:rsidRDefault="00944262" w:rsidP="00944262">
      <w:pPr>
        <w:pStyle w:val="ListParagraph"/>
        <w:numPr>
          <w:ilvl w:val="0"/>
          <w:numId w:val="3"/>
        </w:numPr>
        <w:rPr>
          <w:sz w:val="28"/>
          <w:szCs w:val="28"/>
        </w:rPr>
      </w:pPr>
      <w:r>
        <w:rPr>
          <w:sz w:val="28"/>
          <w:szCs w:val="28"/>
        </w:rPr>
        <w:t>Primary dataset</w:t>
      </w:r>
    </w:p>
    <w:p w14:paraId="0140CAC4" w14:textId="77777777" w:rsidR="00944262" w:rsidRPr="00B939E4" w:rsidRDefault="00944262" w:rsidP="00944262">
      <w:pPr>
        <w:pStyle w:val="ListParagraph"/>
        <w:numPr>
          <w:ilvl w:val="0"/>
          <w:numId w:val="3"/>
        </w:numPr>
        <w:rPr>
          <w:sz w:val="28"/>
          <w:szCs w:val="28"/>
        </w:rPr>
      </w:pPr>
    </w:p>
    <w:p w14:paraId="05F8ABFD" w14:textId="7A73618C" w:rsidR="00B939E4" w:rsidRPr="00B939E4" w:rsidRDefault="00B939E4" w:rsidP="00B939E4">
      <w:pPr>
        <w:pStyle w:val="ListParagraph"/>
        <w:numPr>
          <w:ilvl w:val="0"/>
          <w:numId w:val="2"/>
        </w:numPr>
        <w:rPr>
          <w:sz w:val="28"/>
          <w:szCs w:val="28"/>
        </w:rPr>
      </w:pPr>
      <w:r w:rsidRPr="00B939E4">
        <w:rPr>
          <w:sz w:val="28"/>
          <w:szCs w:val="28"/>
        </w:rPr>
        <w:t xml:space="preserve">Data preparing </w:t>
      </w:r>
    </w:p>
    <w:p w14:paraId="56AE67ED" w14:textId="4A67180C" w:rsidR="00B939E4" w:rsidRPr="00B939E4" w:rsidRDefault="00B939E4" w:rsidP="00B939E4">
      <w:pPr>
        <w:pStyle w:val="ListParagraph"/>
        <w:numPr>
          <w:ilvl w:val="0"/>
          <w:numId w:val="2"/>
        </w:numPr>
        <w:rPr>
          <w:sz w:val="28"/>
          <w:szCs w:val="28"/>
        </w:rPr>
      </w:pPr>
      <w:r w:rsidRPr="00B939E4">
        <w:rPr>
          <w:sz w:val="28"/>
          <w:szCs w:val="28"/>
        </w:rPr>
        <w:t>Model training</w:t>
      </w:r>
      <w:r>
        <w:rPr>
          <w:sz w:val="28"/>
          <w:szCs w:val="28"/>
        </w:rPr>
        <w:t xml:space="preserve"> (Choose model)</w:t>
      </w:r>
    </w:p>
    <w:p w14:paraId="469F4AAB" w14:textId="22FF5F73" w:rsidR="00B939E4" w:rsidRPr="00B939E4" w:rsidRDefault="00B939E4" w:rsidP="00B939E4">
      <w:pPr>
        <w:pStyle w:val="ListParagraph"/>
        <w:numPr>
          <w:ilvl w:val="0"/>
          <w:numId w:val="2"/>
        </w:numPr>
        <w:rPr>
          <w:sz w:val="28"/>
          <w:szCs w:val="28"/>
        </w:rPr>
      </w:pPr>
      <w:r>
        <w:rPr>
          <w:sz w:val="28"/>
          <w:szCs w:val="28"/>
        </w:rPr>
        <w:t>Development (Evaluating model)</w:t>
      </w:r>
    </w:p>
    <w:p w14:paraId="73FBBD21" w14:textId="7F9300E3" w:rsidR="00B939E4" w:rsidRDefault="00B939E4"/>
    <w:p w14:paraId="4595FB87" w14:textId="50285581" w:rsidR="00354464" w:rsidRDefault="00354464">
      <w:proofErr w:type="gramStart"/>
      <w:r>
        <w:t>!.</w:t>
      </w:r>
      <w:proofErr w:type="gramEnd"/>
      <w:r>
        <w:t>Reading research papers</w:t>
      </w:r>
    </w:p>
    <w:p w14:paraId="36651818" w14:textId="2F75AA28" w:rsidR="00354464" w:rsidRDefault="00354464">
      <w:r>
        <w:t>2.summerise in research papers</w:t>
      </w:r>
    </w:p>
    <w:p w14:paraId="500D7D73" w14:textId="3092721B" w:rsidR="009F51F3" w:rsidRDefault="009F51F3"/>
    <w:p w14:paraId="7D303AAA" w14:textId="3E478930" w:rsidR="009F51F3" w:rsidRDefault="009F51F3"/>
    <w:p w14:paraId="583F713C" w14:textId="77777777" w:rsidR="009F51F3" w:rsidRPr="009F51F3" w:rsidRDefault="009F51F3" w:rsidP="009F51F3">
      <w:pPr>
        <w:pStyle w:val="NormalWeb"/>
        <w:numPr>
          <w:ilvl w:val="0"/>
          <w:numId w:val="4"/>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Identify the contribution to body of knowledge</w:t>
      </w:r>
    </w:p>
    <w:p w14:paraId="127A7898" w14:textId="503E5C0B" w:rsidR="009F51F3" w:rsidRDefault="009F51F3" w:rsidP="009F51F3">
      <w:pPr>
        <w:pStyle w:val="NormalWeb"/>
        <w:numPr>
          <w:ilvl w:val="3"/>
          <w:numId w:val="5"/>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Contribution to problem domain</w:t>
      </w:r>
    </w:p>
    <w:p w14:paraId="035DF4E8" w14:textId="468912C4"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p>
    <w:p w14:paraId="2AB6F4F5"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We empirically validate that joint learning of IAR and people grouping is effective for GAR. </w:t>
      </w:r>
    </w:p>
    <w:p w14:paraId="722BA7BB"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p>
    <w:p w14:paraId="7D4FE28C" w14:textId="73A3E8EC"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Since our joint learning can be integrated with any IAR methods, its effectiveness is validated with various IAR methods. </w:t>
      </w:r>
    </w:p>
    <w:p w14:paraId="2C614296"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p>
    <w:p w14:paraId="13A1C2AC" w14:textId="6CEBC7EA" w:rsidR="009F51F3" w:rsidRP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By employing existing GAR methods for </w:t>
      </w:r>
      <w:proofErr w:type="spellStart"/>
      <w:r w:rsidRPr="009F51F3">
        <w:rPr>
          <w:rFonts w:ascii="Calibri" w:hAnsi="Calibri" w:cs="Calibri"/>
          <w:color w:val="000000"/>
          <w:sz w:val="22"/>
          <w:szCs w:val="22"/>
        </w:rPr>
        <w:t>ensem</w:t>
      </w:r>
      <w:proofErr w:type="spellEnd"/>
      <w:r w:rsidRPr="009F51F3">
        <w:rPr>
          <w:rFonts w:ascii="Calibri" w:hAnsi="Calibri" w:cs="Calibri"/>
          <w:color w:val="000000"/>
          <w:sz w:val="22"/>
          <w:szCs w:val="22"/>
        </w:rPr>
        <w:t>bling with our proposed method, the GAR results outperform the similar SOTA GAR methods.</w:t>
      </w:r>
    </w:p>
    <w:p w14:paraId="319634F0" w14:textId="77777777" w:rsidR="009F51F3" w:rsidRPr="009F51F3" w:rsidRDefault="009F51F3" w:rsidP="009F51F3">
      <w:pPr>
        <w:pStyle w:val="NormalWeb"/>
        <w:spacing w:before="0" w:beforeAutospacing="0" w:after="0" w:afterAutospacing="0"/>
        <w:textAlignment w:val="baseline"/>
        <w:rPr>
          <w:rFonts w:ascii="Calibri" w:hAnsi="Calibri" w:cs="Calibri"/>
          <w:color w:val="000000"/>
          <w:sz w:val="28"/>
          <w:szCs w:val="28"/>
        </w:rPr>
      </w:pPr>
    </w:p>
    <w:p w14:paraId="223A905C" w14:textId="7E852449" w:rsidR="009F51F3" w:rsidRDefault="009F51F3" w:rsidP="009F51F3">
      <w:pPr>
        <w:pStyle w:val="NormalWeb"/>
        <w:numPr>
          <w:ilvl w:val="3"/>
          <w:numId w:val="5"/>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Contribution to research domain</w:t>
      </w:r>
    </w:p>
    <w:p w14:paraId="54CE0073" w14:textId="7C477322" w:rsidR="009F51F3" w:rsidRDefault="009F51F3" w:rsidP="009F51F3">
      <w:pPr>
        <w:pStyle w:val="NormalWeb"/>
        <w:spacing w:before="0" w:beforeAutospacing="0" w:after="0" w:afterAutospacing="0"/>
        <w:textAlignment w:val="baseline"/>
        <w:rPr>
          <w:rFonts w:ascii="Calibri" w:hAnsi="Calibri" w:cs="Calibri"/>
          <w:color w:val="000000"/>
          <w:sz w:val="28"/>
          <w:szCs w:val="28"/>
        </w:rPr>
      </w:pPr>
    </w:p>
    <w:p w14:paraId="4062067A"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We empirically validate that joint learning of IAR and people grouping is effective for GAR. </w:t>
      </w:r>
    </w:p>
    <w:p w14:paraId="0B9F3C02"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p>
    <w:p w14:paraId="76CDC95A"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Since our joint learning can be integrated with any IAR methods, its effectiveness is validated with various IAR methods. </w:t>
      </w:r>
    </w:p>
    <w:p w14:paraId="4FB27D7A" w14:textId="77777777" w:rsid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p>
    <w:p w14:paraId="0D848DDC" w14:textId="77777777" w:rsidR="009F51F3" w:rsidRPr="009F51F3" w:rsidRDefault="009F51F3" w:rsidP="009F51F3">
      <w:pPr>
        <w:pStyle w:val="NormalWeb"/>
        <w:spacing w:before="0" w:beforeAutospacing="0" w:after="0" w:afterAutospacing="0"/>
        <w:ind w:left="720"/>
        <w:textAlignment w:val="baseline"/>
        <w:rPr>
          <w:rFonts w:ascii="Calibri" w:hAnsi="Calibri" w:cs="Calibri"/>
          <w:color w:val="000000"/>
          <w:sz w:val="22"/>
          <w:szCs w:val="22"/>
        </w:rPr>
      </w:pPr>
      <w:r w:rsidRPr="009F51F3">
        <w:rPr>
          <w:rFonts w:ascii="Calibri" w:hAnsi="Calibri" w:cs="Calibri"/>
          <w:color w:val="000000"/>
          <w:sz w:val="22"/>
          <w:szCs w:val="22"/>
        </w:rPr>
        <w:t xml:space="preserve">By employing existing GAR methods for </w:t>
      </w:r>
      <w:proofErr w:type="spellStart"/>
      <w:r w:rsidRPr="009F51F3">
        <w:rPr>
          <w:rFonts w:ascii="Calibri" w:hAnsi="Calibri" w:cs="Calibri"/>
          <w:color w:val="000000"/>
          <w:sz w:val="22"/>
          <w:szCs w:val="22"/>
        </w:rPr>
        <w:t>ensem</w:t>
      </w:r>
      <w:proofErr w:type="spellEnd"/>
      <w:r w:rsidRPr="009F51F3">
        <w:rPr>
          <w:rFonts w:ascii="Calibri" w:hAnsi="Calibri" w:cs="Calibri"/>
          <w:color w:val="000000"/>
          <w:sz w:val="22"/>
          <w:szCs w:val="22"/>
        </w:rPr>
        <w:t>bling with our proposed method, the GAR results outperform the similar SOTA GAR methods.</w:t>
      </w:r>
    </w:p>
    <w:p w14:paraId="5C18D9A2" w14:textId="3142F0E9" w:rsidR="009F51F3" w:rsidRDefault="009F51F3" w:rsidP="009F51F3">
      <w:pPr>
        <w:pStyle w:val="NormalWeb"/>
        <w:spacing w:before="0" w:beforeAutospacing="0" w:after="0" w:afterAutospacing="0"/>
        <w:ind w:left="720"/>
        <w:textAlignment w:val="baseline"/>
        <w:rPr>
          <w:rFonts w:ascii="Calibri" w:hAnsi="Calibri" w:cs="Calibri"/>
          <w:color w:val="000000"/>
          <w:sz w:val="28"/>
          <w:szCs w:val="28"/>
        </w:rPr>
      </w:pPr>
    </w:p>
    <w:p w14:paraId="7020F920" w14:textId="77777777" w:rsidR="009F51F3" w:rsidRPr="009F51F3" w:rsidRDefault="009F51F3" w:rsidP="009F51F3">
      <w:pPr>
        <w:pStyle w:val="NormalWeb"/>
        <w:spacing w:before="0" w:beforeAutospacing="0" w:after="0" w:afterAutospacing="0"/>
        <w:ind w:left="720"/>
        <w:textAlignment w:val="baseline"/>
        <w:rPr>
          <w:rFonts w:ascii="Calibri" w:hAnsi="Calibri" w:cs="Calibri"/>
          <w:color w:val="000000"/>
          <w:sz w:val="28"/>
          <w:szCs w:val="28"/>
        </w:rPr>
      </w:pPr>
    </w:p>
    <w:p w14:paraId="3BC0D8A9" w14:textId="77777777" w:rsidR="009F51F3" w:rsidRPr="009F51F3" w:rsidRDefault="009F51F3" w:rsidP="009F51F3">
      <w:pPr>
        <w:pStyle w:val="NormalWeb"/>
        <w:numPr>
          <w:ilvl w:val="0"/>
          <w:numId w:val="5"/>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Again, answer the following question:</w:t>
      </w:r>
    </w:p>
    <w:p w14:paraId="7044B0EB" w14:textId="45187B20" w:rsidR="009F51F3" w:rsidRDefault="009F51F3" w:rsidP="009F51F3">
      <w:pPr>
        <w:pStyle w:val="NormalWeb"/>
        <w:numPr>
          <w:ilvl w:val="0"/>
          <w:numId w:val="8"/>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What is the contribution</w:t>
      </w:r>
    </w:p>
    <w:p w14:paraId="573858F5" w14:textId="77777777" w:rsidR="00DD6037" w:rsidRPr="009F51F3" w:rsidRDefault="00DD6037" w:rsidP="00DD6037">
      <w:pPr>
        <w:pStyle w:val="NormalWeb"/>
        <w:spacing w:before="0" w:beforeAutospacing="0" w:after="0" w:afterAutospacing="0"/>
        <w:ind w:left="1800"/>
        <w:textAlignment w:val="baseline"/>
        <w:rPr>
          <w:rFonts w:ascii="Calibri" w:hAnsi="Calibri" w:cs="Calibri"/>
          <w:color w:val="000000"/>
          <w:sz w:val="28"/>
          <w:szCs w:val="28"/>
        </w:rPr>
      </w:pPr>
    </w:p>
    <w:p w14:paraId="16442C4C" w14:textId="00212C06" w:rsidR="009F51F3" w:rsidRPr="009F51F3" w:rsidRDefault="009F51F3" w:rsidP="009F51F3">
      <w:pPr>
        <w:pStyle w:val="NormalWeb"/>
        <w:numPr>
          <w:ilvl w:val="0"/>
          <w:numId w:val="8"/>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Why is it a contribution? (Justification)</w:t>
      </w:r>
    </w:p>
    <w:p w14:paraId="50641C13" w14:textId="50AC685F" w:rsidR="009F51F3" w:rsidRPr="009F51F3" w:rsidRDefault="009F51F3" w:rsidP="009F51F3">
      <w:pPr>
        <w:pStyle w:val="NormalWeb"/>
        <w:numPr>
          <w:ilvl w:val="0"/>
          <w:numId w:val="6"/>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Also try to answer following question where it is applicable</w:t>
      </w:r>
    </w:p>
    <w:p w14:paraId="2B95F526" w14:textId="64DE1436" w:rsidR="009F51F3" w:rsidRDefault="009F51F3" w:rsidP="009F51F3">
      <w:pPr>
        <w:pStyle w:val="NormalWeb"/>
        <w:numPr>
          <w:ilvl w:val="3"/>
          <w:numId w:val="7"/>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How is it a contribution?</w:t>
      </w:r>
    </w:p>
    <w:p w14:paraId="36BA51A1" w14:textId="24DA6A8D" w:rsidR="00DD6037" w:rsidRDefault="00DD6037" w:rsidP="00DD6037">
      <w:pPr>
        <w:pStyle w:val="NormalWeb"/>
        <w:spacing w:before="0" w:beforeAutospacing="0" w:after="0" w:afterAutospacing="0"/>
        <w:textAlignment w:val="baseline"/>
        <w:rPr>
          <w:rFonts w:ascii="Calibri" w:hAnsi="Calibri" w:cs="Calibri"/>
          <w:color w:val="000000"/>
          <w:sz w:val="28"/>
          <w:szCs w:val="28"/>
        </w:rPr>
      </w:pPr>
    </w:p>
    <w:p w14:paraId="6A366DA0" w14:textId="77777777" w:rsidR="00DD6037" w:rsidRPr="009F51F3" w:rsidRDefault="00DD6037" w:rsidP="00DD6037">
      <w:pPr>
        <w:pStyle w:val="NormalWeb"/>
        <w:spacing w:before="0" w:beforeAutospacing="0" w:after="0" w:afterAutospacing="0"/>
        <w:textAlignment w:val="baseline"/>
        <w:rPr>
          <w:rFonts w:ascii="Calibri" w:hAnsi="Calibri" w:cs="Calibri"/>
          <w:color w:val="000000"/>
          <w:sz w:val="28"/>
          <w:szCs w:val="28"/>
        </w:rPr>
      </w:pPr>
    </w:p>
    <w:p w14:paraId="32EA6A07" w14:textId="58E7AEED" w:rsidR="009F51F3" w:rsidRDefault="009F51F3" w:rsidP="009F51F3">
      <w:pPr>
        <w:pStyle w:val="NormalWeb"/>
        <w:numPr>
          <w:ilvl w:val="3"/>
          <w:numId w:val="7"/>
        </w:numPr>
        <w:spacing w:before="0" w:beforeAutospacing="0" w:after="0" w:afterAutospacing="0"/>
        <w:textAlignment w:val="baseline"/>
        <w:rPr>
          <w:rFonts w:ascii="Calibri" w:hAnsi="Calibri" w:cs="Calibri"/>
          <w:color w:val="000000"/>
          <w:sz w:val="28"/>
          <w:szCs w:val="28"/>
        </w:rPr>
      </w:pPr>
      <w:r w:rsidRPr="009F51F3">
        <w:rPr>
          <w:rFonts w:ascii="Calibri" w:hAnsi="Calibri" w:cs="Calibri"/>
          <w:color w:val="000000"/>
          <w:sz w:val="28"/>
          <w:szCs w:val="28"/>
        </w:rPr>
        <w:t>When and where it is applicable</w:t>
      </w:r>
    </w:p>
    <w:p w14:paraId="79DDDA08" w14:textId="4F026389" w:rsidR="00DD6037" w:rsidRDefault="00DD6037" w:rsidP="00DD6037">
      <w:pPr>
        <w:pStyle w:val="NormalWeb"/>
        <w:spacing w:before="0" w:beforeAutospacing="0" w:after="0" w:afterAutospacing="0"/>
        <w:ind w:left="2160"/>
        <w:textAlignment w:val="baseline"/>
        <w:rPr>
          <w:rFonts w:ascii="Calibri" w:hAnsi="Calibri" w:cs="Calibri"/>
          <w:color w:val="000000"/>
          <w:sz w:val="28"/>
          <w:szCs w:val="28"/>
        </w:rPr>
      </w:pPr>
    </w:p>
    <w:p w14:paraId="29B157B6" w14:textId="137EABE6" w:rsidR="00DD6037" w:rsidRDefault="00DD6037" w:rsidP="00DD6037">
      <w:pPr>
        <w:pStyle w:val="NormalWeb"/>
        <w:spacing w:before="0" w:beforeAutospacing="0" w:after="0" w:afterAutospacing="0"/>
        <w:ind w:left="2160"/>
        <w:textAlignment w:val="baseline"/>
        <w:rPr>
          <w:rFonts w:ascii="Calibri" w:hAnsi="Calibri" w:cs="Calibri"/>
          <w:color w:val="000000"/>
          <w:sz w:val="28"/>
          <w:szCs w:val="28"/>
        </w:rPr>
      </w:pPr>
    </w:p>
    <w:p w14:paraId="7D9554AB" w14:textId="77777777" w:rsidR="00DD6037" w:rsidRDefault="00DD6037" w:rsidP="00DD6037">
      <w:pPr>
        <w:pStyle w:val="NormalWeb"/>
        <w:spacing w:before="0" w:beforeAutospacing="0" w:after="0" w:afterAutospacing="0"/>
        <w:ind w:left="2160"/>
        <w:textAlignment w:val="baseline"/>
        <w:rPr>
          <w:rFonts w:ascii="Calibri" w:hAnsi="Calibri" w:cs="Calibri"/>
          <w:color w:val="000000"/>
          <w:sz w:val="28"/>
          <w:szCs w:val="28"/>
        </w:rPr>
      </w:pPr>
    </w:p>
    <w:p w14:paraId="6F72211C" w14:textId="27AE7D03" w:rsidR="00DD6037" w:rsidRDefault="00DD6037" w:rsidP="00DD6037">
      <w:pPr>
        <w:pStyle w:val="NormalWeb"/>
        <w:spacing w:before="0" w:beforeAutospacing="0" w:after="0" w:afterAutospacing="0"/>
        <w:ind w:left="720"/>
        <w:textAlignment w:val="baseline"/>
        <w:rPr>
          <w:rFonts w:ascii="Calibri" w:hAnsi="Calibri" w:cs="Calibri"/>
          <w:color w:val="000000"/>
          <w:sz w:val="28"/>
          <w:szCs w:val="28"/>
        </w:rPr>
      </w:pPr>
      <w:r w:rsidRPr="00DD6037">
        <w:rPr>
          <w:rFonts w:ascii="Calibri" w:hAnsi="Calibri" w:cs="Calibri"/>
          <w:color w:val="000000"/>
          <w:sz w:val="28"/>
          <w:szCs w:val="28"/>
        </w:rPr>
        <w:t>Statistics Disaster Management Laboratory, Statistics Department, Faculty of Mathematics and Natural Science, Universitas Islam Indonesia, Yogyakarta, Indonesia2</w:t>
      </w:r>
    </w:p>
    <w:p w14:paraId="6BFEA06C" w14:textId="225D4240" w:rsidR="00DD6037" w:rsidRDefault="00DD6037" w:rsidP="00DD6037">
      <w:pPr>
        <w:pStyle w:val="NormalWeb"/>
        <w:spacing w:before="0" w:beforeAutospacing="0" w:after="0" w:afterAutospacing="0"/>
        <w:ind w:left="720"/>
        <w:textAlignment w:val="baseline"/>
        <w:rPr>
          <w:rFonts w:ascii="Calibri" w:hAnsi="Calibri" w:cs="Calibri"/>
          <w:color w:val="000000"/>
          <w:sz w:val="28"/>
          <w:szCs w:val="28"/>
        </w:rPr>
      </w:pPr>
    </w:p>
    <w:p w14:paraId="6EC36431" w14:textId="77777777" w:rsidR="00DD6037" w:rsidRPr="009F51F3" w:rsidRDefault="00DD6037" w:rsidP="00DD6037">
      <w:pPr>
        <w:pStyle w:val="NormalWeb"/>
        <w:spacing w:before="0" w:beforeAutospacing="0" w:after="0" w:afterAutospacing="0"/>
        <w:ind w:left="720"/>
        <w:textAlignment w:val="baseline"/>
        <w:rPr>
          <w:rFonts w:ascii="Calibri" w:hAnsi="Calibri" w:cs="Calibri"/>
          <w:color w:val="000000"/>
          <w:sz w:val="28"/>
          <w:szCs w:val="28"/>
        </w:rPr>
      </w:pPr>
    </w:p>
    <w:p w14:paraId="3E0F32F2" w14:textId="77777777" w:rsidR="009F51F3" w:rsidRDefault="009F51F3"/>
    <w:p w14:paraId="09481208" w14:textId="2CE86B83" w:rsidR="00B939E4" w:rsidRDefault="00B939E4"/>
    <w:p w14:paraId="6B7159AD" w14:textId="768A40EC" w:rsidR="00B939E4" w:rsidRDefault="00B939E4"/>
    <w:p w14:paraId="30E9A056" w14:textId="0DB8CDCD" w:rsidR="00B939E4" w:rsidRDefault="00B939E4"/>
    <w:p w14:paraId="05BBDAB0" w14:textId="12C141AB" w:rsidR="00B939E4" w:rsidRDefault="00B939E4"/>
    <w:p w14:paraId="1B010BA6" w14:textId="1228A092" w:rsidR="00B939E4" w:rsidRDefault="00B939E4"/>
    <w:p w14:paraId="3BA4BC88" w14:textId="39E18FCA" w:rsidR="00B939E4" w:rsidRDefault="00B939E4"/>
    <w:p w14:paraId="1D55FED1" w14:textId="071D67E1" w:rsidR="00B939E4" w:rsidRDefault="00B939E4"/>
    <w:p w14:paraId="0E26CEF3" w14:textId="77777777" w:rsidR="00B939E4" w:rsidRDefault="00B939E4"/>
    <w:sectPr w:rsidR="00B9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6770"/>
    <w:multiLevelType w:val="hybridMultilevel"/>
    <w:tmpl w:val="84F8B68E"/>
    <w:lvl w:ilvl="0" w:tplc="DC462B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ED95E23"/>
    <w:multiLevelType w:val="hybridMultilevel"/>
    <w:tmpl w:val="46D49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2F1878"/>
    <w:multiLevelType w:val="hybridMultilevel"/>
    <w:tmpl w:val="680C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10DE5"/>
    <w:multiLevelType w:val="multilevel"/>
    <w:tmpl w:val="AFD40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B48FF"/>
    <w:multiLevelType w:val="hybridMultilevel"/>
    <w:tmpl w:val="E734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3135">
    <w:abstractNumId w:val="4"/>
  </w:num>
  <w:num w:numId="2" w16cid:durableId="297418693">
    <w:abstractNumId w:val="2"/>
  </w:num>
  <w:num w:numId="3" w16cid:durableId="1525248782">
    <w:abstractNumId w:val="1"/>
  </w:num>
  <w:num w:numId="4" w16cid:durableId="181940850">
    <w:abstractNumId w:val="3"/>
  </w:num>
  <w:num w:numId="5" w16cid:durableId="1880899323">
    <w:abstractNumId w:val="3"/>
    <w:lvlOverride w:ilvl="1">
      <w:lvl w:ilvl="1">
        <w:numFmt w:val="lowerLetter"/>
        <w:lvlText w:val="%2."/>
        <w:lvlJc w:val="left"/>
      </w:lvl>
    </w:lvlOverride>
  </w:num>
  <w:num w:numId="6" w16cid:durableId="1880899323">
    <w:abstractNumId w:val="3"/>
    <w:lvlOverride w:ilvl="1">
      <w:lvl w:ilvl="1">
        <w:numFmt w:val="lowerLetter"/>
        <w:lvlText w:val="%2."/>
        <w:lvlJc w:val="left"/>
      </w:lvl>
    </w:lvlOverride>
  </w:num>
  <w:num w:numId="7" w16cid:durableId="1880899323">
    <w:abstractNumId w:val="3"/>
    <w:lvlOverride w:ilvl="1">
      <w:lvl w:ilvl="1">
        <w:numFmt w:val="lowerLetter"/>
        <w:lvlText w:val="%2."/>
        <w:lvlJc w:val="left"/>
      </w:lvl>
    </w:lvlOverride>
  </w:num>
  <w:num w:numId="8" w16cid:durableId="15659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39"/>
    <w:rsid w:val="0000110A"/>
    <w:rsid w:val="00077658"/>
    <w:rsid w:val="001321CB"/>
    <w:rsid w:val="001501D6"/>
    <w:rsid w:val="002470BC"/>
    <w:rsid w:val="00354464"/>
    <w:rsid w:val="0036642F"/>
    <w:rsid w:val="003B0747"/>
    <w:rsid w:val="003E2540"/>
    <w:rsid w:val="004A07FF"/>
    <w:rsid w:val="00692569"/>
    <w:rsid w:val="006C3E05"/>
    <w:rsid w:val="00944262"/>
    <w:rsid w:val="009F51F3"/>
    <w:rsid w:val="00B939E4"/>
    <w:rsid w:val="00C54CAC"/>
    <w:rsid w:val="00D179BD"/>
    <w:rsid w:val="00D87239"/>
    <w:rsid w:val="00DD6037"/>
    <w:rsid w:val="00E9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6A2"/>
  <w15:chartTrackingRefBased/>
  <w15:docId w15:val="{495C1CAA-96DF-4524-B720-F17A4AB8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2540"/>
    <w:rPr>
      <w:color w:val="808080"/>
    </w:rPr>
  </w:style>
  <w:style w:type="paragraph" w:styleId="NormalWeb">
    <w:name w:val="Normal (Web)"/>
    <w:basedOn w:val="Normal"/>
    <w:uiPriority w:val="99"/>
    <w:semiHidden/>
    <w:unhideWhenUsed/>
    <w:rsid w:val="003B07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9E4"/>
    <w:pPr>
      <w:ind w:left="720"/>
      <w:contextualSpacing/>
    </w:pPr>
  </w:style>
  <w:style w:type="character" w:customStyle="1" w:styleId="Heading1Char">
    <w:name w:val="Heading 1 Char"/>
    <w:basedOn w:val="DefaultParagraphFont"/>
    <w:link w:val="Heading1"/>
    <w:uiPriority w:val="9"/>
    <w:rsid w:val="00B939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0877">
      <w:bodyDiv w:val="1"/>
      <w:marLeft w:val="0"/>
      <w:marRight w:val="0"/>
      <w:marTop w:val="0"/>
      <w:marBottom w:val="0"/>
      <w:divBdr>
        <w:top w:val="none" w:sz="0" w:space="0" w:color="auto"/>
        <w:left w:val="none" w:sz="0" w:space="0" w:color="auto"/>
        <w:bottom w:val="none" w:sz="0" w:space="0" w:color="auto"/>
        <w:right w:val="none" w:sz="0" w:space="0" w:color="auto"/>
      </w:divBdr>
    </w:div>
    <w:div w:id="121731531">
      <w:bodyDiv w:val="1"/>
      <w:marLeft w:val="0"/>
      <w:marRight w:val="0"/>
      <w:marTop w:val="0"/>
      <w:marBottom w:val="0"/>
      <w:divBdr>
        <w:top w:val="none" w:sz="0" w:space="0" w:color="auto"/>
        <w:left w:val="none" w:sz="0" w:space="0" w:color="auto"/>
        <w:bottom w:val="none" w:sz="0" w:space="0" w:color="auto"/>
        <w:right w:val="none" w:sz="0" w:space="0" w:color="auto"/>
      </w:divBdr>
    </w:div>
    <w:div w:id="1248880370">
      <w:bodyDiv w:val="1"/>
      <w:marLeft w:val="0"/>
      <w:marRight w:val="0"/>
      <w:marTop w:val="0"/>
      <w:marBottom w:val="0"/>
      <w:divBdr>
        <w:top w:val="none" w:sz="0" w:space="0" w:color="auto"/>
        <w:left w:val="none" w:sz="0" w:space="0" w:color="auto"/>
        <w:bottom w:val="none" w:sz="0" w:space="0" w:color="auto"/>
        <w:right w:val="none" w:sz="0" w:space="0" w:color="auto"/>
      </w:divBdr>
    </w:div>
    <w:div w:id="18755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2C272792204DF3A38CF6959CEFCA8A"/>
        <w:category>
          <w:name w:val="General"/>
          <w:gallery w:val="placeholder"/>
        </w:category>
        <w:types>
          <w:type w:val="bbPlcHdr"/>
        </w:types>
        <w:behaviors>
          <w:behavior w:val="content"/>
        </w:behaviors>
        <w:guid w:val="{391ED812-303C-401B-A23F-664F519B67B5}"/>
      </w:docPartPr>
      <w:docPartBody>
        <w:p w:rsidR="00F56DA5" w:rsidRDefault="001877E8" w:rsidP="001877E8">
          <w:pPr>
            <w:pStyle w:val="152C272792204DF3A38CF6959CEFCA8A"/>
          </w:pPr>
          <w:r w:rsidRPr="009349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4B"/>
    <w:rsid w:val="0009424B"/>
    <w:rsid w:val="001877E8"/>
    <w:rsid w:val="003F3366"/>
    <w:rsid w:val="00A7299D"/>
    <w:rsid w:val="00BC711D"/>
    <w:rsid w:val="00DA5C32"/>
    <w:rsid w:val="00F56DA5"/>
    <w:rsid w:val="00F6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7E8"/>
    <w:rPr>
      <w:color w:val="808080"/>
    </w:rPr>
  </w:style>
  <w:style w:type="paragraph" w:customStyle="1" w:styleId="152C272792204DF3A38CF6959CEFCA8A">
    <w:name w:val="152C272792204DF3A38CF6959CEFCA8A"/>
    <w:rsid w:val="00187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1F3EEE-D193-4E4A-8B55-7BE64CF177BF}">
  <we:reference id="wa104382081" version="1.46.0.0" store="en-US" storeType="OMEX"/>
  <we:alternateReferences>
    <we:reference id="WA104382081" version="1.46.0.0" store="" storeType="OMEX"/>
  </we:alternateReferences>
  <we:properties>
    <we:property name="MENDELEY_CITATIONS" value="[{&quot;citationID&quot;:&quot;MENDELEY_CITATION_eef6bead-d7a0-46a3-838a-e14e38e6b19e&quot;,&quot;properties&quot;:{&quot;noteIndex&quot;:0},&quot;isEdited&quot;:false,&quot;manualOverride&quot;:{&quot;isManuallyOverridden&quot;:true,&quot;citeprocText&quot;:&quot;(Maina et al., 2017)&quot;,&quot;manualOverrideText&quot;:&quot;(Maina et al., 2017)\rMaina, E.M., Oboko, R.O. and Waiganjo, P.W. (2017). Using Machine Learning Techniques to Support Group Formation in an Online Collaborative Learning Environment. International Journal of Intelligent Systems and Applications, 9(3), pp.26–33. doi:10.5815/ijisa.2017.03.04.\r‌\r&quot;},&quot;citationTag&quot;:&quot;MENDELEY_CITATION_v3_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&quot;,&quot;citationItems&quot;:[{&quot;id&quot;:&quot;8f3451d7-ce93-3778-b742-82d950372561&quot;,&quot;itemData&quot;:{&quot;type&quot;:&quot;article-journal&quot;,&quot;id&quot;:&quot;8f3451d7-ce93-3778-b742-82d950372561&quot;,&quot;title&quot;:&quot;Using machine learning techniques to support group formation in an online collaborative learning environment&quot;,&quot;author&quot;:[{&quot;family&quot;:&quot;Maina&quot;,&quot;given&quot;:&quot;Elizaphan M.&quot;,&quot;parse-names&quot;:false,&quot;dropping-particle&quot;:&quot;&quot;,&quot;non-dropping-particle&quot;:&quot;&quot;},{&quot;family&quot;:&quot;Oboko&quot;,&quot;given&quot;:&quot;Robert O.&quot;,&quot;parse-names&quot;:false,&quot;dropping-particle&quot;:&quot;&quot;,&quot;non-dropping-particle&quot;:&quot;&quot;},{&quot;family&quot;:&quot;Waiganjo&quot;,&quot;given&quot;:&quot;Peter W.&quot;,&quot;parse-names&quot;:false,&quot;dropping-particle&quot;:&quot;&quot;,&quot;non-dropping-particle&quot;:&quot;&quot;}],&quot;container-title&quot;:&quot;International Journal of Intelligent Systems and Applications&quot;,&quot;accessed&quot;:{&quot;date-parts&quot;:[[2022,9,21]]},&quot;DOI&quot;:&quot;10.5815/IJISA.2017.03.04&quot;,&quot;ISSN&quot;:&quot;20749058&quot;,&quot;issued&quot;:{&quot;date-parts&quot;:[[2017]]},&quot;page&quot;:&quot;26-33&quot;,&quot;abstract&quot;:&quot;The current Learning Management Systems used in e-learning lack intelligent mechanisms which can be used by an instructor to group learners during an online group task based on the learners' collaboration competence level. In this paper, we discuss a novel approach for grouping students in an online learning group task based on individual learners' collaboration competence level. We demonstrate how it can be applied in a Learning Management System such as Moodle using forum data. To create the collaboration competence levels, two machine learning algorithms for clustering namely Skmeans and Expectation Maximization (EM) were applied to cluster data and generate clusters based on learner's collaboration competence. We develop an intelligent grouping algorithm which utilizes these machine learning generated clusters to form heterogeneous groups. These groups are automatically made available to the instructor who can proceed to assign them to group tasks. This approach has the advantage of dynamically changing the group membership based on learners' collaboration competence level.&quot;,&quot;publisher&quot;:&quot;Modern Education and Computer Science Press&quot;,&quot;issue&quot;:&quot;3&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D6DE-14B4-44F3-8ACE-A5F98E29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ushan sankalpa</dc:creator>
  <cp:keywords/>
  <dc:description/>
  <cp:lastModifiedBy>ushan sankalpa</cp:lastModifiedBy>
  <cp:revision>8</cp:revision>
  <dcterms:created xsi:type="dcterms:W3CDTF">2022-09-29T17:34:00Z</dcterms:created>
  <dcterms:modified xsi:type="dcterms:W3CDTF">2022-10-13T06:39:00Z</dcterms:modified>
</cp:coreProperties>
</file>