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business-requirements-document-brd"/>
    <w:p>
      <w:pPr>
        <w:pStyle w:val="Heading1"/>
      </w:pPr>
      <w:r>
        <w:t xml:space="preserve">Business Requirements Document (BRD)</w:t>
      </w:r>
    </w:p>
    <w:bookmarkStart w:id="12" w:name="Xebe6579b29f41b6b71c5966bbcbaadb1c33b594"/>
    <w:p>
      <w:pPr>
        <w:pStyle w:val="Heading2"/>
      </w:pPr>
      <w:r>
        <w:t xml:space="preserve">Mock Trading &amp; Approval Front-End (QAMVP System Under Test)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QAMVP-BRD-001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2026-04-22</w:t>
      </w:r>
    </w:p>
    <w:p>
      <w:pPr>
        <w:pStyle w:val="BodyText"/>
      </w:pPr>
      <w:r>
        <w:rPr>
          <w:b/>
          <w:bCs/>
        </w:rPr>
        <w:t xml:space="preserve">Related documents:</w:t>
      </w:r>
      <w:r>
        <w:t xml:space="preserve"> </w:t>
      </w:r>
      <w:hyperlink r:id="rId9">
        <w:r>
          <w:rPr>
            <w:rStyle w:val="Hyperlink"/>
          </w:rPr>
          <w:t xml:space="preserve">FRS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TDS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README</w:t>
        </w:r>
      </w:hyperlink>
    </w:p>
    <w:p>
      <w:pPr>
        <w:pStyle w:val="BodyText"/>
      </w:pPr>
      <w:r>
        <w:rPr>
          <w:b/>
          <w:bCs/>
        </w:rPr>
        <w:t xml:space="preserve">Authoritative SUT behavior reference (repository):</w:t>
      </w:r>
      <w:r>
        <w:t xml:space="preserve"> </w:t>
      </w:r>
      <w:r>
        <w:rPr>
          <w:rStyle w:val="VerbatimChar"/>
        </w:rPr>
        <w:t xml:space="preserve">python-orchestrator/prompts/app_layout.md</w:t>
      </w:r>
    </w:p>
    <w:p>
      <w:r>
        <w:pict>
          <v:rect style="width:0;height:1.5pt" o:hralign="center" o:hrstd="t" o:hr="t"/>
        </w:pict>
      </w:r>
    </w:p>
    <w:bookmarkEnd w:id="12"/>
    <w:bookmarkStart w:id="17" w:name="document-control"/>
    <w:p>
      <w:pPr>
        <w:pStyle w:val="Heading2"/>
      </w:pPr>
      <w:r>
        <w:t xml:space="preserve">Document control</w:t>
      </w:r>
    </w:p>
    <w:bookmarkStart w:id="13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This Business Requirements Document (BRD) defines the</w:t>
      </w:r>
      <w:r>
        <w:t xml:space="preserve"> </w:t>
      </w:r>
      <w:r>
        <w:rPr>
          <w:b/>
          <w:bCs/>
        </w:rPr>
        <w:t xml:space="preserve">business context</w:t>
      </w:r>
      <w:r>
        <w:t xml:space="preserve">,</w:t>
      </w:r>
      <w:r>
        <w:t xml:space="preserve"> </w:t>
      </w:r>
      <w:r>
        <w:rPr>
          <w:b/>
          <w:bCs/>
        </w:rPr>
        <w:t xml:space="preserve">stakeholder outcomes</w:t>
      </w:r>
      <w:r>
        <w:t xml:space="preserve">,</w:t>
      </w:r>
      <w:r>
        <w:t xml:space="preserve"> </w:t>
      </w:r>
      <w:r>
        <w:rPr>
          <w:b/>
          <w:bCs/>
        </w:rPr>
        <w:t xml:space="preserve">scope</w:t>
      </w:r>
      <w:r>
        <w:t xml:space="preserve">, and</w:t>
      </w:r>
      <w:r>
        <w:t xml:space="preserve"> </w:t>
      </w:r>
      <w:r>
        <w:rPr>
          <w:b/>
          <w:bCs/>
        </w:rPr>
        <w:t xml:space="preserve">high-level capabilities</w:t>
      </w:r>
      <w:r>
        <w:t xml:space="preserve"> </w:t>
      </w:r>
      <w:r>
        <w:t xml:space="preserve">for the mock trading web application used as the</w:t>
      </w:r>
      <w:r>
        <w:t xml:space="preserve"> </w:t>
      </w:r>
      <w:r>
        <w:rPr>
          <w:b/>
          <w:bCs/>
        </w:rPr>
        <w:t xml:space="preserve">System Under Test (SUT)</w:t>
      </w:r>
      <w:r>
        <w:t xml:space="preserve"> </w:t>
      </w:r>
      <w:r>
        <w:t xml:space="preserve">in the QAMVP (Quality Assurance MVP) automation proof-of-concept. It intentionally avoids field-level user interface specification; those details appear in the companion</w:t>
      </w:r>
      <w:r>
        <w:t xml:space="preserve"> </w:t>
      </w:r>
      <w:hyperlink r:id="rId9">
        <w:r>
          <w:rPr>
            <w:rStyle w:val="Hyperlink"/>
          </w:rPr>
          <w:t xml:space="preserve">Functional Requirements Specification</w:t>
        </w:r>
      </w:hyperlink>
      <w:r>
        <w:t xml:space="preserve"> </w:t>
      </w:r>
      <w:r>
        <w:t xml:space="preserve">(FRS).</w:t>
      </w:r>
    </w:p>
    <w:bookmarkEnd w:id="13"/>
    <w:bookmarkStart w:id="14" w:name="audience"/>
    <w:p>
      <w:pPr>
        <w:pStyle w:val="Heading3"/>
      </w:pPr>
      <w:r>
        <w:t xml:space="preserve">Audience</w:t>
      </w:r>
    </w:p>
    <w:p>
      <w:pPr>
        <w:pStyle w:val="Compact"/>
        <w:numPr>
          <w:ilvl w:val="0"/>
          <w:numId w:val="1001"/>
        </w:numPr>
      </w:pPr>
      <w:r>
        <w:t xml:space="preserve">Product and program stakeholders framing PoC scope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Business analysts aligning automation scenarios to intent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Quality engineering defining strategy, risk, and traceability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Compliance-oriented reviewers assessing</w:t>
      </w:r>
      <w:r>
        <w:t xml:space="preserve"> </w:t>
      </w:r>
      <w:r>
        <w:rPr>
          <w:b/>
          <w:bCs/>
        </w:rPr>
        <w:t xml:space="preserve">maker–checker</w:t>
      </w:r>
      <w:r>
        <w:t xml:space="preserve"> </w:t>
      </w:r>
      <w:r>
        <w:t xml:space="preserve">(four-eyes) themes at a conceptual level</w:t>
      </w:r>
    </w:p>
    <w:bookmarkEnd w:id="14"/>
    <w:bookmarkStart w:id="15" w:name="revision-history"/>
    <w:p>
      <w:pPr>
        <w:pStyle w:val="Heading3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Initial BRD for mock trading SUT</w:t>
            </w:r>
          </w:p>
        </w:tc>
      </w:tr>
    </w:tbl>
    <w:bookmarkEnd w:id="15"/>
    <w:bookmarkStart w:id="16" w:name="references"/>
    <w:p>
      <w:pPr>
        <w:pStyle w:val="Heading3"/>
      </w:pPr>
      <w:r>
        <w:t xml:space="preserve">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64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 /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REF-1</w:t>
            </w:r>
          </w:p>
        </w:tc>
        <w:tc>
          <w:tcPr/>
          <w:p>
            <w:pPr>
              <w:pStyle w:val="Compact"/>
            </w:pPr>
            <w:r>
              <w:t xml:space="preserve">QAMVP repository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— project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python-orchestrator/prompts/app_layout.md</w:t>
            </w:r>
            <w:r>
              <w:t xml:space="preserve"> </w:t>
            </w:r>
            <w:r>
              <w:t xml:space="preserve">— page layout and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python-orchestrator/prompts/locator_strategy.md</w:t>
            </w:r>
            <w:r>
              <w:t xml:space="preserve"> </w:t>
            </w:r>
            <w:r>
              <w:t xml:space="preserve">— testability conventions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python-orchestrator/LOCATOR_REPAIR.md</w:t>
            </w:r>
            <w:r>
              <w:t xml:space="preserve"> </w:t>
            </w:r>
            <w:r>
              <w:t xml:space="preserve">— runtime DOM capture for repair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organization requires a</w:t>
      </w:r>
      <w:r>
        <w:t xml:space="preserve"> </w:t>
      </w:r>
      <w:r>
        <w:rPr>
          <w:b/>
          <w:bCs/>
        </w:rPr>
        <w:t xml:space="preserve">controlled, browser-based mock</w:t>
      </w:r>
      <w:r>
        <w:t xml:space="preserve"> </w:t>
      </w:r>
      <w:r>
        <w:t xml:space="preserve">that simulates a simplified</w:t>
      </w:r>
      <w:r>
        <w:t xml:space="preserve"> </w:t>
      </w:r>
      <w:r>
        <w:rPr>
          <w:b/>
          <w:bCs/>
        </w:rPr>
        <w:t xml:space="preserve">trade capture and approval</w:t>
      </w:r>
      <w:r>
        <w:t xml:space="preserve"> </w:t>
      </w:r>
      <w:r>
        <w:t xml:space="preserve">workflow suitable for</w:t>
      </w:r>
      <w:r>
        <w:t xml:space="preserve"> </w:t>
      </w:r>
      <w:r>
        <w:rPr>
          <w:b/>
          <w:bCs/>
        </w:rPr>
        <w:t xml:space="preserve">training</w:t>
      </w:r>
      <w:r>
        <w:t xml:space="preserve">,</w:t>
      </w:r>
      <w:r>
        <w:t xml:space="preserve"> </w:t>
      </w:r>
      <w:r>
        <w:rPr>
          <w:b/>
          <w:bCs/>
        </w:rPr>
        <w:t xml:space="preserve">demonstration</w:t>
      </w:r>
      <w:r>
        <w:t xml:space="preserve">, and</w:t>
      </w:r>
      <w:r>
        <w:t xml:space="preserve"> </w:t>
      </w:r>
      <w:r>
        <w:rPr>
          <w:b/>
          <w:bCs/>
        </w:rPr>
        <w:t xml:space="preserve">automated UI regression</w:t>
      </w:r>
      <w:r>
        <w:t xml:space="preserve">. The mock must reflect industry-recognizable patterns:</w:t>
      </w:r>
      <w:r>
        <w:t xml:space="preserve"> </w:t>
      </w:r>
      <w:r>
        <w:rPr>
          <w:b/>
          <w:bCs/>
        </w:rPr>
        <w:t xml:space="preserve">order entry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maker</w:t>
      </w:r>
      <w:r>
        <w:t xml:space="preserve">,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state until</w:t>
      </w:r>
      <w:r>
        <w:t xml:space="preserve"> </w:t>
      </w:r>
      <w:r>
        <w:rPr>
          <w:b/>
          <w:bCs/>
        </w:rPr>
        <w:t xml:space="preserve">independent approval</w:t>
      </w:r>
      <w:r>
        <w:t xml:space="preserve"> </w:t>
      </w:r>
      <w:r>
        <w:t xml:space="preserve">by a</w:t>
      </w:r>
      <w:r>
        <w:t xml:space="preserve"> </w:t>
      </w:r>
      <w:r>
        <w:rPr>
          <w:b/>
          <w:bCs/>
        </w:rPr>
        <w:t xml:space="preserve">checker</w:t>
      </w:r>
      <w:r>
        <w:t xml:space="preserve">, and</w:t>
      </w:r>
      <w:r>
        <w:t xml:space="preserve"> </w:t>
      </w:r>
      <w:r>
        <w:rPr>
          <w:b/>
          <w:bCs/>
        </w:rPr>
        <w:t xml:space="preserve">read-only reporting</w:t>
      </w:r>
      <w:r>
        <w:t xml:space="preserve"> </w:t>
      </w:r>
      <w:r>
        <w:t xml:space="preserve">views that reflect</w:t>
      </w:r>
      <w:r>
        <w:t xml:space="preserve"> </w:t>
      </w:r>
      <w:r>
        <w:rPr>
          <w:b/>
          <w:bCs/>
        </w:rPr>
        <w:t xml:space="preserve">post-approval</w:t>
      </w:r>
      <w:r>
        <w:t xml:space="preserve"> </w:t>
      </w:r>
      <w:r>
        <w:t xml:space="preserve">truth for dashboard aggregates while preserving operational queues for pending work.</w:t>
      </w:r>
    </w:p>
    <w:p>
      <w:pPr>
        <w:pStyle w:val="BodyText"/>
      </w:pPr>
      <w:r>
        <w:t xml:space="preserve">The PoC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replace a production order management system. It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provide a realistic surface for validating</w:t>
      </w:r>
      <w:r>
        <w:t xml:space="preserve"> </w:t>
      </w:r>
      <w:r>
        <w:rPr>
          <w:b/>
          <w:bCs/>
        </w:rPr>
        <w:t xml:space="preserve">AI-assisted test generation</w:t>
      </w:r>
      <w:r>
        <w:t xml:space="preserve">,</w:t>
      </w:r>
      <w:r>
        <w:t xml:space="preserve"> </w:t>
      </w:r>
      <w:r>
        <w:rPr>
          <w:b/>
          <w:bCs/>
        </w:rPr>
        <w:t xml:space="preserve">locator self-healing</w:t>
      </w:r>
      <w:r>
        <w:t xml:space="preserve">, and</w:t>
      </w:r>
      <w:r>
        <w:t xml:space="preserve"> </w:t>
      </w:r>
      <w:r>
        <w:rPr>
          <w:b/>
          <w:bCs/>
        </w:rPr>
        <w:t xml:space="preserve">traceability</w:t>
      </w:r>
      <w:r>
        <w:t xml:space="preserve"> </w:t>
      </w:r>
      <w:r>
        <w:t xml:space="preserve">from business intent through functional requirements to executable tests and SDLC tracking.</w:t>
      </w:r>
    </w:p>
    <w:p>
      <w:r>
        <w:pict>
          <v:rect style="width:0;height:1.5pt" o:hralign="center" o:hrstd="t" o:hr="t"/>
        </w:pict>
      </w:r>
    </w:p>
    <w:bookmarkEnd w:id="18"/>
    <w:bookmarkStart w:id="23" w:name="business-objectives"/>
    <w:p>
      <w:pPr>
        <w:pStyle w:val="Heading2"/>
      </w:pPr>
      <w:r>
        <w:t xml:space="preserve">Business objectives</w:t>
      </w:r>
    </w:p>
    <w:bookmarkStart w:id="19" w:name="Xe7c6216cbb23887ace41bc7dd7fa139ebbe2ccc"/>
    <w:p>
      <w:pPr>
        <w:pStyle w:val="Heading3"/>
      </w:pPr>
      <w:r>
        <w:t xml:space="preserve">BO-1: Demonstrate end-to-end trade lifecycle (business view)</w:t>
      </w:r>
    </w:p>
    <w:p>
      <w:pPr>
        <w:pStyle w:val="FirstParagraph"/>
      </w:pPr>
      <w:r>
        <w:t xml:space="preserve">The business must be able to narrate a complete story:</w:t>
      </w:r>
      <w:r>
        <w:t xml:space="preserve"> </w:t>
      </w:r>
      <w:r>
        <w:rPr>
          <w:b/>
          <w:bCs/>
        </w:rPr>
        <w:t xml:space="preserve">authenticate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a trade intent → observe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state in an approval queue →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→ see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trades in summary and list views with</w:t>
      </w:r>
      <w:r>
        <w:t xml:space="preserve"> </w:t>
      </w:r>
      <w:r>
        <w:rPr>
          <w:b/>
          <w:bCs/>
        </w:rPr>
        <w:t xml:space="preserve">matching</w:t>
      </w:r>
      <w:r>
        <w:t xml:space="preserve"> </w:t>
      </w:r>
      <w:r>
        <w:t xml:space="preserve">concepts surfaced where applicable.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BR-003, BR-004, BR-005.</w:t>
      </w:r>
    </w:p>
    <w:bookmarkEnd w:id="19"/>
    <w:bookmarkStart w:id="20" w:name="X7564d15cb2ba0dcc39c98d4630d98b775dea2a9"/>
    <w:p>
      <w:pPr>
        <w:pStyle w:val="Heading3"/>
      </w:pPr>
      <w:r>
        <w:t xml:space="preserve">BO-2: Enforce separation of duties at a pedagogical level</w:t>
      </w:r>
    </w:p>
    <w:p>
      <w:pPr>
        <w:pStyle w:val="FirstParagraph"/>
      </w:pPr>
      <w:r>
        <w:t xml:space="preserve">The mock must make</w:t>
      </w:r>
      <w:r>
        <w:t xml:space="preserve"> </w:t>
      </w:r>
      <w:r>
        <w:rPr>
          <w:b/>
          <w:bCs/>
        </w:rPr>
        <w:t xml:space="preserve">maker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roles</w:t>
      </w:r>
      <w:r>
        <w:t xml:space="preserve"> </w:t>
      </w:r>
      <w:r>
        <w:rPr>
          <w:b/>
          <w:bCs/>
        </w:rPr>
        <w:t xml:space="preserve">visually and functionally distinct</w:t>
      </w:r>
      <w:r>
        <w:t xml:space="preserve"> </w:t>
      </w:r>
      <w:r>
        <w:t xml:space="preserve">so that training audiences and auditors can discuss</w:t>
      </w:r>
      <w:r>
        <w:t xml:space="preserve"> </w:t>
      </w:r>
      <w:r>
        <w:rPr>
          <w:b/>
          <w:bCs/>
        </w:rPr>
        <w:t xml:space="preserve">segregation of duties</w:t>
      </w:r>
      <w:r>
        <w:t xml:space="preserve"> </w:t>
      </w:r>
      <w:r>
        <w:t xml:space="preserve">without implying full production-grade entitlement management.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BR-006, BR-007.</w:t>
      </w:r>
    </w:p>
    <w:bookmarkEnd w:id="20"/>
    <w:bookmarkStart w:id="21" w:name="Xd4eb4166a8cf1397ce04e51c60ffe5e8d7ffab7"/>
    <w:p>
      <w:pPr>
        <w:pStyle w:val="Heading3"/>
      </w:pPr>
      <w:r>
        <w:t xml:space="preserve">BO-3: Support quality engineering and automation innovation</w:t>
      </w:r>
    </w:p>
    <w:p>
      <w:pPr>
        <w:pStyle w:val="FirstParagraph"/>
      </w:pPr>
      <w:r>
        <w:t xml:space="preserve">The business outcome for engineering is a</w:t>
      </w:r>
      <w:r>
        <w:t xml:space="preserve"> </w:t>
      </w:r>
      <w:r>
        <w:rPr>
          <w:b/>
          <w:bCs/>
        </w:rPr>
        <w:t xml:space="preserve">stable, local</w:t>
      </w:r>
      <w:r>
        <w:t xml:space="preserve"> </w:t>
      </w:r>
      <w:r>
        <w:t xml:space="preserve">SUT that supports</w:t>
      </w:r>
      <w:r>
        <w:t xml:space="preserve"> </w:t>
      </w:r>
      <w:r>
        <w:rPr>
          <w:b/>
          <w:bCs/>
        </w:rPr>
        <w:t xml:space="preserve">repeatable</w:t>
      </w:r>
      <w:r>
        <w:t xml:space="preserve"> </w:t>
      </w:r>
      <w:r>
        <w:t xml:space="preserve">automated UI execution,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enough for CI-style runs, and</w:t>
      </w:r>
      <w:r>
        <w:t xml:space="preserve"> </w:t>
      </w:r>
      <w:r>
        <w:rPr>
          <w:b/>
          <w:bCs/>
        </w:rPr>
        <w:t xml:space="preserve">documented</w:t>
      </w:r>
      <w:r>
        <w:t xml:space="preserve"> </w:t>
      </w:r>
      <w:r>
        <w:t xml:space="preserve">sufficiently for traceability matrices and corporate test artifacts.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BR-008, BR-009.</w:t>
      </w:r>
    </w:p>
    <w:bookmarkEnd w:id="21"/>
    <w:bookmarkStart w:id="22" w:name="X6328dc13f37edcb9089958de4526026315e7cf7"/>
    <w:p>
      <w:pPr>
        <w:pStyle w:val="Heading3"/>
      </w:pPr>
      <w:r>
        <w:t xml:space="preserve">BO-4: Minimize operational risk of the PoC</w:t>
      </w:r>
    </w:p>
    <w:p>
      <w:pPr>
        <w:pStyle w:val="FirstParagraph"/>
      </w:pPr>
      <w:r>
        <w:t xml:space="preserve">The mock must run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or on</w:t>
      </w:r>
      <w:r>
        <w:t xml:space="preserve"> </w:t>
      </w:r>
      <w:r>
        <w:rPr>
          <w:b/>
          <w:bCs/>
        </w:rPr>
        <w:t xml:space="preserve">local developer machines</w:t>
      </w:r>
      <w:r>
        <w:t xml:space="preserve">, use</w:t>
      </w:r>
      <w:r>
        <w:t xml:space="preserve"> </w:t>
      </w:r>
      <w:r>
        <w:rPr>
          <w:b/>
          <w:bCs/>
        </w:rPr>
        <w:t xml:space="preserve">non-production</w:t>
      </w:r>
      <w:r>
        <w:t xml:space="preserve"> </w:t>
      </w:r>
      <w:r>
        <w:t xml:space="preserve">credentials documented in controlled test packs, and avoid external market data dependencies beyond what the mock itself simulates.</w:t>
      </w:r>
    </w:p>
    <w:p>
      <w:pPr>
        <w:pStyle w:val="BodyText"/>
      </w:pPr>
      <w:r>
        <w:rPr>
          <w:b/>
          <w:bCs/>
        </w:rPr>
        <w:t xml:space="preserve">Maps to BR:</w:t>
      </w:r>
      <w:r>
        <w:t xml:space="preserve"> </w:t>
      </w:r>
      <w:r>
        <w:t xml:space="preserve">BR-010.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stakeholders-and-governance"/>
    <w:p>
      <w:pPr>
        <w:pStyle w:val="Heading2"/>
      </w:pPr>
      <w:r>
        <w:t xml:space="preserve">Stakeholders and governance</w:t>
      </w:r>
    </w:p>
    <w:bookmarkStart w:id="24" w:name="stakeholder-register"/>
    <w:p>
      <w:pPr>
        <w:pStyle w:val="Heading3"/>
      </w:pPr>
      <w:r>
        <w:t xml:space="preserve">Stakeholder register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2475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BRD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sponsor</w:t>
            </w:r>
          </w:p>
        </w:tc>
        <w:tc>
          <w:tcPr/>
          <w:p>
            <w:pPr>
              <w:pStyle w:val="Compact"/>
            </w:pPr>
            <w:r>
              <w:t xml:space="preserve">PoC success, timeline, demo readiness</w:t>
            </w:r>
          </w:p>
        </w:tc>
        <w:tc>
          <w:tcPr/>
          <w:p>
            <w:pPr>
              <w:pStyle w:val="Compact"/>
            </w:pPr>
            <w:r>
              <w:t xml:space="preserve">Approves 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(proxy)</w:t>
            </w:r>
          </w:p>
        </w:tc>
        <w:tc>
          <w:tcPr/>
          <w:p>
            <w:pPr>
              <w:pStyle w:val="Compact"/>
            </w:pPr>
            <w:r>
              <w:t xml:space="preserve">Feature narrative for mock</w:t>
            </w:r>
          </w:p>
        </w:tc>
        <w:tc>
          <w:tcPr/>
          <w:p>
            <w:pPr>
              <w:pStyle w:val="Compact"/>
            </w:pPr>
            <w:r>
              <w:t xml:space="preserve">Validates journeys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Test strategy, traceability, release gates</w:t>
            </w:r>
          </w:p>
        </w:tc>
        <w:tc>
          <w:tcPr/>
          <w:p>
            <w:pPr>
              <w:pStyle w:val="Compact"/>
            </w:pPr>
            <w:r>
              <w:t xml:space="preserve">Consumes BR IDs → RTM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engineer</w:t>
            </w:r>
          </w:p>
        </w:tc>
        <w:tc>
          <w:tcPr/>
          <w:p>
            <w:pPr>
              <w:pStyle w:val="Compact"/>
            </w:pPr>
            <w:r>
              <w:t xml:space="preserve">Stable locators, runnable scripts</w:t>
            </w:r>
          </w:p>
        </w:tc>
        <w:tc>
          <w:tcPr/>
          <w:p>
            <w:pPr>
              <w:pStyle w:val="Compact"/>
            </w:pPr>
            <w:r>
              <w:t xml:space="preserve">Indirect via REF-3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advisor (optional)</w:t>
            </w:r>
          </w:p>
        </w:tc>
        <w:tc>
          <w:tcPr/>
          <w:p>
            <w:pPr>
              <w:pStyle w:val="Compact"/>
            </w:pPr>
            <w:r>
              <w:t xml:space="preserve">Four-eyes narrative</w:t>
            </w:r>
          </w:p>
        </w:tc>
        <w:tc>
          <w:tcPr/>
          <w:p>
            <w:pPr>
              <w:pStyle w:val="Compact"/>
            </w:pPr>
            <w:r>
              <w:t xml:space="preserve">Reviews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maintainer</w:t>
            </w:r>
          </w:p>
        </w:tc>
        <w:tc>
          <w:tcPr/>
          <w:p>
            <w:pPr>
              <w:pStyle w:val="Compact"/>
            </w:pPr>
            <w:r>
              <w:t xml:space="preserve">Angular SUT upkeep</w:t>
            </w:r>
          </w:p>
        </w:tc>
        <w:tc>
          <w:tcPr/>
          <w:p>
            <w:pPr>
              <w:pStyle w:val="Compact"/>
            </w:pPr>
            <w:r>
              <w:t xml:space="preserve">Implements FRS</w:t>
            </w:r>
          </w:p>
        </w:tc>
      </w:tr>
    </w:tbl>
    <w:bookmarkEnd w:id="24"/>
    <w:bookmarkStart w:id="26" w:name="governance-model-poc"/>
    <w:p>
      <w:pPr>
        <w:pStyle w:val="Heading3"/>
      </w:pPr>
      <w:r>
        <w:t xml:space="preserve">Governance model (PoC)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Program sponsor for scope changes; QA lead for quality gates.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Requirements baselining:</w:t>
      </w:r>
      <w:r>
        <w:t xml:space="preserve"> </w:t>
      </w:r>
      <w:r>
        <w:t xml:space="preserve">BRD § + FRS § versioned in Git; Word exports are</w:t>
      </w:r>
      <w:r>
        <w:t xml:space="preserve"> </w:t>
      </w:r>
      <w:r>
        <w:rPr>
          <w:b/>
          <w:bCs/>
        </w:rPr>
        <w:t xml:space="preserve">non-authoritative</w:t>
      </w:r>
      <w:r>
        <w:t xml:space="preserve">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 cadence:</w:t>
      </w:r>
      <w:r>
        <w:t xml:space="preserve"> </w:t>
      </w:r>
      <w:r>
        <w:t xml:space="preserve">Ad hoc during PoC; formal sign-off template lives in</w:t>
      </w:r>
      <w:r>
        <w:t xml:space="preserve"> </w:t>
      </w:r>
      <w:hyperlink r:id="rId25">
        <w:r>
          <w:rPr>
            <w:rStyle w:val="Hyperlink"/>
          </w:rPr>
          <w:t xml:space="preserve">08-quality-risk-defect-governance.md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cope"/>
    <w:p>
      <w:pPr>
        <w:pStyle w:val="Heading2"/>
      </w:pPr>
      <w:r>
        <w:t xml:space="preserve">Scope</w:t>
      </w:r>
    </w:p>
    <w:bookmarkStart w:id="28" w:name="in-scope"/>
    <w:p>
      <w:pPr>
        <w:pStyle w:val="Heading3"/>
      </w:pPr>
      <w:r>
        <w:t xml:space="preserve">In scope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for login, trade entry, approval queue, trade list, dashboard, and placeholder admin users page.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Role-based</w:t>
      </w:r>
      <w:r>
        <w:t xml:space="preserve"> </w:t>
      </w:r>
      <w:r>
        <w:t xml:space="preserve">behaviors consistent with</w:t>
      </w:r>
      <w:r>
        <w:t xml:space="preserve"> </w:t>
      </w:r>
      <w:r>
        <w:rPr>
          <w:b/>
          <w:bCs/>
        </w:rPr>
        <w:t xml:space="preserve">maker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personas as described in REF-2.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Client-side</w:t>
      </w:r>
      <w:r>
        <w:t xml:space="preserve"> </w:t>
      </w:r>
      <w:r>
        <w:t xml:space="preserve">feedback: loading indicators, toast notifications, form-driven conditional disclosure (e.g. time-in-force behaviors at business level).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Local</w:t>
      </w:r>
      <w:r>
        <w:t xml:space="preserve"> </w:t>
      </w:r>
      <w:r>
        <w:t xml:space="preserve">execution defaulting to developer workstation (</w:t>
      </w:r>
      <w:r>
        <w:rPr>
          <w:rStyle w:val="VerbatimChar"/>
        </w:rPr>
        <w:t xml:space="preserve">http://localhost:4200</w:t>
      </w:r>
      <w:r>
        <w:t xml:space="preserve"> </w:t>
      </w:r>
      <w:r>
        <w:t xml:space="preserve">per project documentation).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Traceability</w:t>
      </w:r>
      <w:r>
        <w:t xml:space="preserve"> </w:t>
      </w:r>
      <w:r>
        <w:t xml:space="preserve">from business requirements (this document) to functional requirements and tests.</w:t>
      </w:r>
    </w:p>
    <w:bookmarkEnd w:id="28"/>
    <w:bookmarkStart w:id="29" w:name="out-of-scope"/>
    <w:p>
      <w:pPr>
        <w:pStyle w:val="Heading3"/>
      </w:pPr>
      <w:r>
        <w:t xml:space="preserve">Out of scope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</w:t>
      </w:r>
      <w:r>
        <w:t xml:space="preserve"> </w:t>
      </w:r>
      <w:r>
        <w:t xml:space="preserve">exchange connectivity, clearing, settlement, or regulatory reporting.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Production</w:t>
      </w:r>
      <w:r>
        <w:t xml:space="preserve"> </w:t>
      </w:r>
      <w:r>
        <w:t xml:space="preserve">authentication (SSO, MFA, HSM-backed secrets).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</w:t>
      </w:r>
      <w:r>
        <w:t xml:space="preserve"> </w:t>
      </w:r>
      <w:r>
        <w:t xml:space="preserve">entitlement matrix, delegated admin, or break-glass procedures.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Mobile-native</w:t>
      </w:r>
      <w:r>
        <w:t xml:space="preserve"> </w:t>
      </w:r>
      <w:r>
        <w:t xml:space="preserve">applications; responsive behavior may exist but is not a business driver for PoC.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Performance testing at scale</w:t>
      </w:r>
      <w:r>
        <w:t xml:space="preserve"> </w:t>
      </w:r>
      <w:r>
        <w:t xml:space="preserve">(load, soak, chaos)—covered only at qualitative NFR level in FRS.</w:t>
      </w:r>
    </w:p>
    <w:bookmarkEnd w:id="29"/>
    <w:bookmarkStart w:id="30" w:name="assumptions"/>
    <w:p>
      <w:pPr>
        <w:pStyle w:val="Heading3"/>
      </w:pPr>
      <w:r>
        <w:t xml:space="preserve">Assumptions</w:t>
      </w:r>
    </w:p>
    <w:p>
      <w:pPr>
        <w:pStyle w:val="Compact"/>
        <w:numPr>
          <w:ilvl w:val="0"/>
          <w:numId w:val="1005"/>
        </w:numPr>
      </w:pPr>
      <w:r>
        <w:t xml:space="preserve">Stakeholders accept</w:t>
      </w:r>
      <w:r>
        <w:t xml:space="preserve"> </w:t>
      </w:r>
      <w:r>
        <w:rPr>
          <w:b/>
          <w:bCs/>
        </w:rPr>
        <w:t xml:space="preserve">mock</w:t>
      </w:r>
      <w:r>
        <w:t xml:space="preserve"> </w:t>
      </w:r>
      <w:r>
        <w:t xml:space="preserve">data and</w:t>
      </w:r>
      <w:r>
        <w:t xml:space="preserve"> </w:t>
      </w:r>
      <w:r>
        <w:rPr>
          <w:b/>
          <w:bCs/>
        </w:rPr>
        <w:t xml:space="preserve">simplified</w:t>
      </w:r>
      <w:r>
        <w:t xml:space="preserve"> </w:t>
      </w:r>
      <w:r>
        <w:t xml:space="preserve">pricing rules.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password as documented in REF-2 is</w:t>
      </w:r>
      <w:r>
        <w:t xml:space="preserve"> </w:t>
      </w:r>
      <w:r>
        <w:rPr>
          <w:b/>
          <w:bCs/>
        </w:rPr>
        <w:t xml:space="preserve">test-only</w:t>
      </w:r>
      <w:r>
        <w:t xml:space="preserve"> </w:t>
      </w:r>
      <w:r>
        <w:t xml:space="preserve">and not rotated like production secrets.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Angular application source may be</w:t>
      </w:r>
      <w:r>
        <w:t xml:space="preserve"> </w:t>
      </w:r>
      <w:r>
        <w:rPr>
          <w:b/>
          <w:bCs/>
        </w:rPr>
        <w:t xml:space="preserve">cursor-ignored</w:t>
      </w:r>
      <w:r>
        <w:t xml:space="preserve"> </w:t>
      </w:r>
      <w:r>
        <w:t xml:space="preserve">in some workspaces; behavioral truth for documentation is</w:t>
      </w:r>
      <w:r>
        <w:t xml:space="preserve"> </w:t>
      </w:r>
      <w:r>
        <w:rPr>
          <w:b/>
          <w:bCs/>
        </w:rPr>
        <w:t xml:space="preserve">REF-2</w:t>
      </w:r>
      <w:r>
        <w:t xml:space="preserve"> </w:t>
      </w:r>
      <w:r>
        <w:t xml:space="preserve">unless superseded by signed FRS errata.</w:t>
      </w:r>
    </w:p>
    <w:bookmarkEnd w:id="30"/>
    <w:bookmarkStart w:id="31" w:name="dependencies"/>
    <w:p>
      <w:pPr>
        <w:pStyle w:val="Heading3"/>
      </w:pPr>
      <w:r>
        <w:t xml:space="preserve">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/ npm / Angular CLI</w:t>
            </w:r>
          </w:p>
        </w:tc>
        <w:tc>
          <w:tcPr/>
          <w:p>
            <w:pPr>
              <w:pStyle w:val="Compact"/>
            </w:pPr>
            <w:r>
              <w:t xml:space="preserve">Build and serve SUT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Selenium engine (QAMVP)</w:t>
            </w:r>
          </w:p>
        </w:tc>
        <w:tc>
          <w:tcPr/>
          <w:p>
            <w:pPr>
              <w:pStyle w:val="Compact"/>
            </w:pPr>
            <w:r>
              <w:t xml:space="preserve">Execute generated JSON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orchestrator (optional path)</w:t>
            </w:r>
          </w:p>
        </w:tc>
        <w:tc>
          <w:tcPr/>
          <w:p>
            <w:pPr>
              <w:pStyle w:val="Compact"/>
            </w:pPr>
            <w:r>
              <w:t xml:space="preserve">Alternative generation/repair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(optional)</w:t>
            </w:r>
          </w:p>
        </w:tc>
        <w:tc>
          <w:tcPr/>
          <w:p>
            <w:pPr>
              <w:pStyle w:val="Compact"/>
            </w:pPr>
            <w:r>
              <w:t xml:space="preserve">Runtime DOM snapshots for locator repair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business-capability-map"/>
    <w:p>
      <w:pPr>
        <w:pStyle w:val="Heading2"/>
      </w:pPr>
      <w:r>
        <w:t xml:space="preserve">Business capability map</w:t>
      </w:r>
    </w:p>
    <w:p>
      <w:pPr>
        <w:pStyle w:val="FirstParagraph"/>
      </w:pPr>
      <w:r>
        <w:t xml:space="preserve">Capabilities are</w:t>
      </w:r>
      <w:r>
        <w:t xml:space="preserve"> </w:t>
      </w:r>
      <w:r>
        <w:rPr>
          <w:b/>
          <w:bCs/>
        </w:rPr>
        <w:t xml:space="preserve">business-language</w:t>
      </w:r>
      <w:r>
        <w:t xml:space="preserve"> </w:t>
      </w:r>
      <w:r>
        <w:t xml:space="preserve">groupings. Detailed</w:t>
      </w:r>
      <w:r>
        <w:t xml:space="preserve"> </w:t>
      </w:r>
      <w:r>
        <w:rPr>
          <w:b/>
          <w:bCs/>
        </w:rPr>
        <w:t xml:space="preserve">shall</w:t>
      </w:r>
      <w:r>
        <w:t xml:space="preserve"> </w:t>
      </w:r>
      <w:r>
        <w:t xml:space="preserve">statements appear in the FRS.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2"/>
        <w:gridCol w:w="1033"/>
        <w:gridCol w:w="2238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Primary 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CAP-A</w:t>
            </w:r>
          </w:p>
        </w:tc>
        <w:tc>
          <w:tcPr/>
          <w:p>
            <w:pPr>
              <w:pStyle w:val="Compact"/>
            </w:pPr>
            <w:r>
              <w:t xml:space="preserve">Authenticate session</w:t>
            </w:r>
          </w:p>
        </w:tc>
        <w:tc>
          <w:tcPr/>
          <w:p>
            <w:pPr>
              <w:pStyle w:val="Compact"/>
            </w:pPr>
            <w:r>
              <w:t xml:space="preserve">Users sign in with role-determining credentials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CAP-B</w:t>
            </w:r>
          </w:p>
        </w:tc>
        <w:tc>
          <w:tcPr/>
          <w:p>
            <w:pPr>
              <w:pStyle w:val="Compact"/>
            </w:pPr>
            <w:r>
              <w:t xml:space="preserve">Capture trade intent</w:t>
            </w:r>
          </w:p>
        </w:tc>
        <w:tc>
          <w:tcPr/>
          <w:p>
            <w:pPr>
              <w:pStyle w:val="Compact"/>
            </w:pPr>
            <w:r>
              <w:t xml:space="preserve">Maker defines side, instrument context, quantity, instructions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CAP-C</w:t>
            </w:r>
          </w:p>
        </w:tc>
        <w:tc>
          <w:tcPr/>
          <w:p>
            <w:pPr>
              <w:pStyle w:val="Compact"/>
            </w:pPr>
            <w:r>
              <w:t xml:space="preserve">Pending approval</w:t>
            </w:r>
          </w:p>
        </w:tc>
        <w:tc>
          <w:tcPr/>
          <w:p>
            <w:pPr>
              <w:pStyle w:val="Compact"/>
            </w:pPr>
            <w:r>
              <w:t xml:space="preserve">Submissions enter a controlled queue</w:t>
            </w:r>
          </w:p>
        </w:tc>
        <w:tc>
          <w:tcPr/>
          <w:p>
            <w:pPr>
              <w:pStyle w:val="Compact"/>
            </w:pPr>
            <w:r>
              <w:t xml:space="preserve">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CAP-D</w:t>
            </w:r>
          </w:p>
        </w:tc>
        <w:tc>
          <w:tcPr/>
          <w:p>
            <w:pPr>
              <w:pStyle w:val="Compact"/>
            </w:pPr>
            <w:r>
              <w:t xml:space="preserve">Approve trade</w:t>
            </w:r>
          </w:p>
        </w:tc>
        <w:tc>
          <w:tcPr/>
          <w:p>
            <w:pPr>
              <w:pStyle w:val="Compact"/>
            </w:pPr>
            <w:r>
              <w:t xml:space="preserve">Checker confirms pending items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CAP-E</w:t>
            </w:r>
          </w:p>
        </w:tc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Dashboard and lists show counts and rows appropriate to state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CAP-F</w:t>
            </w:r>
          </w:p>
        </w:tc>
        <w:tc>
          <w:tcPr/>
          <w:p>
            <w:pPr>
              <w:pStyle w:val="Compact"/>
            </w:pPr>
            <w:r>
              <w:t xml:space="preserve">Navigate workspace</w:t>
            </w:r>
          </w:p>
        </w:tc>
        <w:tc>
          <w:tcPr/>
          <w:p>
            <w:pPr>
              <w:pStyle w:val="Compact"/>
            </w:pPr>
            <w:r>
              <w:t xml:space="preserve">Structured menus after login</w:t>
            </w:r>
          </w:p>
        </w:tc>
        <w:tc>
          <w:tcPr/>
          <w:p>
            <w:pPr>
              <w:pStyle w:val="Compact"/>
            </w:pPr>
            <w:r>
              <w:t xml:space="preserve">BR-011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CAP-G</w:t>
            </w:r>
          </w:p>
        </w:tc>
        <w:tc>
          <w:tcPr/>
          <w:p>
            <w:pPr>
              <w:pStyle w:val="Compact"/>
            </w:pPr>
            <w:r>
              <w:t xml:space="preserve">End session</w:t>
            </w:r>
          </w:p>
        </w:tc>
        <w:tc>
          <w:tcPr/>
          <w:p>
            <w:pPr>
              <w:pStyle w:val="Compact"/>
            </w:pPr>
            <w:r>
              <w:t xml:space="preserve">Logout returns to login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CAP-H</w:t>
            </w:r>
          </w:p>
        </w:tc>
        <w:tc>
          <w:tcPr/>
          <w:p>
            <w:pPr>
              <w:pStyle w:val="Compact"/>
            </w:pPr>
            <w:r>
              <w:t xml:space="preserve">Admin placeholder</w:t>
            </w:r>
          </w:p>
        </w:tc>
        <w:tc>
          <w:tcPr/>
          <w:p>
            <w:pPr>
              <w:pStyle w:val="Compact"/>
            </w:pPr>
            <w:r>
              <w:t xml:space="preserve">Future user admin</w:t>
            </w:r>
          </w:p>
        </w:tc>
        <w:tc>
          <w:tcPr/>
          <w:p>
            <w:pPr>
              <w:pStyle w:val="Compact"/>
            </w:pPr>
            <w:r>
              <w:t xml:space="preserve">BR-013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business-requirements-br-catalog"/>
    <w:p>
      <w:pPr>
        <w:pStyle w:val="Heading2"/>
      </w:pPr>
      <w:r>
        <w:t xml:space="preserve">Business requirements (BR catalog)</w:t>
      </w:r>
    </w:p>
    <w:p>
      <w:pPr>
        <w:pStyle w:val="FirstParagraph"/>
      </w:pPr>
      <w:r>
        <w:t xml:space="preserve">The following</w:t>
      </w:r>
      <w:r>
        <w:t xml:space="preserve"> </w:t>
      </w:r>
      <w:r>
        <w:rPr>
          <w:b/>
          <w:bCs/>
        </w:rPr>
        <w:t xml:space="preserve">BR-xxx</w:t>
      </w:r>
      <w:r>
        <w:t xml:space="preserve"> </w:t>
      </w:r>
      <w:r>
        <w:t xml:space="preserve">identifiers are the stable keys for traceability to the FRS, TDS, RTM, and SDLC tracker.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348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authorized users to access the mock trading workspace only after successful authentication.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</w:t>
            </w:r>
            <w:r>
              <w:t xml:space="preserve"> </w:t>
            </w:r>
            <w:r>
              <w:rPr>
                <w:b/>
                <w:bCs/>
              </w:rPr>
              <w:t xml:space="preserve">maker</w:t>
            </w:r>
            <w:r>
              <w:t xml:space="preserve"> </w:t>
            </w:r>
            <w:r>
              <w:t xml:space="preserve">to submit trade requests that represent buy or sell intent with quantity and instrument context.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The organization shall route newly submitted trade requests to a</w:t>
            </w:r>
            <w:r>
              <w:t xml:space="preserve"> </w:t>
            </w:r>
            <w:r>
              <w:rPr>
                <w:b/>
                <w:bCs/>
              </w:rPr>
              <w:t xml:space="preserve">pending approval</w:t>
            </w:r>
            <w:r>
              <w:t xml:space="preserve"> </w:t>
            </w:r>
            <w:r>
              <w:t xml:space="preserve">state visible in an operational queue.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a</w:t>
            </w:r>
            <w:r>
              <w:t xml:space="preserve"> </w:t>
            </w:r>
            <w:r>
              <w:rPr>
                <w:b/>
                <w:bCs/>
              </w:rPr>
              <w:t xml:space="preserve">checker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individual pending trade requests from that queue.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The organization shall provide</w:t>
            </w:r>
            <w:r>
              <w:t xml:space="preserve"> </w:t>
            </w: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operational views that summarize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activity separately from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work, in line with training clarity.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The organization shall present</w:t>
            </w:r>
            <w:r>
              <w:t xml:space="preserve"> </w:t>
            </w:r>
            <w:r>
              <w:rPr>
                <w:b/>
                <w:bCs/>
              </w:rPr>
              <w:t xml:space="preserve">maker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checker</w:t>
            </w:r>
            <w:r>
              <w:t xml:space="preserve"> </w:t>
            </w:r>
            <w:r>
              <w:t xml:space="preserve">as distinct roles for pedagogical segregation-of-duties discussions.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The organization shall not imply production-grade</w:t>
            </w:r>
            <w:r>
              <w:t xml:space="preserve"> </w:t>
            </w:r>
            <w:r>
              <w:rPr>
                <w:b/>
                <w:bCs/>
              </w:rPr>
              <w:t xml:space="preserve">preventive</w:t>
            </w:r>
            <w:r>
              <w:t xml:space="preserve"> </w:t>
            </w:r>
            <w:r>
              <w:t xml:space="preserve">entitlement enforcement beyond what the mock implements (documented in FRS).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</w:t>
            </w:r>
          </w:p>
        </w:tc>
        <w:tc>
          <w:tcPr/>
          <w:p>
            <w:pPr>
              <w:pStyle w:val="Compact"/>
            </w:pPr>
            <w:r>
              <w:t xml:space="preserve">The organization shall support</w:t>
            </w:r>
            <w:r>
              <w:t xml:space="preserve"> </w:t>
            </w:r>
            <w:r>
              <w:rPr>
                <w:b/>
                <w:bCs/>
              </w:rPr>
              <w:t xml:space="preserve">repeatable</w:t>
            </w:r>
            <w:r>
              <w:t xml:space="preserve"> </w:t>
            </w:r>
            <w:r>
              <w:t xml:space="preserve">demonstration of the full trade journey for QA and stakeholder demos.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BR-009</w:t>
            </w:r>
          </w:p>
        </w:tc>
        <w:tc>
          <w:tcPr/>
          <w:p>
            <w:pPr>
              <w:pStyle w:val="Compact"/>
            </w:pPr>
            <w:r>
              <w:t xml:space="preserve">The organization shall align the mock with</w:t>
            </w:r>
            <w:r>
              <w:t xml:space="preserve"> </w:t>
            </w:r>
            <w:r>
              <w:rPr>
                <w:b/>
                <w:bCs/>
              </w:rPr>
              <w:t xml:space="preserve">test automation</w:t>
            </w:r>
            <w:r>
              <w:t xml:space="preserve"> </w:t>
            </w:r>
            <w:r>
              <w:t xml:space="preserve">practices documented in the QAMVP repo (e.g. </w:t>
            </w:r>
            <w:r>
              <w:rPr>
                <w:rStyle w:val="VerbatimChar"/>
              </w:rPr>
              <w:t xml:space="preserve">data-testid</w:t>
            </w:r>
            <w:r>
              <w:t xml:space="preserve"> </w:t>
            </w:r>
            <w:r>
              <w:t xml:space="preserve">strategy).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The organization shall keep PoC deployment</w:t>
            </w:r>
            <w:r>
              <w:t xml:space="preserve"> </w:t>
            </w:r>
            <w:r>
              <w:rPr>
                <w:b/>
                <w:bCs/>
              </w:rPr>
              <w:t xml:space="preserve">local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non-production</w:t>
            </w:r>
            <w:r>
              <w:t xml:space="preserve"> </w:t>
            </w:r>
            <w:r>
              <w:t xml:space="preserve">by default.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The organization shall provide</w:t>
            </w:r>
            <w:r>
              <w:t xml:space="preserve"> </w:t>
            </w:r>
            <w:r>
              <w:rPr>
                <w:b/>
                <w:bCs/>
              </w:rPr>
              <w:t xml:space="preserve">structured navigation</w:t>
            </w:r>
            <w:r>
              <w:t xml:space="preserve"> </w:t>
            </w:r>
            <w:r>
              <w:t xml:space="preserve">among primary trading views after login.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The organization shall allow users to</w:t>
            </w:r>
            <w:r>
              <w:t xml:space="preserve"> </w:t>
            </w:r>
            <w:r>
              <w:rPr>
                <w:b/>
                <w:bCs/>
              </w:rPr>
              <w:t xml:space="preserve">terminate</w:t>
            </w:r>
            <w:r>
              <w:t xml:space="preserve"> </w:t>
            </w:r>
            <w:r>
              <w:t xml:space="preserve">the session (logout) and return to login.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The organization shall reserve an</w:t>
            </w:r>
            <w:r>
              <w:t xml:space="preserve"> </w:t>
            </w: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area for future user management; placeholder acceptable for PoC.</w:t>
            </w:r>
          </w:p>
        </w:tc>
        <w:tc>
          <w:tcPr/>
          <w:p>
            <w:pPr>
              <w:pStyle w:val="Compact"/>
            </w:pPr>
            <w:r>
              <w:t xml:space="preserve">Could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The organization shall surface</w:t>
            </w:r>
            <w:r>
              <w:t xml:space="preserve"> </w:t>
            </w:r>
            <w:r>
              <w:rPr>
                <w:b/>
                <w:bCs/>
              </w:rPr>
              <w:t xml:space="preserve">matching</w:t>
            </w:r>
            <w:r>
              <w:t xml:space="preserve"> </w:t>
            </w:r>
            <w:r>
              <w:t xml:space="preserve">concepts in trade lists where applicable to support paired-trade narratives in training.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personas"/>
    <w:p>
      <w:pPr>
        <w:pStyle w:val="Heading2"/>
      </w:pPr>
      <w:r>
        <w:t xml:space="preserve">Personas</w:t>
      </w:r>
    </w:p>
    <w:bookmarkStart w:id="35" w:name="X51b3eadd75260b14404531c349b1055042bfcf4"/>
    <w:p>
      <w:pPr>
        <w:pStyle w:val="Heading3"/>
      </w:pPr>
      <w:r>
        <w:t xml:space="preserve">Persona: Maker (e.g. “Front-office trader” trainee)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Enter trades quickly; see confirmation that submission succeeded; understand that approval is required before trades appear in “approved-only” summaries.</w:t>
      </w:r>
    </w:p>
    <w:p>
      <w:pPr>
        <w:pStyle w:val="BodyText"/>
      </w:pPr>
      <w:r>
        <w:rPr>
          <w:b/>
          <w:bCs/>
        </w:rPr>
        <w:t xml:space="preserve">Pain points addressed:</w:t>
      </w:r>
      <w:r>
        <w:t xml:space="preserve"> </w:t>
      </w:r>
      <w:r>
        <w:t xml:space="preserve">Clear feedback (toasts), obvious navigation to new trade screen.</w:t>
      </w:r>
    </w:p>
    <w:p>
      <w:pPr>
        <w:pStyle w:val="BodyText"/>
      </w:pPr>
      <w:r>
        <w:rPr>
          <w:b/>
          <w:bCs/>
        </w:rPr>
        <w:t xml:space="preserve">Business permissions (conceptual):</w:t>
      </w:r>
      <w:r>
        <w:t xml:space="preserve"> </w:t>
      </w:r>
      <w:r>
        <w:t xml:space="preserve">Initiate trades; view queues and lists as allowed by mock; cannot “approve” own submission if the mock enforces checker-only approval on queue actions (per FRS).</w:t>
      </w:r>
    </w:p>
    <w:bookmarkEnd w:id="35"/>
    <w:bookmarkStart w:id="36" w:name="X32eb98be5a1b2869989279cc56237478b73b638"/>
    <w:p>
      <w:pPr>
        <w:pStyle w:val="Heading3"/>
      </w:pPr>
      <w:r>
        <w:t xml:space="preserve">Persona: Checker (e.g. “Middle-office / control” trainee)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Review pending submissions; approve valid rows; observe updated pending counts.</w:t>
      </w:r>
    </w:p>
    <w:p>
      <w:pPr>
        <w:pStyle w:val="BodyText"/>
      </w:pPr>
      <w:r>
        <w:rPr>
          <w:b/>
          <w:bCs/>
        </w:rPr>
        <w:t xml:space="preserve">Pain points addressed:</w:t>
      </w:r>
      <w:r>
        <w:t xml:space="preserve"> </w:t>
      </w:r>
      <w:r>
        <w:t xml:space="preserve">Single queue view; per-row approve action; pending tally.</w:t>
      </w:r>
    </w:p>
    <w:p>
      <w:pPr>
        <w:pStyle w:val="BodyText"/>
      </w:pPr>
      <w:r>
        <w:rPr>
          <w:b/>
          <w:bCs/>
        </w:rPr>
        <w:t xml:space="preserve">Business permissions (conceptual):</w:t>
      </w:r>
      <w:r>
        <w:t xml:space="preserve"> </w:t>
      </w:r>
      <w:r>
        <w:t xml:space="preserve">Approve from queue; view dashboard and lists for oversight.</w:t>
      </w:r>
    </w:p>
    <w:bookmarkEnd w:id="36"/>
    <w:bookmarkStart w:id="37" w:name="persona-qa-automation"/>
    <w:p>
      <w:pPr>
        <w:pStyle w:val="Heading3"/>
      </w:pPr>
      <w:r>
        <w:t xml:space="preserve">Persona: QA Automation</w:t>
      </w:r>
    </w:p>
    <w:p>
      <w:pPr>
        <w:pStyle w:val="FirstParagraph"/>
      </w:pPr>
      <w:r>
        <w:rPr>
          <w:b/>
          <w:bCs/>
        </w:rPr>
        <w:t xml:space="preserve">Goals:</w:t>
      </w:r>
      <w:r>
        <w:t xml:space="preserve"> </w:t>
      </w:r>
      <w:r>
        <w:t xml:space="preserve">Stable locators, deterministic flows, documented credentials.</w:t>
      </w:r>
    </w:p>
    <w:p>
      <w:pPr>
        <w:pStyle w:val="BodyText"/>
      </w:pPr>
      <w:r>
        <w:rPr>
          <w:b/>
          <w:bCs/>
        </w:rPr>
        <w:t xml:space="preserve">Not a business persona in BRD sense</w:t>
      </w:r>
      <w:r>
        <w:t xml:space="preserve"> </w:t>
      </w:r>
      <w:r>
        <w:t xml:space="preserve">but acknowledged as a</w:t>
      </w:r>
      <w:r>
        <w:t xml:space="preserve"> </w:t>
      </w:r>
      <w:r>
        <w:rPr>
          <w:b/>
          <w:bCs/>
        </w:rPr>
        <w:t xml:space="preserve">key consumer</w:t>
      </w:r>
      <w:r>
        <w:t xml:space="preserve"> </w:t>
      </w:r>
      <w:r>
        <w:t xml:space="preserve">of BR-008/BR-009.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business-processes-and-journeys"/>
    <w:p>
      <w:pPr>
        <w:pStyle w:val="Heading2"/>
      </w:pPr>
      <w:r>
        <w:t xml:space="preserve">Business processes and journeys</w:t>
      </w:r>
    </w:p>
    <w:bookmarkStart w:id="39" w:name="Xc4e4785b5f080fff21ef7d68fe931c3c9928c1d"/>
    <w:p>
      <w:pPr>
        <w:pStyle w:val="Heading3"/>
      </w:pPr>
      <w:r>
        <w:t xml:space="preserve">Journey J-1: Happy path — submit and approve</w:t>
      </w:r>
    </w:p>
    <w:p>
      <w:pPr>
        <w:pStyle w:val="Compact"/>
        <w:numPr>
          <w:ilvl w:val="0"/>
          <w:numId w:val="1006"/>
        </w:numPr>
      </w:pPr>
      <w:r>
        <w:t xml:space="preserve">User opens application login.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</w:t>
      </w:r>
      <w:r>
        <w:t xml:space="preserve"> </w:t>
      </w:r>
      <w:r>
        <w:t xml:space="preserve">authenticates.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Maker</w:t>
      </w:r>
      <w:r>
        <w:t xml:space="preserve"> </w:t>
      </w:r>
      <w:r>
        <w:t xml:space="preserve">navigates to</w:t>
      </w:r>
      <w:r>
        <w:t xml:space="preserve"> </w:t>
      </w:r>
      <w:r>
        <w:rPr>
          <w:b/>
          <w:bCs/>
        </w:rPr>
        <w:t xml:space="preserve">New Trade</w:t>
      </w:r>
      <w:r>
        <w:t xml:space="preserve">, completes business-meaningful fields, submits.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System acknowledges submission (business expectation: user knows it entered workflow).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authenticates (same or different session per demo).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Approval Queue</w:t>
      </w:r>
      <w:r>
        <w:t xml:space="preserve">, sees pending row(s).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Checker</w:t>
      </w:r>
      <w:r>
        <w:t xml:space="preserve"> </w:t>
      </w:r>
      <w:r>
        <w:t xml:space="preserve">approves a row.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Stakeholder</w:t>
      </w:r>
      <w:r>
        <w:t xml:space="preserve"> </w:t>
      </w:r>
      <w:r>
        <w:t xml:space="preserve">views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Trade List</w:t>
      </w:r>
      <w:r>
        <w:t xml:space="preserve"> </w:t>
      </w:r>
      <w:r>
        <w:t xml:space="preserve">and observes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representation per REF-2.</w:t>
      </w:r>
    </w:p>
    <w:p>
      <w:pPr>
        <w:pStyle w:val="FirstParagraph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 through BR-005, BR-011, BR-012.</w:t>
      </w:r>
    </w:p>
    <w:bookmarkEnd w:id="39"/>
    <w:bookmarkStart w:id="40" w:name="Xd515019f8a740ec803ed13fe9f2a986a08af678"/>
    <w:p>
      <w:pPr>
        <w:pStyle w:val="Heading3"/>
      </w:pPr>
      <w:r>
        <w:t xml:space="preserve">Journey J-2: Operational read — dashboard without pending noise</w:t>
      </w:r>
    </w:p>
    <w:p>
      <w:pPr>
        <w:pStyle w:val="FirstParagraph"/>
      </w:pPr>
      <w:r>
        <w:rPr>
          <w:b/>
          <w:bCs/>
        </w:rPr>
        <w:t xml:space="preserve">Business intent:</w:t>
      </w:r>
      <w:r>
        <w:t xml:space="preserve"> </w:t>
      </w:r>
      <w:r>
        <w:t xml:space="preserve">Executives and trainees see</w:t>
      </w:r>
      <w:r>
        <w:t xml:space="preserve"> </w:t>
      </w:r>
      <w:r>
        <w:rPr>
          <w:b/>
          <w:bCs/>
        </w:rPr>
        <w:t xml:space="preserve">approved-only</w:t>
      </w:r>
      <w:r>
        <w:t xml:space="preserve"> </w:t>
      </w:r>
      <w:r>
        <w:t xml:space="preserve">summary on dashboard for clarity, while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remains in the queue.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BR-005.</w:t>
      </w:r>
    </w:p>
    <w:bookmarkEnd w:id="40"/>
    <w:bookmarkStart w:id="41" w:name="journey-j-3-session-end"/>
    <w:p>
      <w:pPr>
        <w:pStyle w:val="Heading3"/>
      </w:pPr>
      <w:r>
        <w:t xml:space="preserve">Journey J-3: Session end</w:t>
      </w:r>
    </w:p>
    <w:p>
      <w:pPr>
        <w:pStyle w:val="FirstParagraph"/>
      </w:pPr>
      <w:r>
        <w:t xml:space="preserve">User logs out; must re-authenticate.</w:t>
      </w:r>
      <w:r>
        <w:t xml:space="preserve"> </w:t>
      </w:r>
      <w:r>
        <w:rPr>
          <w:b/>
          <w:bCs/>
        </w:rPr>
        <w:t xml:space="preserve">Traceability:</w:t>
      </w:r>
      <w:r>
        <w:t xml:space="preserve"> </w:t>
      </w:r>
      <w:r>
        <w:t xml:space="preserve">BR-012.</w:t>
      </w:r>
    </w:p>
    <w:bookmarkEnd w:id="41"/>
    <w:bookmarkStart w:id="42" w:name="X402abeb9a0253da5440ee065921edb7927fd3ba"/>
    <w:p>
      <w:pPr>
        <w:pStyle w:val="Heading3"/>
      </w:pPr>
      <w:r>
        <w:t xml:space="preserve">Journey J-4: Invalid access attempt (business)</w:t>
      </w:r>
    </w:p>
    <w:p>
      <w:pPr>
        <w:pStyle w:val="FirstParagraph"/>
      </w:pPr>
      <w:r>
        <w:t xml:space="preserve">User cannot proceed to trading workspace without valid credentials; business expects</w:t>
      </w:r>
      <w:r>
        <w:t xml:space="preserve"> </w:t>
      </w:r>
      <w:r>
        <w:rPr>
          <w:b/>
          <w:bCs/>
        </w:rPr>
        <w:t xml:space="preserve">safe</w:t>
      </w:r>
      <w:r>
        <w:t xml:space="preserve"> </w:t>
      </w:r>
      <w:r>
        <w:t xml:space="preserve">denial with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messaging (detail in FRS).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business-rules-and-controls"/>
    <w:p>
      <w:pPr>
        <w:pStyle w:val="Heading2"/>
      </w:pPr>
      <w:r>
        <w:t xml:space="preserve">Business rules and controls</w:t>
      </w:r>
    </w:p>
    <w:bookmarkStart w:id="44" w:name="X4a66670541dea8a4b19ae0c25499fe22e67cfa5"/>
    <w:p>
      <w:pPr>
        <w:pStyle w:val="Heading3"/>
      </w:pPr>
      <w:r>
        <w:t xml:space="preserve">Control C-1: Maker–checker (four-eyes) narrative</w:t>
      </w:r>
    </w:p>
    <w:p>
      <w:pPr>
        <w:pStyle w:val="FirstParagraph"/>
      </w:pPr>
      <w:r>
        <w:rPr>
          <w:b/>
          <w:bCs/>
        </w:rPr>
        <w:t xml:space="preserve">Business rule:</w:t>
      </w:r>
      <w:r>
        <w:t xml:space="preserve"> </w:t>
      </w:r>
      <w:r>
        <w:t xml:space="preserve">Trade requests that require independent approval must be</w:t>
      </w:r>
      <w:r>
        <w:t xml:space="preserve"> </w:t>
      </w:r>
      <w:r>
        <w:rPr>
          <w:b/>
          <w:bCs/>
        </w:rPr>
        <w:t xml:space="preserve">modeled</w:t>
      </w:r>
      <w:r>
        <w:t xml:space="preserve"> </w:t>
      </w:r>
      <w:r>
        <w:t xml:space="preserve">such that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action from</w:t>
      </w:r>
      <w:r>
        <w:t xml:space="preserve"> </w:t>
      </w:r>
      <w:r>
        <w:rPr>
          <w:b/>
          <w:bCs/>
        </w:rPr>
        <w:t xml:space="preserve">submission</w:t>
      </w:r>
      <w:r>
        <w:t xml:space="preserve">, carried out in a</w:t>
      </w:r>
      <w:r>
        <w:t xml:space="preserve"> </w:t>
      </w:r>
      <w:r>
        <w:rPr>
          <w:b/>
          <w:bCs/>
        </w:rPr>
        <w:t xml:space="preserve">checker</w:t>
      </w:r>
      <w:r>
        <w:t xml:space="preserve"> </w:t>
      </w:r>
      <w:r>
        <w:t xml:space="preserve">context in the PoC narrative.</w:t>
      </w:r>
    </w:p>
    <w:p>
      <w:pPr>
        <w:pStyle w:val="BodyText"/>
      </w:pPr>
      <w:r>
        <w:rPr>
          <w:b/>
          <w:bCs/>
        </w:rPr>
        <w:t xml:space="preserve">Evidence in mock:</w:t>
      </w:r>
      <w:r>
        <w:t xml:space="preserve"> </w:t>
      </w:r>
      <w:r>
        <w:t xml:space="preserve">Presence of</w:t>
      </w:r>
      <w:r>
        <w:t xml:space="preserve"> </w:t>
      </w:r>
      <w:r>
        <w:rPr>
          <w:b/>
          <w:bCs/>
        </w:rPr>
        <w:t xml:space="preserve">Approval Queue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Approve</w:t>
      </w:r>
      <w:r>
        <w:t xml:space="preserve"> </w:t>
      </w:r>
      <w:r>
        <w:t xml:space="preserve">actions; separate credentials for checker in REF-2.</w:t>
      </w:r>
    </w:p>
    <w:p>
      <w:pPr>
        <w:pStyle w:val="BodyText"/>
      </w:pPr>
      <w:r>
        <w:rPr>
          <w:b/>
          <w:bCs/>
        </w:rPr>
        <w:t xml:space="preserve">Limitation:</w:t>
      </w:r>
      <w:r>
        <w:t xml:space="preserve"> </w:t>
      </w:r>
      <w:r>
        <w:t xml:space="preserve">This PoC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certify regulatory compliance; it</w:t>
      </w:r>
      <w:r>
        <w:t xml:space="preserve"> </w:t>
      </w:r>
      <w:r>
        <w:rPr>
          <w:b/>
          <w:bCs/>
        </w:rPr>
        <w:t xml:space="preserve">illustrates</w:t>
      </w:r>
      <w:r>
        <w:t xml:space="preserve"> </w:t>
      </w:r>
      <w:r>
        <w:t xml:space="preserve">control design for learning.</w:t>
      </w:r>
    </w:p>
    <w:bookmarkEnd w:id="44"/>
    <w:bookmarkStart w:id="45" w:name="control-c-2-state-discipline"/>
    <w:p>
      <w:pPr>
        <w:pStyle w:val="Heading3"/>
      </w:pPr>
      <w:r>
        <w:t xml:space="preserve">Control C-2: State discipline</w:t>
      </w:r>
    </w:p>
    <w:p>
      <w:pPr>
        <w:pStyle w:val="FirstParagraph"/>
      </w:pPr>
      <w:r>
        <w:rPr>
          <w:b/>
          <w:bCs/>
        </w:rPr>
        <w:t xml:space="preserve">Business rule:</w:t>
      </w:r>
      <w:r>
        <w:t xml:space="preserve"> </w:t>
      </w:r>
      <w:r>
        <w:t xml:space="preserve">Trades have recognizable lifecycle states including</w:t>
      </w:r>
      <w:r>
        <w:t xml:space="preserve"> </w:t>
      </w:r>
      <w:r>
        <w:rPr>
          <w:b/>
          <w:bCs/>
        </w:rPr>
        <w:t xml:space="preserve">pending approval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approved</w:t>
      </w:r>
      <w:r>
        <w:t xml:space="preserve">; reporting views must not</w:t>
      </w:r>
      <w:r>
        <w:t xml:space="preserve"> </w:t>
      </w:r>
      <w:r>
        <w:rPr>
          <w:b/>
          <w:bCs/>
        </w:rPr>
        <w:t xml:space="preserve">misrepresent</w:t>
      </w:r>
      <w:r>
        <w:t xml:space="preserve"> </w:t>
      </w:r>
      <w:r>
        <w:t xml:space="preserve">pending as approved in dashboard context per REF-2.</w:t>
      </w:r>
    </w:p>
    <w:bookmarkEnd w:id="45"/>
    <w:bookmarkStart w:id="46" w:name="Xbad1d6d260d05016a8fcbdaa246e7e84fe3bf1a"/>
    <w:p>
      <w:pPr>
        <w:pStyle w:val="Heading3"/>
      </w:pPr>
      <w:r>
        <w:t xml:space="preserve">Control C-3: Audit and transparency (conceptual)</w:t>
      </w:r>
    </w:p>
    <w:p>
      <w:pPr>
        <w:pStyle w:val="FirstParagraph"/>
      </w:pPr>
      <w:r>
        <w:rPr>
          <w:b/>
          <w:bCs/>
        </w:rPr>
        <w:t xml:space="preserve">Business expectation:</w:t>
      </w:r>
      <w:r>
        <w:t xml:space="preserve"> </w:t>
      </w:r>
      <w:r>
        <w:t xml:space="preserve">Rows display identifiers (e.g. transaction ID) suitable for</w:t>
      </w:r>
      <w:r>
        <w:t xml:space="preserve"> </w:t>
      </w:r>
      <w:r>
        <w:rPr>
          <w:b/>
          <w:bCs/>
        </w:rPr>
        <w:t xml:space="preserve">walk-through</w:t>
      </w:r>
      <w:r>
        <w:t xml:space="preserve"> </w:t>
      </w:r>
      <w:r>
        <w:t xml:space="preserve">audits in training. Immutable audit log is</w:t>
      </w:r>
      <w:r>
        <w:t xml:space="preserve"> </w:t>
      </w:r>
      <w:r>
        <w:rPr>
          <w:b/>
          <w:bCs/>
        </w:rPr>
        <w:t xml:space="preserve">out of scope</w:t>
      </w:r>
      <w:r>
        <w:t xml:space="preserve"> </w:t>
      </w:r>
      <w:r>
        <w:t xml:space="preserve">unless added in a future phase.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389f31f133ca837da187b9e8d8c53b70eb7cd3"/>
    <w:p>
      <w:pPr>
        <w:pStyle w:val="Heading2"/>
      </w:pPr>
      <w:r>
        <w:t xml:space="preserve">Success measures and KPIs (PoC-appropriate)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How evaluated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completeness</w:t>
            </w:r>
          </w:p>
        </w:tc>
        <w:tc>
          <w:tcPr/>
          <w:p>
            <w:pPr>
              <w:pStyle w:val="Compact"/>
            </w:pPr>
            <w:r>
              <w:t xml:space="preserve">J-1 runnable in under 10 minutes</w:t>
            </w:r>
          </w:p>
        </w:tc>
        <w:tc>
          <w:tcPr/>
          <w:p>
            <w:pPr>
              <w:pStyle w:val="Compact"/>
            </w:pPr>
            <w:r>
              <w:t xml:space="preserve">Scripted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clarity</w:t>
            </w:r>
          </w:p>
        </w:tc>
        <w:tc>
          <w:tcPr/>
          <w:p>
            <w:pPr>
              <w:pStyle w:val="Compact"/>
            </w:pPr>
            <w:r>
              <w:t xml:space="preserve">Trainee identifies maker vs checker steps</w:t>
            </w:r>
          </w:p>
        </w:tc>
        <w:tc>
          <w:tcPr/>
          <w:p>
            <w:pPr>
              <w:pStyle w:val="Compact"/>
            </w:pPr>
            <w:r>
              <w:t xml:space="preserve">Feedback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stability</w:t>
            </w:r>
          </w:p>
        </w:tc>
        <w:tc>
          <w:tcPr/>
          <w:p>
            <w:pPr>
              <w:pStyle w:val="Compact"/>
            </w:pPr>
            <w:r>
              <w:t xml:space="preserve">Core journey passes in CI-style run</w:t>
            </w:r>
          </w:p>
        </w:tc>
        <w:tc>
          <w:tcPr/>
          <w:p>
            <w:pPr>
              <w:pStyle w:val="Compact"/>
            </w:pPr>
            <w:r>
              <w:t xml:space="preserve">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100% of BR IDs mapped in RTM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06-requirements-traceability-matrix.md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Document usability</w:t>
            </w:r>
          </w:p>
        </w:tc>
        <w:tc>
          <w:tcPr/>
          <w:p>
            <w:pPr>
              <w:pStyle w:val="Compact"/>
            </w:pPr>
            <w:r>
              <w:t xml:space="preserve">BRD+FRS+TDS linked from README</w:t>
            </w:r>
          </w:p>
        </w:tc>
        <w:tc>
          <w:tcPr/>
          <w:p>
            <w:pPr>
              <w:pStyle w:val="Compact"/>
            </w:pPr>
            <w:r>
              <w:t xml:space="preserve">Peer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business-risks-summary"/>
    <w:p>
      <w:pPr>
        <w:pStyle w:val="Heading2"/>
      </w:pPr>
      <w:r>
        <w:t xml:space="preserve">Business risks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 (business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Confusing PoC with production</w:t>
            </w:r>
          </w:p>
        </w:tc>
        <w:tc>
          <w:tcPr/>
          <w:p>
            <w:pPr>
              <w:pStyle w:val="Compact"/>
            </w:pPr>
            <w:r>
              <w:t xml:space="preserve">Mis-stated compliance claims</w:t>
            </w:r>
          </w:p>
        </w:tc>
        <w:tc>
          <w:tcPr/>
          <w:p>
            <w:pPr>
              <w:pStyle w:val="Compact"/>
            </w:pPr>
            <w:r>
              <w:t xml:space="preserve">Label all docs “mock / PoC”; 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role separation</w:t>
            </w:r>
          </w:p>
        </w:tc>
        <w:tc>
          <w:tcPr/>
          <w:p>
            <w:pPr>
              <w:pStyle w:val="Compact"/>
            </w:pPr>
            <w:r>
              <w:t xml:space="preserve">Invalid training</w:t>
            </w:r>
          </w:p>
        </w:tc>
        <w:tc>
          <w:tcPr/>
          <w:p>
            <w:pPr>
              <w:pStyle w:val="Compact"/>
            </w:pPr>
            <w:r>
              <w:t xml:space="preserve">Emphasize FRS limits; checker-only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Flaky automation</w:t>
            </w:r>
          </w:p>
        </w:tc>
        <w:tc>
          <w:tcPr/>
          <w:p>
            <w:pPr>
              <w:pStyle w:val="Compact"/>
            </w:pPr>
            <w:r>
              <w:t xml:space="preserve">PoC credibility loss</w:t>
            </w:r>
          </w:p>
        </w:tc>
        <w:tc>
          <w:tcPr/>
          <w:p>
            <w:pPr>
              <w:pStyle w:val="Compact"/>
            </w:pPr>
            <w:r>
              <w:t xml:space="preserve">Locator strategy REF-3; repair pipeline REF-4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leakage in docs</w:t>
            </w:r>
          </w:p>
        </w:tc>
        <w:tc>
          <w:tcPr/>
          <w:p>
            <w:pPr>
              <w:pStyle w:val="Compact"/>
            </w:pPr>
            <w:r>
              <w:t xml:space="preserve">Security hygiene</w:t>
            </w:r>
          </w:p>
        </w:tc>
        <w:tc>
          <w:tcPr/>
          <w:p>
            <w:pPr>
              <w:pStyle w:val="Compact"/>
            </w:pPr>
            <w:r>
              <w:t xml:space="preserve">Use documented test passwords only; rotate in real programs</w:t>
            </w:r>
          </w:p>
        </w:tc>
      </w:tr>
    </w:tbl>
    <w:p>
      <w:pPr>
        <w:pStyle w:val="BodyText"/>
      </w:pPr>
      <w:r>
        <w:t xml:space="preserve">Detailed risk treatment appears in</w:t>
      </w:r>
      <w:r>
        <w:t xml:space="preserve"> </w:t>
      </w:r>
      <w:hyperlink r:id="rId25">
        <w:r>
          <w:rPr>
            <w:rStyle w:val="Hyperlink"/>
          </w:rPr>
          <w:t xml:space="preserve">08-quality-risk-defect-governance.md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compliance-and-ethics-non-binding-notice"/>
    <w:p>
      <w:pPr>
        <w:pStyle w:val="Heading2"/>
      </w:pPr>
      <w:r>
        <w:t xml:space="preserve">Compliance and ethics (non-binding notice)</w:t>
      </w:r>
    </w:p>
    <w:p>
      <w:pPr>
        <w:pStyle w:val="FirstParagraph"/>
      </w:pPr>
      <w:r>
        <w:t xml:space="preserve">This BRD describes a</w:t>
      </w:r>
      <w:r>
        <w:t xml:space="preserve"> </w:t>
      </w:r>
      <w:r>
        <w:rPr>
          <w:b/>
          <w:bCs/>
        </w:rPr>
        <w:t xml:space="preserve">training and engineering</w:t>
      </w:r>
      <w:r>
        <w:t xml:space="preserve"> </w:t>
      </w:r>
      <w:r>
        <w:t xml:space="preserve">mock.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warranty of fitness for regulated production use is expressed or implied. Any mapping to regulations (e.g. MiFID II, SEC rules) is</w:t>
      </w:r>
      <w:r>
        <w:t xml:space="preserve"> </w:t>
      </w:r>
      <w:r>
        <w:rPr>
          <w:b/>
          <w:bCs/>
        </w:rPr>
        <w:t xml:space="preserve">illustrative</w:t>
      </w:r>
      <w:r>
        <w:t xml:space="preserve"> </w:t>
      </w:r>
      <w:r>
        <w:t xml:space="preserve">for classroom discussion only.</w:t>
      </w:r>
    </w:p>
    <w:p>
      <w:r>
        <w:pict>
          <v:rect style="width:0;height:1.5pt" o:hralign="center" o:hrstd="t" o:hr="t"/>
        </w:pict>
      </w:r>
    </w:p>
    <w:bookmarkEnd w:id="51"/>
    <w:bookmarkStart w:id="52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</w:t>
            </w:r>
          </w:p>
        </w:tc>
        <w:tc>
          <w:tcPr/>
          <w:p>
            <w:pPr>
              <w:pStyle w:val="Compact"/>
            </w:pPr>
            <w:r>
              <w:t xml:space="preserve">Business Requirements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</w:t>
            </w:r>
          </w:p>
        </w:tc>
        <w:tc>
          <w:tcPr/>
          <w:p>
            <w:pPr>
              <w:pStyle w:val="Compact"/>
            </w:pPr>
            <w:r>
              <w:t xml:space="preserve">Functional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</w:t>
            </w:r>
          </w:p>
        </w:tc>
        <w:tc>
          <w:tcPr/>
          <w:p>
            <w:pPr>
              <w:pStyle w:val="Compact"/>
            </w:pPr>
            <w:r>
              <w:t xml:space="preserve">System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Role that initiates trade requests in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Role that approves pending requests in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 approval</w:t>
            </w:r>
          </w:p>
        </w:tc>
        <w:tc>
          <w:tcPr/>
          <w:p>
            <w:pPr>
              <w:pStyle w:val="Compact"/>
            </w:pPr>
            <w:r>
              <w:t xml:space="preserve">Business state awaiting checker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Business state eligible for approved-only summaries per REF-2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r>
              <w:t xml:space="preserve">Proof of concept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QAMVP</w:t>
            </w:r>
          </w:p>
        </w:tc>
        <w:tc>
          <w:tcPr/>
          <w:p>
            <w:pPr>
              <w:pStyle w:val="Compact"/>
            </w:pPr>
            <w:r>
              <w:t xml:space="preserve">Quality Assurance MVP project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5" w:name="appendices"/>
    <w:p>
      <w:pPr>
        <w:pStyle w:val="Heading2"/>
      </w:pPr>
      <w:r>
        <w:t xml:space="preserve">Appendices</w:t>
      </w:r>
    </w:p>
    <w:bookmarkStart w:id="53" w:name="X99cc04bb8cd13191890a32193eec10fc786bb04"/>
    <w:p>
      <w:pPr>
        <w:pStyle w:val="Heading3"/>
      </w:pPr>
      <w:r>
        <w:t xml:space="preserve">Appendix A — Business requirement to document section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 ID</w:t>
            </w:r>
          </w:p>
        </w:tc>
        <w:tc>
          <w:tcPr/>
          <w:p>
            <w:pPr>
              <w:pStyle w:val="Compact"/>
            </w:pPr>
            <w:r>
              <w:t xml:space="preserve">Primary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§7 Journey J-1, J-4; §6 CAP-A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  <w:r>
              <w:t xml:space="preserve">§6 CAP-B; §7 J-1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  <w:r>
              <w:t xml:space="preserve">§6 CAP-C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  <w:r>
              <w:t xml:space="preserve">§6 CAP-D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§6 CAP-E; §7 J-2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BR-006–BR-007</w:t>
            </w:r>
          </w:p>
        </w:tc>
        <w:tc>
          <w:tcPr/>
          <w:p>
            <w:pPr>
              <w:pStyle w:val="Compact"/>
            </w:pPr>
            <w:r>
              <w:t xml:space="preserve">§8 C-1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BR-008–BR-009</w:t>
            </w:r>
          </w:p>
        </w:tc>
        <w:tc>
          <w:tcPr/>
          <w:p>
            <w:pPr>
              <w:pStyle w:val="Compact"/>
            </w:pPr>
            <w:r>
              <w:t xml:space="preserve">§3 BO-3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BR-010</w:t>
            </w:r>
          </w:p>
        </w:tc>
        <w:tc>
          <w:tcPr/>
          <w:p>
            <w:pPr>
              <w:pStyle w:val="Compact"/>
            </w:pPr>
            <w:r>
              <w:t xml:space="preserve">§4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  <w:r>
              <w:t xml:space="preserve">§6 CAP-F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  <w:r>
              <w:t xml:space="preserve">§6 CAP-G; §7 J-3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  <w:r>
              <w:t xml:space="preserve">§6 CAP-H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§6 (matching narrative); FRS detail</w:t>
            </w:r>
          </w:p>
        </w:tc>
      </w:tr>
    </w:tbl>
    <w:bookmarkEnd w:id="53"/>
    <w:bookmarkStart w:id="54" w:name="X0f50e0f2f8e455fc0f6650d78a90eeee17d9d07"/>
    <w:p>
      <w:pPr>
        <w:pStyle w:val="Heading3"/>
      </w:pPr>
      <w:r>
        <w:t xml:space="preserve">Appendix B — Future business extensions (backlog ideas)</w:t>
      </w:r>
    </w:p>
    <w:p>
      <w:pPr>
        <w:pStyle w:val="Compact"/>
        <w:numPr>
          <w:ilvl w:val="0"/>
          <w:numId w:val="1007"/>
        </w:numPr>
      </w:pPr>
      <w:r>
        <w:t xml:space="preserve">Reject / return with reason workflow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Multi-level approval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Role admin beyond placeholder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Export of trade blotter to CSV for audit class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09a432df350440216364848dc8bd388f266e8c8"/>
    <w:p>
      <w:pPr>
        <w:pStyle w:val="Heading2"/>
      </w:pPr>
      <w:r>
        <w:t xml:space="preserve">Extended business context (training narrative)</w:t>
      </w:r>
    </w:p>
    <w:bookmarkStart w:id="56" w:name="industry-alignment-illustrative"/>
    <w:p>
      <w:pPr>
        <w:pStyle w:val="Heading3"/>
      </w:pPr>
      <w:r>
        <w:t xml:space="preserve">Industry alignment (illustrative)</w:t>
      </w:r>
    </w:p>
    <w:p>
      <w:pPr>
        <w:pStyle w:val="FirstParagraph"/>
      </w:pPr>
      <w:r>
        <w:t xml:space="preserve">Front-office and middle-office functions in capital markets often separate</w:t>
      </w:r>
      <w:r>
        <w:t xml:space="preserve"> </w:t>
      </w:r>
      <w:r>
        <w:rPr>
          <w:b/>
          <w:bCs/>
        </w:rPr>
        <w:t xml:space="preserve">trade initiation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trade verification</w:t>
      </w:r>
      <w:r>
        <w:t xml:space="preserve"> </w:t>
      </w:r>
      <w:r>
        <w:t xml:space="preserve">to reduce operational risk and conflicts of interest. The mock abstracts this pattern into two credentials and two primary responsibilities. Training facilitators may reference this section when explaining why</w:t>
      </w:r>
      <w:r>
        <w:t xml:space="preserve"> </w:t>
      </w:r>
      <w:r>
        <w:rPr>
          <w:b/>
          <w:bCs/>
        </w:rPr>
        <w:t xml:space="preserve">dashboard totals</w:t>
      </w:r>
      <w:r>
        <w:t xml:space="preserve"> </w:t>
      </w:r>
      <w:r>
        <w:t xml:space="preserve">intentionally differ in composition from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contents: trainees learn that</w:t>
      </w:r>
      <w:r>
        <w:t xml:space="preserve"> </w:t>
      </w:r>
      <w:r>
        <w:rPr>
          <w:b/>
          <w:bCs/>
        </w:rPr>
        <w:t xml:space="preserve">reporting cutoffs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approval state</w:t>
      </w:r>
      <w:r>
        <w:t xml:space="preserve"> </w:t>
      </w:r>
      <w:r>
        <w:t xml:space="preserve">change what appears in a summary tile versus an operational workbench.</w:t>
      </w:r>
    </w:p>
    <w:bookmarkEnd w:id="56"/>
    <w:bookmarkStart w:id="57" w:name="workshop-scenarios-enabled-by-this-brd"/>
    <w:p>
      <w:pPr>
        <w:pStyle w:val="Heading3"/>
      </w:pPr>
      <w:r>
        <w:t xml:space="preserve">Workshop scenarios enabled by this BRD</w:t>
      </w:r>
    </w:p>
    <w:p>
      <w:pPr>
        <w:pStyle w:val="FirstParagraph"/>
      </w:pPr>
      <w:r>
        <w:rPr>
          <w:b/>
          <w:bCs/>
        </w:rPr>
        <w:t xml:space="preserve">Scenario W-1 — New hire orientation:</w:t>
      </w:r>
      <w:r>
        <w:t xml:space="preserve"> </w:t>
      </w:r>
      <w:r>
        <w:t xml:space="preserve">Walk through J-1 with a cohort; pause at pending state and discuss what would happen in production (STP, exceptions desk, trade breaks).</w:t>
      </w:r>
    </w:p>
    <w:p>
      <w:pPr>
        <w:pStyle w:val="BodyText"/>
      </w:pPr>
      <w:r>
        <w:rPr>
          <w:b/>
          <w:bCs/>
        </w:rPr>
        <w:t xml:space="preserve">Scenario W-2 — Control discussion:</w:t>
      </w:r>
      <w:r>
        <w:t xml:space="preserve"> </w:t>
      </w:r>
      <w:r>
        <w:t xml:space="preserve">Use BR-006/BR-007 to contrast</w:t>
      </w:r>
      <w:r>
        <w:t xml:space="preserve"> </w:t>
      </w:r>
      <w:r>
        <w:rPr>
          <w:b/>
          <w:bCs/>
        </w:rPr>
        <w:t xml:space="preserve">pedagogical</w:t>
      </w:r>
      <w:r>
        <w:t xml:space="preserve"> </w:t>
      </w:r>
      <w:r>
        <w:t xml:space="preserve">separation with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preventive controls (dual custody, maker–checker system configuration, surveillance).</w:t>
      </w:r>
    </w:p>
    <w:p>
      <w:pPr>
        <w:pStyle w:val="BodyText"/>
      </w:pPr>
      <w:r>
        <w:rPr>
          <w:b/>
          <w:bCs/>
        </w:rPr>
        <w:t xml:space="preserve">Scenario W-3 — Automation literacy:</w:t>
      </w:r>
      <w:r>
        <w:t xml:space="preserve"> </w:t>
      </w:r>
      <w:r>
        <w:t xml:space="preserve">Map BR-008 to live demo of JSON-driven UI tests; relate to corporate digital transformation narratives without over-claiming AI autonomy.</w:t>
      </w:r>
    </w:p>
    <w:bookmarkEnd w:id="57"/>
    <w:bookmarkStart w:id="58" w:name="business-data-concepts-non-technical"/>
    <w:p>
      <w:pPr>
        <w:pStyle w:val="Heading3"/>
      </w:pPr>
      <w:r>
        <w:t xml:space="preserve">Business data concepts (non-technical)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Business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TxID</w:t>
            </w:r>
          </w:p>
        </w:tc>
        <w:tc>
          <w:tcPr/>
          <w:p>
            <w:pPr>
              <w:pStyle w:val="Compact"/>
            </w:pPr>
            <w:r>
              <w:t xml:space="preserve">Identifier for a trade instance in conversation and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Symbol representing an instrument for the mock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Buy or sell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in force</w:t>
            </w:r>
          </w:p>
        </w:tc>
        <w:tc>
          <w:tcPr/>
          <w:p>
            <w:pPr>
              <w:pStyle w:val="Compact"/>
            </w:pPr>
            <w:r>
              <w:t xml:space="preserve">How long an instruction remains active in real markets; mock uses simplified disclosure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 With</w:t>
            </w:r>
          </w:p>
        </w:tc>
        <w:tc>
          <w:tcPr/>
          <w:p>
            <w:pPr>
              <w:pStyle w:val="Compact"/>
            </w:pPr>
            <w:r>
              <w:t xml:space="preserve">Training hint that a trade may relate to a contra side in the list view</w:t>
            </w:r>
          </w:p>
        </w:tc>
      </w:tr>
    </w:tbl>
    <w:bookmarkEnd w:id="58"/>
    <w:bookmarkStart w:id="59" w:name="communication-plan-poc"/>
    <w:p>
      <w:pPr>
        <w:pStyle w:val="Heading3"/>
      </w:pPr>
      <w:r>
        <w:t xml:space="preserve">Communication plan (PoC)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</w:t>
            </w:r>
          </w:p>
        </w:tc>
        <w:tc>
          <w:tcPr/>
          <w:p>
            <w:pPr>
              <w:pStyle w:val="Compact"/>
            </w:pPr>
            <w:r>
              <w:t xml:space="preserve">Scope bounded to local mock</w:t>
            </w:r>
          </w:p>
        </w:tc>
        <w:tc>
          <w:tcPr/>
          <w:p>
            <w:pPr>
              <w:pStyle w:val="Compact"/>
            </w:pPr>
            <w:r>
              <w:t xml:space="preserve">Steering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Trainers</w:t>
            </w:r>
          </w:p>
        </w:tc>
        <w:tc>
          <w:tcPr/>
          <w:p>
            <w:pPr>
              <w:pStyle w:val="Compact"/>
            </w:pPr>
            <w:r>
              <w:t xml:space="preserve">Journeys J-1–J-4</w:t>
            </w:r>
          </w:p>
        </w:tc>
        <w:tc>
          <w:tcPr/>
          <w:p>
            <w:pPr>
              <w:pStyle w:val="Compact"/>
            </w:pPr>
            <w:r>
              <w:t xml:space="preserve">Facilitator guide (derived)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BR IDs stable for RTM</w:t>
            </w:r>
          </w:p>
        </w:tc>
        <w:tc>
          <w:tcPr/>
          <w:p>
            <w:pPr>
              <w:pStyle w:val="Compact"/>
            </w:pPr>
            <w:r>
              <w:t xml:space="preserve">README + tracker</w:t>
            </w:r>
          </w:p>
        </w:tc>
      </w:tr>
    </w:tbl>
    <w:bookmarkEnd w:id="59"/>
    <w:bookmarkStart w:id="60" w:name="business-decision-log-informal"/>
    <w:p>
      <w:pPr>
        <w:pStyle w:val="Heading3"/>
      </w:pPr>
      <w:r>
        <w:t xml:space="preserve">Business decision log (informal)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933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Approve BR catalog as baseline</w:t>
            </w:r>
          </w:p>
        </w:tc>
        <w:tc>
          <w:tcPr/>
          <w:p>
            <w:pPr>
              <w:pStyle w:val="Compact"/>
            </w:pPr>
            <w:r>
              <w:t xml:space="preserve">Unblocks FRS + TDS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Dashboard shows approved only</w:t>
            </w:r>
          </w:p>
        </w:tc>
        <w:tc>
          <w:tcPr/>
          <w:p>
            <w:pPr>
              <w:pStyle w:val="Compact"/>
            </w:pPr>
            <w:r>
              <w:t xml:space="preserve">REF-2 fidelity for training clarity</w:t>
            </w:r>
          </w:p>
        </w:tc>
      </w:tr>
    </w:tbl>
    <w:bookmarkEnd w:id="60"/>
    <w:bookmarkStart w:id="61" w:name="expanded-stakeholder-concerns"/>
    <w:p>
      <w:pPr>
        <w:pStyle w:val="Heading3"/>
      </w:pPr>
      <w:r>
        <w:t xml:space="preserve">Expanded stakeholder concerns</w:t>
      </w:r>
    </w:p>
    <w:p>
      <w:pPr>
        <w:pStyle w:val="FirstParagraph"/>
      </w:pPr>
      <w:r>
        <w:rPr>
          <w:b/>
          <w:bCs/>
        </w:rPr>
        <w:t xml:space="preserve">Finance training lead:</w:t>
      </w:r>
      <w:r>
        <w:t xml:space="preserve"> </w:t>
      </w:r>
      <w:r>
        <w:t xml:space="preserve">Needs exercises that do not require market hours or live feeds.</w:t>
      </w:r>
      <w:r>
        <w:t xml:space="preserve"> </w:t>
      </w:r>
      <w:r>
        <w:rPr>
          <w:b/>
          <w:bCs/>
        </w:rPr>
        <w:t xml:space="preserve">Addressed by</w:t>
      </w:r>
      <w:r>
        <w:t xml:space="preserve"> </w:t>
      </w:r>
      <w:r>
        <w:t xml:space="preserve">BO-4 and local mock assumption.</w:t>
      </w:r>
    </w:p>
    <w:p>
      <w:pPr>
        <w:pStyle w:val="BodyText"/>
      </w:pPr>
      <w:r>
        <w:rPr>
          <w:b/>
          <w:bCs/>
        </w:rPr>
        <w:t xml:space="preserve">IT security (advisory):</w:t>
      </w:r>
      <w:r>
        <w:t xml:space="preserve"> </w:t>
      </w:r>
      <w:r>
        <w:t xml:space="preserve">Worried about credential echo in documentation.</w:t>
      </w:r>
      <w:r>
        <w:t xml:space="preserve"> </w:t>
      </w:r>
      <w:r>
        <w:rPr>
          <w:b/>
          <w:bCs/>
        </w:rPr>
        <w:t xml:space="preserve">Addressed by</w:t>
      </w:r>
      <w:r>
        <w:t xml:space="preserve"> </w:t>
      </w:r>
      <w:r>
        <w:t xml:space="preserve">labeling passwords as test-only and recommending secret management for any fork used beyond lab.</w:t>
      </w:r>
    </w:p>
    <w:p>
      <w:pPr>
        <w:pStyle w:val="BodyText"/>
      </w:pPr>
      <w:r>
        <w:rPr>
          <w:b/>
          <w:bCs/>
        </w:rPr>
        <w:t xml:space="preserve">Vendor management (N/A for PoC):</w:t>
      </w:r>
      <w:r>
        <w:t xml:space="preserve"> </w:t>
      </w:r>
      <w:r>
        <w:t xml:space="preserve">Placeholder row for corporate template completeness.</w:t>
      </w:r>
    </w:p>
    <w:bookmarkEnd w:id="61"/>
    <w:bookmarkStart w:id="62" w:name="business-benefits-register-qualitative"/>
    <w:p>
      <w:pPr>
        <w:pStyle w:val="Heading3"/>
      </w:pPr>
      <w:r>
        <w:t xml:space="preserve">Business benefits register (qualitative)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Benefit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Faster onboarding</w:t>
            </w:r>
          </w:p>
        </w:tc>
        <w:tc>
          <w:tcPr/>
          <w:p>
            <w:pPr>
              <w:pStyle w:val="Compact"/>
            </w:pPr>
            <w:r>
              <w:t xml:space="preserve">Repeatable J-1 reduces live-system training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Safer storytelling</w:t>
            </w:r>
          </w:p>
        </w:tc>
        <w:tc>
          <w:tcPr/>
          <w:p>
            <w:pPr>
              <w:pStyle w:val="Compact"/>
            </w:pPr>
            <w:r>
              <w:t xml:space="preserve">BR-007 avoids compliance over-claim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Measurable QA maturity</w:t>
            </w:r>
          </w:p>
        </w:tc>
        <w:tc>
          <w:tcPr/>
          <w:p>
            <w:pPr>
              <w:pStyle w:val="Compact"/>
            </w:pPr>
            <w:r>
              <w:t xml:space="preserve">Traceability per success measure table</w:t>
            </w:r>
          </w:p>
        </w:tc>
      </w:tr>
    </w:tbl>
    <w:bookmarkEnd w:id="62"/>
    <w:bookmarkStart w:id="63" w:name="X84506d714fe59849009488958718bafec4fccba"/>
    <w:p>
      <w:pPr>
        <w:pStyle w:val="Heading3"/>
      </w:pPr>
      <w:r>
        <w:t xml:space="preserve">Alignment to corporate stage gates (generic)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BRD artifact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</w:t>
            </w:r>
          </w:p>
        </w:tc>
        <w:tc>
          <w:tcPr/>
          <w:p>
            <w:pPr>
              <w:pStyle w:val="Compact"/>
            </w:pPr>
            <w:r>
              <w:t xml:space="preserve">Scope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approval</w:t>
            </w:r>
          </w:p>
        </w:tc>
        <w:tc>
          <w:tcPr/>
          <w:p>
            <w:pPr>
              <w:pStyle w:val="Compact"/>
            </w:pPr>
            <w:r>
              <w:t xml:space="preserve">Capability map §6 + journeys 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readiness</w:t>
            </w:r>
          </w:p>
        </w:tc>
        <w:tc>
          <w:tcPr/>
          <w:p>
            <w:pPr>
              <w:pStyle w:val="Compact"/>
            </w:pPr>
            <w:r>
              <w:t xml:space="preserve">Success measures 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Closure</w:t>
            </w:r>
          </w:p>
        </w:tc>
        <w:tc>
          <w:tcPr/>
          <w:p>
            <w:pPr>
              <w:pStyle w:val="Compact"/>
            </w:pPr>
            <w:r>
              <w:t xml:space="preserve">KPI evaluation + backlog Appendix 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80" w:name="Xa1ba51fa8eb41fa110f5620ea42b1ebcb970482"/>
    <w:p>
      <w:pPr>
        <w:pStyle w:val="Heading2"/>
      </w:pPr>
      <w:r>
        <w:t xml:space="preserve">Facilitator appendix — workshop runbook (extended)</w:t>
      </w:r>
    </w:p>
    <w:bookmarkStart w:id="65" w:name="module-m-1-opening-20-minutes"/>
    <w:p>
      <w:pPr>
        <w:pStyle w:val="Heading3"/>
      </w:pPr>
      <w:r>
        <w:t xml:space="preserve">Module M-1 — Opening (20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Participants articulate why trading systems separate capture from approval.</w:t>
      </w:r>
      <w:r>
        <w:t xml:space="preserve"> </w:t>
      </w:r>
      <w:r>
        <w:rPr>
          <w:b/>
          <w:bCs/>
        </w:rPr>
        <w:t xml:space="preserve">Activities:</w:t>
      </w:r>
      <w:r>
        <w:t xml:space="preserve"> </w:t>
      </w:r>
      <w:r>
        <w:t xml:space="preserve">Lecturette on operational risk; table discussion “what could go wrong if one person does both?”</w:t>
      </w:r>
      <w:r>
        <w:t xml:space="preserve"> </w:t>
      </w:r>
      <w:r>
        <w:rPr>
          <w:b/>
          <w:bCs/>
        </w:rPr>
        <w:t xml:space="preserve">Materials:</w:t>
      </w:r>
      <w:r>
        <w:t xml:space="preserve"> </w:t>
      </w:r>
      <w:r>
        <w:t xml:space="preserve">Projector showing BRD §8 Control C-1.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Two-minute exit ticket.</w:t>
      </w:r>
    </w:p>
    <w:bookmarkEnd w:id="65"/>
    <w:bookmarkStart w:id="66" w:name="module-m-2-live-walkthrough-30-minutes"/>
    <w:p>
      <w:pPr>
        <w:pStyle w:val="Heading3"/>
      </w:pPr>
      <w:r>
        <w:t xml:space="preserve">Module M-2 — Live walkthrough (30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Execute Journey J-1 without instructor narration first, then debrief.</w:t>
      </w:r>
      <w:r>
        <w:t xml:space="preserve"> </w:t>
      </w:r>
      <w:r>
        <w:rPr>
          <w:b/>
          <w:bCs/>
        </w:rPr>
        <w:t xml:space="preserve">Roles:</w:t>
      </w:r>
      <w:r>
        <w:t xml:space="preserve"> </w:t>
      </w:r>
      <w:r>
        <w:t xml:space="preserve">Volunteer maker, volunteer checker.</w:t>
      </w:r>
      <w:r>
        <w:t xml:space="preserve"> </w:t>
      </w:r>
      <w:r>
        <w:rPr>
          <w:b/>
          <w:bCs/>
        </w:rPr>
        <w:t xml:space="preserve">Debrief prompts:</w:t>
      </w:r>
      <w:r>
        <w:t xml:space="preserve"> </w:t>
      </w:r>
      <w:r>
        <w:t xml:space="preserve">Where did pending appear? Why not on dashboard? What would change in production?</w:t>
      </w:r>
    </w:p>
    <w:bookmarkEnd w:id="66"/>
    <w:bookmarkStart w:id="67" w:name="module-m-3-automation-lab-45-minutes"/>
    <w:p>
      <w:pPr>
        <w:pStyle w:val="Heading3"/>
      </w:pPr>
      <w:r>
        <w:t xml:space="preserve">Module M-3 — Automation lab (45 minutes)</w:t>
      </w:r>
    </w:p>
    <w:p>
      <w:pPr>
        <w:pStyle w:val="FirstParagraph"/>
      </w:pPr>
      <w:r>
        <w:rPr>
          <w:b/>
          <w:bCs/>
        </w:rPr>
        <w:t xml:space="preserve">Learning objective:</w:t>
      </w:r>
      <w:r>
        <w:t xml:space="preserve"> </w:t>
      </w:r>
      <w:r>
        <w:t xml:space="preserve">Connect BR-008/BR-009 to visible</w:t>
      </w:r>
      <w:r>
        <w:t xml:space="preserve"> </w:t>
      </w:r>
      <w:r>
        <w:rPr>
          <w:rStyle w:val="VerbatimChar"/>
        </w:rPr>
        <w:t xml:space="preserve">data-testid</w:t>
      </w:r>
      <w:r>
        <w:t xml:space="preserve"> </w:t>
      </w:r>
      <w:r>
        <w:t xml:space="preserve">in DevTools.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Repo cloned, app running.</w:t>
      </w:r>
      <w:r>
        <w:t xml:space="preserve"> </w:t>
      </w:r>
      <w:r>
        <w:rPr>
          <w:b/>
          <w:bCs/>
        </w:rPr>
        <w:t xml:space="preserve">Safety:</w:t>
      </w:r>
      <w:r>
        <w:t xml:space="preserve"> </w:t>
      </w:r>
      <w:r>
        <w:t xml:space="preserve">No production URLs.</w:t>
      </w:r>
    </w:p>
    <w:bookmarkEnd w:id="67"/>
    <w:bookmarkStart w:id="68" w:name="module-m-4-controls-deep-dive-40-minutes"/>
    <w:p>
      <w:pPr>
        <w:pStyle w:val="Heading3"/>
      </w:pPr>
      <w:r>
        <w:t xml:space="preserve">Module M-4 — Controls deep dive (40 minutes)</w:t>
      </w:r>
    </w:p>
    <w:p>
      <w:pPr>
        <w:pStyle w:val="FirstParagraph"/>
      </w:pPr>
      <w:r>
        <w:rPr>
          <w:b/>
          <w:bCs/>
        </w:rPr>
        <w:t xml:space="preserve">Reading:</w:t>
      </w:r>
      <w:r>
        <w:t xml:space="preserve"> </w:t>
      </w:r>
      <w:r>
        <w:t xml:space="preserve">BRD §8 in small groups; each group lists one production control not modeled.</w:t>
      </w:r>
      <w:r>
        <w:t xml:space="preserve"> </w:t>
      </w:r>
      <w:r>
        <w:rPr>
          <w:b/>
          <w:bCs/>
        </w:rPr>
        <w:t xml:space="preserve">Plenary:</w:t>
      </w:r>
      <w:r>
        <w:t xml:space="preserve"> </w:t>
      </w:r>
      <w:r>
        <w:t xml:space="preserve">Map to backlog Appendix B.</w:t>
      </w:r>
    </w:p>
    <w:bookmarkEnd w:id="68"/>
    <w:bookmarkStart w:id="69" w:name="faq-business-audience"/>
    <w:p>
      <w:pPr>
        <w:pStyle w:val="Heading3"/>
      </w:pPr>
      <w:r>
        <w:t xml:space="preserve">FAQ — business audience</w:t>
      </w:r>
    </w:p>
    <w:p>
      <w:pPr>
        <w:pStyle w:val="FirstParagraph"/>
      </w:pPr>
      <w:r>
        <w:rPr>
          <w:b/>
          <w:bCs/>
        </w:rPr>
        <w:t xml:space="preserve">Q: Is this compliant with SOX/MiFID?</w:t>
      </w:r>
      <w:r>
        <w:t xml:space="preserve"> </w:t>
      </w:r>
      <w:r>
        <w:t xml:space="preserve">A: No certification; illustrative only.</w:t>
      </w:r>
      <w:r>
        <w:t xml:space="preserve"> </w:t>
      </w:r>
      <w:r>
        <w:rPr>
          <w:b/>
          <w:bCs/>
        </w:rPr>
        <w:t xml:space="preserve">Q: Can we connect to Bloomberg?</w:t>
      </w:r>
      <w:r>
        <w:t xml:space="preserve"> </w:t>
      </w:r>
      <w:r>
        <w:t xml:space="preserve">A: Out of scope §4.</w:t>
      </w:r>
      <w:r>
        <w:t xml:space="preserve"> </w:t>
      </w:r>
      <w:r>
        <w:rPr>
          <w:b/>
          <w:bCs/>
        </w:rPr>
        <w:t xml:space="preserve">Q: Why typo in checker password?</w:t>
      </w:r>
      <w:r>
        <w:t xml:space="preserve"> </w:t>
      </w:r>
      <w:r>
        <w:t xml:space="preserve">A: Preserved to match</w:t>
      </w:r>
      <w:r>
        <w:t xml:space="preserve"> </w:t>
      </w:r>
      <w:r>
        <w:rPr>
          <w:rStyle w:val="VerbatimChar"/>
        </w:rPr>
        <w:t xml:space="preserve">app_layout.md</w:t>
      </w:r>
      <w:r>
        <w:t xml:space="preserve"> </w:t>
      </w:r>
      <w:r>
        <w:t xml:space="preserve">REF-2; change only with FRS errata.</w:t>
      </w:r>
    </w:p>
    <w:bookmarkEnd w:id="69"/>
    <w:bookmarkStart w:id="70" w:name="faq-engineering-audience"/>
    <w:p>
      <w:pPr>
        <w:pStyle w:val="Heading3"/>
      </w:pPr>
      <w:r>
        <w:t xml:space="preserve">FAQ — engineering audience</w:t>
      </w:r>
    </w:p>
    <w:p>
      <w:pPr>
        <w:pStyle w:val="FirstParagraph"/>
      </w:pPr>
      <w:r>
        <w:rPr>
          <w:b/>
          <w:bCs/>
        </w:rPr>
        <w:t xml:space="preserve">Q: Where is Angular source?</w:t>
      </w:r>
      <w:r>
        <w:t xml:space="preserve"> </w:t>
      </w:r>
      <w:r>
        <w:t xml:space="preserve">A:</w:t>
      </w:r>
      <w:r>
        <w:t xml:space="preserve"> </w:t>
      </w:r>
      <w:r>
        <w:rPr>
          <w:rStyle w:val="VerbatimChar"/>
        </w:rPr>
        <w:t xml:space="preserve">mock-trading-app/</w:t>
      </w:r>
      <w:r>
        <w:t xml:space="preserve">; may be tooling-ignored in some workspaces.</w:t>
      </w:r>
      <w:r>
        <w:t xml:space="preserve"> </w:t>
      </w:r>
      <w:r>
        <w:rPr>
          <w:b/>
          <w:bCs/>
        </w:rPr>
        <w:t xml:space="preserve">Q: Single source of truth?</w:t>
      </w:r>
      <w:r>
        <w:t xml:space="preserve"> </w:t>
      </w:r>
      <w:r>
        <w:t xml:space="preserve">A: Markdown in</w:t>
      </w:r>
      <w:r>
        <w:t xml:space="preserve"> </w:t>
      </w:r>
      <w:r>
        <w:rPr>
          <w:rStyle w:val="VerbatimChar"/>
        </w:rPr>
        <w:t xml:space="preserve">test-doc/</w:t>
      </w:r>
      <w:r>
        <w:t xml:space="preserve"> </w:t>
      </w:r>
      <w:r>
        <w:t xml:space="preserve">for this pack; REF-2 for UI behavior baseline.</w:t>
      </w:r>
    </w:p>
    <w:bookmarkEnd w:id="70"/>
    <w:bookmarkStart w:id="71" w:name="stakeholder-interview-protocol-template"/>
    <w:p>
      <w:pPr>
        <w:pStyle w:val="Heading3"/>
      </w:pPr>
      <w:r>
        <w:t xml:space="preserve">Stakeholder interview protocol (template)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decision does the dashboard support?</w:t>
            </w:r>
          </w:p>
        </w:tc>
        <w:tc>
          <w:tcPr/>
          <w:p>
            <w:pPr>
              <w:pStyle w:val="Compact"/>
            </w:pPr>
            <w:r>
              <w:t xml:space="preserve">Validates 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may approve?</w:t>
            </w:r>
          </w:p>
        </w:tc>
        <w:tc>
          <w:tcPr/>
          <w:p>
            <w:pPr>
              <w:pStyle w:val="Compact"/>
            </w:pPr>
            <w:r>
              <w:t xml:space="preserve">Validates 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“matched with” in your desk language?</w:t>
            </w:r>
          </w:p>
        </w:tc>
        <w:tc>
          <w:tcPr/>
          <w:p>
            <w:pPr>
              <w:pStyle w:val="Compact"/>
            </w:pPr>
            <w:r>
              <w:t xml:space="preserve">Validates BR-014</w:t>
            </w:r>
          </w:p>
        </w:tc>
      </w:tr>
    </w:tbl>
    <w:bookmarkEnd w:id="71"/>
    <w:bookmarkStart w:id="72" w:name="business-scenario-library-textual"/>
    <w:p>
      <w:pPr>
        <w:pStyle w:val="Heading3"/>
      </w:pPr>
      <w:r>
        <w:t xml:space="preserve">Business scenario library (textual)</w:t>
      </w:r>
    </w:p>
    <w:p>
      <w:pPr>
        <w:pStyle w:val="FirstParagraph"/>
      </w:pPr>
      <w:r>
        <w:rPr>
          <w:b/>
          <w:bCs/>
        </w:rPr>
        <w:t xml:space="preserve">Scenario B-101 — Morning batch:</w:t>
      </w:r>
      <w:r>
        <w:t xml:space="preserve"> </w:t>
      </w:r>
      <w:r>
        <w:t xml:space="preserve">Maker enters three trades; checker approves two; one left pending for afternoon session.</w:t>
      </w:r>
      <w:r>
        <w:t xml:space="preserve"> </w:t>
      </w:r>
      <w:r>
        <w:rPr>
          <w:b/>
          <w:bCs/>
        </w:rPr>
        <w:t xml:space="preserve">Scenario B-102 — Error recovery:</w:t>
      </w:r>
      <w:r>
        <w:t xml:space="preserve"> </w:t>
      </w:r>
      <w:r>
        <w:t xml:space="preserve">Invalid login attempted twice; discuss lockout policies not in mock.</w:t>
      </w:r>
      <w:r>
        <w:t xml:space="preserve"> </w:t>
      </w:r>
      <w:r>
        <w:rPr>
          <w:b/>
          <w:bCs/>
        </w:rPr>
        <w:t xml:space="preserve">Scenario B-103 — New hire:</w:t>
      </w:r>
      <w:r>
        <w:t xml:space="preserve"> </w:t>
      </w:r>
      <w:r>
        <w:t xml:space="preserve">Shadow mode; narrator explains each click.</w:t>
      </w:r>
    </w:p>
    <w:bookmarkEnd w:id="72"/>
    <w:bookmarkStart w:id="73" w:name="X0413a1e4db08cbff8ea84d49eb8200460c768aa"/>
    <w:p>
      <w:pPr>
        <w:pStyle w:val="Heading3"/>
      </w:pPr>
      <w:r>
        <w:t xml:space="preserve">Dependencies on enterprise functions (placeholder)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PoC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t xml:space="preserve">Disclaimer § compliance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InfoSec</w:t>
            </w:r>
          </w:p>
        </w:tc>
        <w:tc>
          <w:tcPr/>
          <w:p>
            <w:pPr>
              <w:pStyle w:val="Compact"/>
            </w:pPr>
            <w:r>
              <w:t xml:space="preserve">Lab credential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</w:t>
            </w:r>
          </w:p>
        </w:tc>
        <w:tc>
          <w:tcPr/>
          <w:p>
            <w:pPr>
              <w:pStyle w:val="Compact"/>
            </w:pPr>
            <w:r>
              <w:t xml:space="preserve">LMS upload of Word exports</w:t>
            </w:r>
          </w:p>
        </w:tc>
      </w:tr>
    </w:tbl>
    <w:bookmarkEnd w:id="73"/>
    <w:bookmarkStart w:id="74" w:name="communication-templates"/>
    <w:p>
      <w:pPr>
        <w:pStyle w:val="Heading3"/>
      </w:pPr>
      <w:r>
        <w:t xml:space="preserve">Communication templates</w:t>
      </w:r>
    </w:p>
    <w:p>
      <w:pPr>
        <w:pStyle w:val="FirstParagraph"/>
      </w:pPr>
      <w:r>
        <w:rPr>
          <w:b/>
          <w:bCs/>
        </w:rPr>
        <w:t xml:space="preserve">Email — kickoff:</w:t>
      </w:r>
      <w:r>
        <w:t xml:space="preserve"> </w:t>
      </w:r>
      <w:r>
        <w:t xml:space="preserve">Subject “QAMVP mock trading BRD v0.1 available”; body links</w:t>
      </w:r>
      <w:r>
        <w:t xml:space="preserve"> </w:t>
      </w:r>
      <w:r>
        <w:rPr>
          <w:rStyle w:val="VerbatimChar"/>
        </w:rPr>
        <w:t xml:space="preserve">test-doc/README.md</w:t>
      </w:r>
      <w:r>
        <w:t xml:space="preserve">.</w:t>
      </w:r>
      <w:r>
        <w:t xml:space="preserve"> </w:t>
      </w:r>
      <w:r>
        <w:rPr>
          <w:b/>
          <w:bCs/>
        </w:rPr>
        <w:t xml:space="preserve">Slack — blocker: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BLOCKER | S1 | REQ-FR-0xx | owner</w:t>
      </w:r>
      <w:r>
        <w:t xml:space="preserve">.</w:t>
      </w:r>
    </w:p>
    <w:bookmarkEnd w:id="74"/>
    <w:bookmarkStart w:id="75" w:name="success-story-skeleton-post-demo"/>
    <w:p>
      <w:pPr>
        <w:pStyle w:val="Heading3"/>
      </w:pPr>
      <w:r>
        <w:t xml:space="preserve">Success story skeleton (post-demo)</w:t>
      </w:r>
    </w:p>
    <w:p>
      <w:pPr>
        <w:pStyle w:val="FirstParagraph"/>
      </w:pPr>
      <w:r>
        <w:t xml:space="preserve">Situation → Complication → Question → Answer →</w:t>
      </w:r>
      <w:r>
        <w:t xml:space="preserve"> </w:t>
      </w:r>
      <w:r>
        <w:rPr>
          <w:b/>
          <w:bCs/>
        </w:rPr>
        <w:t xml:space="preserve">How BRD helped</w:t>
      </w:r>
      <w:r>
        <w:t xml:space="preserve"> </w:t>
      </w:r>
      <w:r>
        <w:t xml:space="preserve">→ Next steps.</w:t>
      </w:r>
    </w:p>
    <w:bookmarkEnd w:id="75"/>
    <w:bookmarkStart w:id="76" w:name="anti-patterns-in-demos"/>
    <w:p>
      <w:pPr>
        <w:pStyle w:val="Heading3"/>
      </w:pPr>
      <w:r>
        <w:t xml:space="preserve">Anti-patterns in demos</w:t>
      </w:r>
    </w:p>
    <w:p>
      <w:pPr>
        <w:pStyle w:val="Compact"/>
        <w:numPr>
          <w:ilvl w:val="0"/>
          <w:numId w:val="1008"/>
        </w:numPr>
      </w:pPr>
      <w:r>
        <w:t xml:space="preserve">Claiming production compliance.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Using real client names in ticker fields.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Skipping checker step (undermines BR-003/BR-004 narrative).</w:t>
      </w:r>
    </w:p>
    <w:bookmarkEnd w:id="76"/>
    <w:bookmarkStart w:id="77" w:name="extended-glossary-addendum"/>
    <w:p>
      <w:pPr>
        <w:pStyle w:val="Heading3"/>
      </w:pPr>
      <w:r>
        <w:t xml:space="preserve">Extended glossary addendum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Blotter</w:t>
            </w:r>
          </w:p>
        </w:tc>
        <w:tc>
          <w:tcPr/>
          <w:p>
            <w:pPr>
              <w:pStyle w:val="Compact"/>
            </w:pPr>
            <w:r>
              <w:t xml:space="preserve">Synonym for trade list in some desks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STP</w:t>
            </w:r>
          </w:p>
        </w:tc>
        <w:tc>
          <w:tcPr/>
          <w:p>
            <w:pPr>
              <w:pStyle w:val="Compact"/>
            </w:pPr>
            <w:r>
              <w:t xml:space="preserve">Straight-through processing; not simulated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Four-eyes</w:t>
            </w:r>
          </w:p>
        </w:tc>
        <w:tc>
          <w:tcPr/>
          <w:p>
            <w:pPr>
              <w:pStyle w:val="Compact"/>
            </w:pPr>
            <w:r>
              <w:t xml:space="preserve">Informal for dual control</w:t>
            </w:r>
          </w:p>
        </w:tc>
      </w:tr>
    </w:tbl>
    <w:bookmarkEnd w:id="77"/>
    <w:bookmarkStart w:id="78" w:name="revision-roadmap"/>
    <w:p>
      <w:pPr>
        <w:pStyle w:val="Heading3"/>
      </w:pPr>
      <w:r>
        <w:t xml:space="preserve">Revision roadmap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Future ver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Add reject workflow 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Production IAM integration (if ever)</w:t>
            </w:r>
          </w:p>
        </w:tc>
      </w:tr>
    </w:tbl>
    <w:bookmarkEnd w:id="78"/>
    <w:bookmarkStart w:id="79" w:name="cross-reference-index-br-workshop-module"/>
    <w:p>
      <w:pPr>
        <w:pStyle w:val="Heading3"/>
      </w:pPr>
      <w:r>
        <w:t xml:space="preserve">Cross-reference index (BR → workshop module)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M-2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M-2 debrief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BR-006</w:t>
            </w:r>
          </w:p>
        </w:tc>
        <w:tc>
          <w:tcPr/>
          <w:p>
            <w:pPr>
              <w:pStyle w:val="Compact"/>
            </w:pPr>
            <w:r>
              <w:t xml:space="preserve">M-1, M-4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90" w:name="X48f91736b7007b7e8518bb4aaa715db5cb6b8e0"/>
    <w:p>
      <w:pPr>
        <w:pStyle w:val="Heading2"/>
      </w:pPr>
      <w:r>
        <w:t xml:space="preserve">Annex C — JIRA-ready epic/story text (business-facing)</w:t>
      </w:r>
    </w:p>
    <w:p>
      <w:pPr>
        <w:pStyle w:val="FirstParagraph"/>
      </w:pPr>
      <w:r>
        <w:rPr>
          <w:i/>
          <w:iCs/>
        </w:rPr>
        <w:t xml:space="preserve">Paste into your tracker tool;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Summary</w:t>
      </w:r>
      <w:r>
        <w:rPr>
          <w:i/>
          <w:iCs/>
        </w:rPr>
        <w:t xml:space="preserve"> </w:t>
      </w:r>
      <w:r>
        <w:rPr>
          <w:i/>
          <w:iCs/>
        </w:rPr>
        <w:t xml:space="preserve">= title,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Description</w:t>
      </w:r>
      <w:r>
        <w:rPr>
          <w:i/>
          <w:iCs/>
        </w:rPr>
        <w:t xml:space="preserve"> </w:t>
      </w:r>
      <w:r>
        <w:rPr>
          <w:i/>
          <w:iCs/>
        </w:rPr>
        <w:t xml:space="preserve">= body. IDs align with</w:t>
      </w:r>
      <w:r>
        <w:rPr>
          <w:i/>
          <w:iCs/>
        </w:rPr>
        <w:t xml:space="preserve"> </w:t>
      </w:r>
      <w:hyperlink r:id="rId48">
        <w:r>
          <w:rPr>
            <w:rStyle w:val="Hyperlink"/>
            <w:i/>
            <w:iCs/>
          </w:rPr>
          <w:t xml:space="preserve">06-requirements-traceability-matrix.md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SDLC-Test-Tracker.xlsx</w:t>
      </w:r>
      <w:r>
        <w:rPr>
          <w:i/>
          <w:iCs/>
        </w:rPr>
        <w:t xml:space="preserve">.</w:t>
      </w:r>
    </w:p>
    <w:bookmarkStart w:id="81" w:name="epic-e-qamvp-auth-authentication-session"/>
    <w:p>
      <w:pPr>
        <w:pStyle w:val="Heading3"/>
      </w:pPr>
      <w:r>
        <w:t xml:space="preserve">Epic E-QAMVP-AUTH — Authentication &amp; session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[Epic] Mock trading — authentication &amp; session hygiene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t xml:space="preserve">As a program stakeholder, I need all trainees to pass through a single, well-understood login gate so that maker/checker narratives always start from an authenticated session. This epic covers business outcomes</w:t>
      </w:r>
      <w:r>
        <w:t xml:space="preserve"> </w:t>
      </w:r>
      <w:r>
        <w:rPr>
          <w:b/>
          <w:bCs/>
        </w:rPr>
        <w:t xml:space="preserve">BR-001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BR-012</w:t>
      </w:r>
      <w:r>
        <w:t xml:space="preserve"> </w:t>
      </w:r>
      <w:r>
        <w:t xml:space="preserve">(login + logout). Out of scope: enterprise SSO.</w:t>
      </w:r>
    </w:p>
    <w:p>
      <w:pPr>
        <w:pStyle w:val="BodyText"/>
      </w:pPr>
      <w:r>
        <w:rPr>
          <w:b/>
          <w:bCs/>
        </w:rPr>
        <w:t xml:space="preserve">Business acceptance:</w:t>
      </w:r>
      <w:r>
        <w:br/>
      </w:r>
      <w:r>
        <w:t xml:space="preserve">- Valid maker and checker can complete login journeys (J-1, J-3).</w:t>
      </w:r>
      <w:r>
        <w:br/>
      </w:r>
      <w:r>
        <w:t xml:space="preserve">- Invalid credentials are rejected with visible feedback (J-4).</w:t>
      </w:r>
      <w:r>
        <w:br/>
      </w:r>
      <w:r>
        <w:t xml:space="preserve">- Logout returns users to a state requiring re-authentication.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r>
        <w:t xml:space="preserve">BRD §6 BR catalog; FRS §3; TKT-QAMVP-101, TKT-QAMVP-102, TKT-QAMVP-112.</w:t>
      </w:r>
    </w:p>
    <w:p>
      <w:r>
        <w:pict>
          <v:rect style="width:0;height:1.5pt" o:hralign="center" o:hrstd="t" o:hr="t"/>
        </w:pict>
      </w:r>
    </w:p>
    <w:bookmarkEnd w:id="81"/>
    <w:bookmarkStart w:id="82" w:name="Xbc46c1dd2d511b226804fd6ad13356e8b686bee"/>
    <w:p>
      <w:pPr>
        <w:pStyle w:val="Heading3"/>
      </w:pPr>
      <w:r>
        <w:t xml:space="preserve">Story TKT-QAMVP-101 — Happy-path authentication (maker &amp; checker)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Login success for maker and checker roles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rPr>
          <w:b/>
          <w:bCs/>
        </w:rPr>
        <w:t xml:space="preserve">As a</w:t>
      </w:r>
      <w:r>
        <w:t xml:space="preserve"> </w:t>
      </w:r>
      <w:r>
        <w:t xml:space="preserve">trainee</w:t>
      </w:r>
      <w:r>
        <w:t xml:space="preserve"> </w:t>
      </w:r>
      <w:r>
        <w:rPr>
          <w:b/>
          <w:bCs/>
        </w:rPr>
        <w:t xml:space="preserve">I want</w:t>
      </w:r>
      <w:r>
        <w:t xml:space="preserve"> </w:t>
      </w:r>
      <w:r>
        <w:t xml:space="preserve">to log in as either maker or checker</w:t>
      </w:r>
      <w:r>
        <w:t xml:space="preserve"> </w:t>
      </w:r>
      <w:r>
        <w:rPr>
          <w:b/>
          <w:bCs/>
        </w:rPr>
        <w:t xml:space="preserve">so that</w:t>
      </w:r>
      <w:r>
        <w:t xml:space="preserve"> </w:t>
      </w:r>
      <w:r>
        <w:t xml:space="preserve">I can perform role-appropriate actions in the mock.</w:t>
      </w:r>
    </w:p>
    <w:p>
      <w:pPr>
        <w:pStyle w:val="BodyText"/>
      </w:pPr>
      <w:r>
        <w:rPr>
          <w:b/>
          <w:bCs/>
        </w:rPr>
        <w:t xml:space="preserve">Business rules:</w:t>
      </w:r>
      <w:r>
        <w:t xml:space="preserve"> </w:t>
      </w:r>
      <w:r>
        <w:t xml:space="preserve">Credentials match REF-2 (</w:t>
      </w:r>
      <w:r>
        <w:rPr>
          <w:rStyle w:val="VerbatimChar"/>
        </w:rPr>
        <w:t xml:space="preserve">app_layout.md</w:t>
      </w:r>
      <w:r>
        <w:t xml:space="preserve">). Roles must be distinguishable after login (BR-006).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Given the login page, when maker enters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then trading workspace is available.</w:t>
      </w:r>
      <w:r>
        <w:br/>
      </w:r>
      <w:r>
        <w:t xml:space="preserve">2. Given the login page, when checker enters</w:t>
      </w:r>
      <w:r>
        <w:t xml:space="preserve"> </w:t>
      </w:r>
      <w:r>
        <w:rPr>
          <w:rStyle w:val="VerbatimChar"/>
        </w:rPr>
        <w:t xml:space="preserve">checker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chscker@123</w:t>
      </w:r>
      <w:r>
        <w:t xml:space="preserve">, then trading workspace is available.</w:t>
      </w:r>
      <w:r>
        <w:br/>
      </w:r>
      <w:r>
        <w:t xml:space="preserve">3. Navbar communicates which role is active (conceptual alignment with FRS REQ-FR-011).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BR-001, BR-006 → REQ-FR-001,002,003.</w:t>
      </w:r>
    </w:p>
    <w:p>
      <w:r>
        <w:pict>
          <v:rect style="width:0;height:1.5pt" o:hralign="center" o:hrstd="t" o:hr="t"/>
        </w:pict>
      </w:r>
    </w:p>
    <w:bookmarkEnd w:id="82"/>
    <w:bookmarkStart w:id="83" w:name="X0b0591691f18a7ac768f9906726d6a74942beb0"/>
    <w:p>
      <w:pPr>
        <w:pStyle w:val="Heading3"/>
      </w:pPr>
      <w:r>
        <w:t xml:space="preserve">Story TKT-QAMVP-102 — Authentication failure paths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Reject invalid credentials and guard deep links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rPr>
          <w:b/>
          <w:bCs/>
        </w:rPr>
        <w:t xml:space="preserve">As a</w:t>
      </w:r>
      <w:r>
        <w:t xml:space="preserve"> </w:t>
      </w:r>
      <w:r>
        <w:t xml:space="preserve">control-minded user</w:t>
      </w:r>
      <w:r>
        <w:t xml:space="preserve"> </w:t>
      </w:r>
      <w:r>
        <w:rPr>
          <w:b/>
          <w:bCs/>
        </w:rPr>
        <w:t xml:space="preserve">I want</w:t>
      </w:r>
      <w:r>
        <w:t xml:space="preserve"> </w:t>
      </w:r>
      <w:r>
        <w:t xml:space="preserve">failed login and unauthenticated access to be handled safely</w:t>
      </w:r>
      <w:r>
        <w:t xml:space="preserve"> </w:t>
      </w:r>
      <w:r>
        <w:rPr>
          <w:b/>
          <w:bCs/>
        </w:rPr>
        <w:t xml:space="preserve">so that</w:t>
      </w:r>
      <w:r>
        <w:t xml:space="preserve"> </w:t>
      </w:r>
      <w:r>
        <w:t xml:space="preserve">we do not imply insecure defaults in class.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Wrong password shows error on login page.</w:t>
      </w:r>
      <w:r>
        <w:br/>
      </w:r>
      <w:r>
        <w:t xml:space="preserve">2. Trading routes do not present authenticated shell without login (BR-001).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BR-001 → REQ-FR-004,005.</w:t>
      </w:r>
    </w:p>
    <w:p>
      <w:r>
        <w:pict>
          <v:rect style="width:0;height:1.5pt" o:hralign="center" o:hrstd="t" o:hr="t"/>
        </w:pict>
      </w:r>
    </w:p>
    <w:bookmarkEnd w:id="83"/>
    <w:bookmarkStart w:id="84" w:name="epic-e-qamvp-nav-workspace-navigation"/>
    <w:p>
      <w:pPr>
        <w:pStyle w:val="Heading3"/>
      </w:pPr>
      <w:r>
        <w:t xml:space="preserve">Epic E-QAMVP-NAV — Workspace navigation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[Epic] Structured navigation after login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BR-011</w:t>
      </w:r>
      <w:r>
        <w:t xml:space="preserve">,</w:t>
      </w:r>
      <w:r>
        <w:t xml:space="preserve"> </w:t>
      </w:r>
      <w:r>
        <w:rPr>
          <w:b/>
          <w:bCs/>
        </w:rPr>
        <w:t xml:space="preserve">BR-013</w:t>
      </w:r>
      <w:r>
        <w:t xml:space="preserve"> </w:t>
      </w:r>
      <w:r>
        <w:t xml:space="preserve">— Trading menu, Admin menu, Users placeholder. Ensures demos do not rely on ad-hoc URL typing.</w:t>
      </w:r>
    </w:p>
    <w:p>
      <w:pPr>
        <w:pStyle w:val="BodyText"/>
      </w:pPr>
      <w:r>
        <w:rPr>
          <w:b/>
          <w:bCs/>
        </w:rPr>
        <w:t xml:space="preserve">Stories:</w:t>
      </w:r>
      <w:r>
        <w:t xml:space="preserve"> </w:t>
      </w:r>
      <w:r>
        <w:t xml:space="preserve">TKT-QAMVP-110 (Trading), TKT-QAMVP-111 (Admin), grouped under RTM.</w:t>
      </w:r>
    </w:p>
    <w:p>
      <w:r>
        <w:pict>
          <v:rect style="width:0;height:1.5pt" o:hralign="center" o:hrstd="t" o:hr="t"/>
        </w:pict>
      </w:r>
    </w:p>
    <w:bookmarkEnd w:id="84"/>
    <w:bookmarkStart w:id="85" w:name="X5a80c34b374ddcc2ce4268729ed97741f780750"/>
    <w:p>
      <w:pPr>
        <w:pStyle w:val="Heading3"/>
      </w:pPr>
      <w:r>
        <w:t xml:space="preserve">Story TKT-QAMVP-110 — Trading menu completeness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Click-based Trading dropdown reaches all primary routes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User can open Trading menu by click (not hover-only).</w:t>
      </w:r>
      <w:r>
        <w:br/>
      </w:r>
      <w:r>
        <w:t xml:space="preserve">2. User can reach Dashboard, New Trade, Trade List, Approval Queue.</w:t>
      </w:r>
      <w:r>
        <w:br/>
      </w:r>
      <w:r>
        <w:t xml:space="preserve">3. Each destination loads without breaking global shell.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BR-011 → REQ-FR-010,012.</w:t>
      </w:r>
    </w:p>
    <w:p>
      <w:r>
        <w:pict>
          <v:rect style="width:0;height:1.5pt" o:hralign="center" o:hrstd="t" o:hr="t"/>
        </w:pict>
      </w:r>
    </w:p>
    <w:bookmarkEnd w:id="85"/>
    <w:bookmarkStart w:id="86" w:name="X08daf7f2d22dcd736c02ac8a217a76e5dc50330"/>
    <w:p>
      <w:pPr>
        <w:pStyle w:val="Heading3"/>
      </w:pPr>
      <w:r>
        <w:t xml:space="preserve">Story TKT-QAMVP-120 — Dashboard truth for approved activity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Dashboard reflects approved trades only</w:t>
      </w:r>
    </w:p>
    <w:p>
      <w:pPr>
        <w:pStyle w:val="BodyText"/>
      </w:pPr>
      <w:r>
        <w:rPr>
          <w:b/>
          <w:bCs/>
        </w:rPr>
        <w:t xml:space="preserve">Description:</w:t>
      </w:r>
      <w:r>
        <w:br/>
      </w:r>
      <w:r>
        <w:t xml:space="preserve">Supports</w:t>
      </w:r>
      <w:r>
        <w:t xml:space="preserve"> </w:t>
      </w:r>
      <w:r>
        <w:rPr>
          <w:b/>
          <w:bCs/>
        </w:rPr>
        <w:t xml:space="preserve">BR-005</w:t>
      </w:r>
      <w:r>
        <w:t xml:space="preserve"> </w:t>
      </w:r>
      <w:r>
        <w:t xml:space="preserve">— trainees must not misread pending work as “done” on the summary.</w:t>
      </w:r>
      <w:r>
        <w:t xml:space="preserve"> </w:t>
      </w:r>
      <w:r>
        <w:rPr>
          <w:b/>
          <w:bCs/>
        </w:rPr>
        <w:t xml:space="preserve">Pedagogical intent:</w:t>
      </w:r>
      <w:r>
        <w:t xml:space="preserve"> </w:t>
      </w:r>
      <w:r>
        <w:t xml:space="preserve">mirrors management reporting vs operations queue split.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Pending trade is not listed on dashboard until approved.</w:t>
      </w:r>
      <w:r>
        <w:br/>
      </w:r>
      <w:r>
        <w:t xml:space="preserve">2. After approval, trade may appear per mock rules.</w:t>
      </w:r>
      <w:r>
        <w:br/>
      </w:r>
      <w:r>
        <w:t xml:space="preserve">3. “Total Trades” count matches visible approved rows for the session narrative.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 → REQ-FR-020,021,022,023.</w:t>
      </w:r>
    </w:p>
    <w:p>
      <w:r>
        <w:pict>
          <v:rect style="width:0;height:1.5pt" o:hralign="center" o:hrstd="t" o:hr="t"/>
        </w:pict>
      </w:r>
    </w:p>
    <w:bookmarkEnd w:id="86"/>
    <w:bookmarkStart w:id="87" w:name="X91ca1e017eaab503c15e8ac0c090b973db9e10f"/>
    <w:p>
      <w:pPr>
        <w:pStyle w:val="Heading3"/>
      </w:pPr>
      <w:r>
        <w:t xml:space="preserve">Story TKT-QAMVP-131 — Trade capture feedback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Maker receives confirmation on successful submit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Maker can complete a trade capture path (side, sector, ticker, account, quantity, TIF).</w:t>
      </w:r>
      <w:r>
        <w:br/>
      </w:r>
      <w:r>
        <w:t xml:space="preserve">2. User sees confirmation consistent with REF-2 (toast).</w:t>
      </w:r>
      <w:r>
        <w:br/>
      </w:r>
      <w:r>
        <w:t xml:space="preserve">3. Trade enters pending workflow (BR-003).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BR-002, BR-003 → REQ-FR-030–034.</w:t>
      </w:r>
    </w:p>
    <w:p>
      <w:r>
        <w:pict>
          <v:rect style="width:0;height:1.5pt" o:hralign="center" o:hrstd="t" o:hr="t"/>
        </w:pict>
      </w:r>
    </w:p>
    <w:bookmarkEnd w:id="87"/>
    <w:bookmarkStart w:id="88" w:name="Xb87b390d65f772daf8dd68c39bee114de1e7c5e"/>
    <w:p>
      <w:pPr>
        <w:pStyle w:val="Heading3"/>
      </w:pPr>
      <w:r>
        <w:t xml:space="preserve">Story TKT-QAMVP-141 — Checker approval loop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Approve pending trades from queue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Queue lists only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items.</w:t>
      </w:r>
      <w:r>
        <w:br/>
      </w:r>
      <w:r>
        <w:t xml:space="preserve">2. Checker can approve a row and sees confirmation.</w:t>
      </w:r>
      <w:r>
        <w:br/>
      </w:r>
      <w:r>
        <w:t xml:space="preserve">3. Item leaves pending set; downstream approved views can reflect it (BR-005).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BR-003, BR-004, BR-005 → REQ-FR-040–045.</w:t>
      </w:r>
    </w:p>
    <w:p>
      <w:r>
        <w:pict>
          <v:rect style="width:0;height:1.5pt" o:hralign="center" o:hrstd="t" o:hr="t"/>
        </w:pict>
      </w:r>
    </w:p>
    <w:bookmarkEnd w:id="88"/>
    <w:bookmarkStart w:id="89" w:name="X1cc51f092d5153c13d9c5af996a92b1fa005221"/>
    <w:p>
      <w:pPr>
        <w:pStyle w:val="Heading3"/>
      </w:pPr>
      <w:r>
        <w:t xml:space="preserve">Story TKT-QAMVP-150 — Trade list &amp; matching narrative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Trade list supports status and “Matched With” discussion</w:t>
      </w:r>
    </w:p>
    <w:p>
      <w:pPr>
        <w:pStyle w:val="BodyText"/>
      </w:pPr>
      <w:r>
        <w:rPr>
          <w:b/>
          <w:bCs/>
        </w:rPr>
        <w:t xml:space="preserve">Acceptance criteria (business):</w:t>
      </w:r>
      <w:r>
        <w:br/>
      </w:r>
      <w:r>
        <w:t xml:space="preserve">1. List shows columns per REF-2 including Status and Matched With (</w:t>
      </w:r>
      <w:r>
        <w:rPr>
          <w:b/>
          <w:bCs/>
        </w:rPr>
        <w:t xml:space="preserve">BR-014</w:t>
      </w:r>
      <w:r>
        <w:t xml:space="preserve">).</w:t>
      </w:r>
      <w:r>
        <w:br/>
      </w:r>
      <w:r>
        <w:t xml:space="preserve">2. Summary bar shows Total / Matched / Pending counts for class reconciliation drills.</w:t>
      </w:r>
    </w:p>
    <w:p>
      <w:pPr>
        <w:pStyle w:val="BodyText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BR-005, BR-014 → REQ-FR-050,051.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2" w:name="Xa647d71ca837ec4cb598cefa70253eb2ac03a19"/>
    <w:p>
      <w:pPr>
        <w:pStyle w:val="Heading2"/>
      </w:pPr>
      <w:r>
        <w:t xml:space="preserve">Annex D — Pairwise-style business scenario matrix (training)</w:t>
      </w:r>
    </w:p>
    <w:p>
      <w:pPr>
        <w:pStyle w:val="FirstParagraph"/>
      </w:pPr>
      <w:r>
        <w:rPr>
          <w:i/>
          <w:iCs/>
        </w:rPr>
        <w:t xml:space="preserve">Not statistical DOE;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curriculum</w:t>
      </w:r>
      <w:r>
        <w:rPr>
          <w:i/>
          <w:iCs/>
        </w:rPr>
        <w:t xml:space="preserve"> </w:t>
      </w:r>
      <w:r>
        <w:rPr>
          <w:i/>
          <w:iCs/>
        </w:rPr>
        <w:t xml:space="preserve">matrix to avoid reusing only one happy path.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228"/>
        <w:gridCol w:w="3686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Expected business outcome</w:t>
            </w:r>
          </w:p>
        </w:tc>
        <w:tc>
          <w:tcPr/>
          <w:p>
            <w:pPr>
              <w:pStyle w:val="Compact"/>
            </w:pPr>
            <w:r>
              <w:t xml:space="preserve">BR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J-1 full</w:t>
            </w:r>
          </w:p>
        </w:tc>
        <w:tc>
          <w:tcPr/>
          <w:p>
            <w:pPr>
              <w:pStyle w:val="Compact"/>
            </w:pPr>
            <w:r>
              <w:t xml:space="preserve">Pending created</w:t>
            </w:r>
          </w:p>
        </w:tc>
        <w:tc>
          <w:tcPr/>
          <w:p>
            <w:pPr>
              <w:pStyle w:val="Compact"/>
            </w:pPr>
            <w:r>
              <w:t xml:space="preserve">BR-002, 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J-1 then logout</w:t>
            </w:r>
          </w:p>
        </w:tc>
        <w:tc>
          <w:tcPr/>
          <w:p>
            <w:pPr>
              <w:pStyle w:val="Compact"/>
            </w:pPr>
            <w:r>
              <w:t xml:space="preserve">Session cleared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J-1 approve only</w:t>
            </w:r>
          </w:p>
        </w:tc>
        <w:tc>
          <w:tcPr/>
          <w:p>
            <w:pPr>
              <w:pStyle w:val="Compact"/>
            </w:pPr>
            <w:r>
              <w:t xml:space="preserve">Pending cleared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Checker</w:t>
            </w:r>
          </w:p>
        </w:tc>
        <w:tc>
          <w:tcPr/>
          <w:p>
            <w:pPr>
              <w:pStyle w:val="Compact"/>
            </w:pPr>
            <w:r>
              <w:t xml:space="preserve">Open empty queue</w:t>
            </w:r>
          </w:p>
        </w:tc>
        <w:tc>
          <w:tcPr/>
          <w:p>
            <w:pPr>
              <w:pStyle w:val="Compact"/>
            </w:pPr>
            <w:r>
              <w:t xml:space="preserve">Teaches zero-pending ops</w:t>
            </w:r>
          </w:p>
        </w:tc>
        <w:tc>
          <w:tcPr/>
          <w:p>
            <w:pPr>
              <w:pStyle w:val="Compact"/>
            </w:pPr>
            <w:r>
              <w:t xml:space="preserve">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Dashboard after submit (before approve)</w:t>
            </w:r>
          </w:p>
        </w:tc>
        <w:tc>
          <w:tcPr/>
          <w:p>
            <w:pPr>
              <w:pStyle w:val="Compact"/>
            </w:pPr>
            <w:r>
              <w:t xml:space="preserve">Pending not on dashboard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Trade list after approve</w:t>
            </w:r>
          </w:p>
        </w:tc>
        <w:tc>
          <w:tcPr/>
          <w:p>
            <w:pPr>
              <w:pStyle w:val="Compact"/>
            </w:pPr>
            <w:r>
              <w:t xml:space="preserve">Row visible with status</w:t>
            </w:r>
          </w:p>
        </w:tc>
        <w:tc>
          <w:tcPr/>
          <w:p>
            <w:pPr>
              <w:pStyle w:val="Compact"/>
            </w:pPr>
            <w:r>
              <w:t xml:space="preserve">BR-005, BR-014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Trainee pair</w:t>
            </w:r>
          </w:p>
        </w:tc>
        <w:tc>
          <w:tcPr/>
          <w:p>
            <w:pPr>
              <w:pStyle w:val="Compact"/>
            </w:pPr>
            <w:r>
              <w:t xml:space="preserve">Role swap mid-demo</w:t>
            </w:r>
          </w:p>
        </w:tc>
        <w:tc>
          <w:tcPr/>
          <w:p>
            <w:pPr>
              <w:pStyle w:val="Compact"/>
            </w:pPr>
            <w:r>
              <w:t xml:space="preserve">Reinforces BR-006</w:t>
            </w:r>
          </w:p>
        </w:tc>
        <w:tc>
          <w:tcPr/>
          <w:p>
            <w:pPr>
              <w:pStyle w:val="Compact"/>
            </w:pPr>
            <w:r>
              <w:t xml:space="preserve">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J-4 bad login</w:t>
            </w:r>
          </w:p>
        </w:tc>
        <w:tc>
          <w:tcPr/>
          <w:p>
            <w:pPr>
              <w:pStyle w:val="Compact"/>
            </w:pPr>
            <w:r>
              <w:t xml:space="preserve">Safe failure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</w:tbl>
    <w:bookmarkStart w:id="91" w:name="expanded-scenario-catalog-short-titles"/>
    <w:p>
      <w:pPr>
        <w:pStyle w:val="Heading3"/>
      </w:pPr>
      <w:r>
        <w:t xml:space="preserve">Expanded scenario catalog (short titles)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BR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S-201</w:t>
            </w:r>
          </w:p>
        </w:tc>
        <w:tc>
          <w:tcPr/>
          <w:p>
            <w:pPr>
              <w:pStyle w:val="Compact"/>
            </w:pPr>
            <w:r>
              <w:t xml:space="preserve">Two makers same room, one checker</w:t>
            </w:r>
          </w:p>
        </w:tc>
        <w:tc>
          <w:tcPr/>
          <w:p>
            <w:pPr>
              <w:pStyle w:val="Compact"/>
            </w:pPr>
            <w:r>
              <w:t xml:space="preserve">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S-202</w:t>
            </w:r>
          </w:p>
        </w:tc>
        <w:tc>
          <w:tcPr/>
          <w:p>
            <w:pPr>
              <w:pStyle w:val="Compact"/>
            </w:pPr>
            <w:r>
              <w:t xml:space="preserve">Approve oldest pending first</w:t>
            </w:r>
          </w:p>
        </w:tc>
        <w:tc>
          <w:tcPr/>
          <w:p>
            <w:pPr>
              <w:pStyle w:val="Compact"/>
            </w:pPr>
            <w:r>
              <w:t xml:space="preserve">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S-203</w:t>
            </w:r>
          </w:p>
        </w:tc>
        <w:tc>
          <w:tcPr/>
          <w:p>
            <w:pPr>
              <w:pStyle w:val="Compact"/>
            </w:pPr>
            <w:r>
              <w:t xml:space="preserve">Discuss “what if reject existed”</w:t>
            </w:r>
          </w:p>
        </w:tc>
        <w:tc>
          <w:tcPr/>
          <w:p>
            <w:pPr>
              <w:pStyle w:val="Compact"/>
            </w:pPr>
            <w:r>
              <w:t xml:space="preserve">Backlog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S-204</w:t>
            </w:r>
          </w:p>
        </w:tc>
        <w:tc>
          <w:tcPr/>
          <w:p>
            <w:pPr>
              <w:pStyle w:val="Compact"/>
            </w:pPr>
            <w:r>
              <w:t xml:space="preserve">Compare dashboard to queue counts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S-205</w:t>
            </w:r>
          </w:p>
        </w:tc>
        <w:tc>
          <w:tcPr/>
          <w:p>
            <w:pPr>
              <w:pStyle w:val="Compact"/>
            </w:pPr>
            <w:r>
              <w:t xml:space="preserve">Use SELL side only session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S-206</w:t>
            </w:r>
          </w:p>
        </w:tc>
        <w:tc>
          <w:tcPr/>
          <w:p>
            <w:pPr>
              <w:pStyle w:val="Compact"/>
            </w:pPr>
            <w:r>
              <w:t xml:space="preserve">GTC discussion only (no submit)</w:t>
            </w:r>
          </w:p>
        </w:tc>
        <w:tc>
          <w:tcPr/>
          <w:p>
            <w:pPr>
              <w:pStyle w:val="Compact"/>
            </w:pPr>
            <w:r>
              <w:t xml:space="preserve">BR-002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S-207</w:t>
            </w:r>
          </w:p>
        </w:tc>
        <w:tc>
          <w:tcPr/>
          <w:p>
            <w:pPr>
              <w:pStyle w:val="Compact"/>
            </w:pPr>
            <w:r>
              <w:t xml:space="preserve">Admin placeholder tour</w:t>
            </w:r>
          </w:p>
        </w:tc>
        <w:tc>
          <w:tcPr/>
          <w:p>
            <w:pPr>
              <w:pStyle w:val="Compact"/>
            </w:pPr>
            <w:r>
              <w:t xml:space="preserve">BR-013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S-208</w:t>
            </w:r>
          </w:p>
        </w:tc>
        <w:tc>
          <w:tcPr/>
          <w:p>
            <w:pPr>
              <w:pStyle w:val="Compact"/>
            </w:pPr>
            <w:r>
              <w:t xml:space="preserve">Logout mid-trade-entry</w:t>
            </w:r>
          </w:p>
        </w:tc>
        <w:tc>
          <w:tcPr/>
          <w:p>
            <w:pPr>
              <w:pStyle w:val="Compact"/>
            </w:pPr>
            <w:r>
              <w:t xml:space="preserve">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S-209</w:t>
            </w:r>
          </w:p>
        </w:tc>
        <w:tc>
          <w:tcPr/>
          <w:p>
            <w:pPr>
              <w:pStyle w:val="Compact"/>
            </w:pPr>
            <w:r>
              <w:t xml:space="preserve">Re-login same browser</w:t>
            </w:r>
          </w:p>
        </w:tc>
        <w:tc>
          <w:tcPr/>
          <w:p>
            <w:pPr>
              <w:pStyle w:val="Compact"/>
            </w:pPr>
            <w:r>
              <w:t xml:space="preserve">BR-001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S-210</w:t>
            </w:r>
          </w:p>
        </w:tc>
        <w:tc>
          <w:tcPr/>
          <w:p>
            <w:pPr>
              <w:pStyle w:val="Compact"/>
            </w:pPr>
            <w:r>
              <w:t xml:space="preserve">Narrate four-eyes without approving</w:t>
            </w:r>
          </w:p>
        </w:tc>
        <w:tc>
          <w:tcPr/>
          <w:p>
            <w:pPr>
              <w:pStyle w:val="Compact"/>
            </w:pPr>
            <w:r>
              <w:t xml:space="preserve">BR-006, BR-004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End w:id="92"/>
    <w:bookmarkStart w:id="93" w:name="annex-e-business-risk-register-expanded"/>
    <w:p>
      <w:pPr>
        <w:pStyle w:val="Heading2"/>
      </w:pPr>
      <w:r>
        <w:t xml:space="preserve">Annex E — Business risk register (expanded)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2337"/>
        <w:gridCol w:w="1558"/>
        <w:gridCol w:w="1038"/>
        <w:gridCol w:w="1558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description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R-B-01</w:t>
            </w:r>
          </w:p>
        </w:tc>
        <w:tc>
          <w:tcPr/>
          <w:p>
            <w:pPr>
              <w:pStyle w:val="Compact"/>
            </w:pPr>
            <w:r>
              <w:t xml:space="preserve">Audience assumes regulatory certification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Disclaimer §; kickoff slide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R-B-02</w:t>
            </w:r>
          </w:p>
        </w:tc>
        <w:tc>
          <w:tcPr/>
          <w:p>
            <w:pPr>
              <w:pStyle w:val="Compact"/>
            </w:pPr>
            <w:r>
              <w:t xml:space="preserve">Demo data confuses pending vs approved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Journey J-2; facilitator script</w:t>
            </w:r>
          </w:p>
        </w:tc>
        <w:tc>
          <w:tcPr/>
          <w:p>
            <w:pPr>
              <w:pStyle w:val="Compac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R-B-03</w:t>
            </w:r>
          </w:p>
        </w:tc>
        <w:tc>
          <w:tcPr/>
          <w:p>
            <w:pPr>
              <w:pStyle w:val="Compact"/>
            </w:pPr>
            <w:r>
              <w:t xml:space="preserve">Credential sharing in classroom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Per-seat logins policy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R-B-04</w:t>
            </w:r>
          </w:p>
        </w:tc>
        <w:tc>
          <w:tcPr/>
          <w:p>
            <w:pPr>
              <w:pStyle w:val="Compact"/>
            </w:pPr>
            <w:r>
              <w:t xml:space="preserve">Automation flake erodes trust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Locator strategy; repair run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R-B-05</w:t>
            </w:r>
          </w:p>
        </w:tc>
        <w:tc>
          <w:tcPr/>
          <w:p>
            <w:pPr>
              <w:pStyle w:val="Compact"/>
            </w:pPr>
            <w:r>
              <w:t xml:space="preserve">Scope creep into real OMS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BRD §4 out-of-scope list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R-B-06</w:t>
            </w:r>
          </w:p>
        </w:tc>
        <w:tc>
          <w:tcPr/>
          <w:p>
            <w:pPr>
              <w:pStyle w:val="Compact"/>
            </w:pPr>
            <w:r>
              <w:t xml:space="preserve">Wrong persona performs approve in story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Role badges; verbal cue</w:t>
            </w:r>
          </w:p>
        </w:tc>
        <w:tc>
          <w:tcPr/>
          <w:p>
            <w:pPr>
              <w:pStyle w:val="Compact"/>
            </w:pPr>
            <w:r>
              <w:t xml:space="preserve">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R-B-07</w:t>
            </w:r>
          </w:p>
        </w:tc>
        <w:tc>
          <w:tcPr/>
          <w:p>
            <w:pPr>
              <w:pStyle w:val="Compact"/>
            </w:pPr>
            <w:r>
              <w:t xml:space="preserve">Network outage mid-demo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Offline rehearsal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R-B-08</w:t>
            </w:r>
          </w:p>
        </w:tc>
        <w:tc>
          <w:tcPr/>
          <w:p>
            <w:pPr>
              <w:pStyle w:val="Compact"/>
            </w:pPr>
            <w:r>
              <w:t xml:space="preserve">Version skew REF-2 vs build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Version tag in footer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Start w:id="94" w:name="Xecf4fabb6d640c7fccb7e2c0ebe4b37989d1c9b"/>
    <w:p>
      <w:pPr>
        <w:pStyle w:val="Heading2"/>
      </w:pPr>
      <w:r>
        <w:t xml:space="preserve">Annex F — Internal audit “questions we can answer” (mock-appropriate)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53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with BRD/FRS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segregation of duties illustrated?</w:t>
            </w:r>
          </w:p>
        </w:tc>
        <w:tc>
          <w:tcPr/>
          <w:p>
            <w:pPr>
              <w:pStyle w:val="Compact"/>
            </w:pPr>
            <w:r>
              <w:t xml:space="preserve">Yes — maker vs checker journeys; BR-006, BR-004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SOX-compliant?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claim</w:t>
            </w:r>
            <w:r>
              <w:t xml:space="preserve"> </w:t>
            </w:r>
            <w:r>
              <w:t xml:space="preserve">— PoC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trace requirements to tests?</w:t>
            </w:r>
          </w:p>
        </w:tc>
        <w:tc>
          <w:tcPr/>
          <w:p>
            <w:pPr>
              <w:pStyle w:val="Compact"/>
            </w:pPr>
            <w:r>
              <w:t xml:space="preserve">Yes — RTM + 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“approved”?</w:t>
            </w:r>
          </w:p>
        </w:tc>
        <w:tc>
          <w:tcPr/>
          <w:p>
            <w:pPr>
              <w:pStyle w:val="Compact"/>
            </w:pPr>
            <w:r>
              <w:t xml:space="preserve">State post checker action; BR-005 for dashboard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passwords production-grade?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lab credentials in REF-2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7864b0f5f2adaf9572436dda2bc18bea30d24cc"/>
    <w:p>
      <w:pPr>
        <w:pStyle w:val="Heading2"/>
      </w:pPr>
      <w:r>
        <w:t xml:space="preserve">Annex G — Combinatorial coverage checklist (business dimensions)</w:t>
      </w:r>
    </w:p>
    <w:p>
      <w:pPr>
        <w:pStyle w:val="FirstParagraph"/>
      </w:pPr>
      <w:r>
        <w:t xml:space="preserve">Use this to ensure demos rotate</w:t>
      </w:r>
      <w:r>
        <w:t xml:space="preserve"> </w:t>
      </w:r>
      <w:r>
        <w:rPr>
          <w:b/>
          <w:bCs/>
        </w:rPr>
        <w:t xml:space="preserve">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without exhaustive testing: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Combo ID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Role starting</w:t>
            </w:r>
          </w:p>
        </w:tc>
        <w:tc>
          <w:tcPr/>
          <w:p>
            <w:pPr>
              <w:pStyle w:val="Compact"/>
            </w:pPr>
            <w:r>
              <w:t xml:space="preserve">Approve?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CB-01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CB-02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CB-03</w:t>
            </w:r>
          </w:p>
        </w:tc>
        <w:tc>
          <w:tcPr/>
          <w:p>
            <w:pPr>
              <w:pStyle w:val="Compact"/>
            </w:pPr>
            <w:r>
              <w:t xml:space="preserve">BUY</w:t>
            </w:r>
          </w:p>
        </w:tc>
        <w:tc>
          <w:tcPr/>
          <w:p>
            <w:pPr>
              <w:pStyle w:val="Compact"/>
            </w:pPr>
            <w:r>
              <w:t xml:space="preserve">Maker</w:t>
            </w:r>
          </w:p>
        </w:tc>
        <w:tc>
          <w:tcPr/>
          <w:p>
            <w:pPr>
              <w:pStyle w:val="Compact"/>
            </w:pPr>
            <w:r>
              <w:t xml:space="preserve">N (leave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CB-04</w:t>
            </w:r>
          </w:p>
        </w:tc>
        <w:tc>
          <w:tcPr/>
          <w:p>
            <w:pPr>
              <w:pStyle w:val="Compact"/>
            </w:pPr>
            <w:r>
              <w:t xml:space="preserve">SELL</w:t>
            </w:r>
          </w:p>
        </w:tc>
        <w:tc>
          <w:tcPr/>
          <w:p>
            <w:pPr>
              <w:pStyle w:val="Compact"/>
            </w:pPr>
            <w:r>
              <w:t xml:space="preserve">Checker only</w:t>
            </w:r>
          </w:p>
        </w:tc>
        <w:tc>
          <w:tcPr/>
          <w:p>
            <w:pPr>
              <w:pStyle w:val="Compact"/>
            </w:pPr>
            <w:r>
              <w:t xml:space="preserve">Y (prior maker session)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Start w:id="96" w:name="Xd3b3f0076cfb121bacc9f0c87158b7b77c37ca8"/>
    <w:p>
      <w:pPr>
        <w:pStyle w:val="Heading2"/>
      </w:pPr>
      <w:r>
        <w:t xml:space="preserve">Annex H — Slide outline (30-slide deck suggestion)</w:t>
      </w:r>
    </w:p>
    <w:p>
      <w:pPr>
        <w:pStyle w:val="Compact"/>
        <w:numPr>
          <w:ilvl w:val="0"/>
          <w:numId w:val="1009"/>
        </w:numPr>
      </w:pPr>
      <w:r>
        <w:t xml:space="preserve">Title — QAMVP Mock Trading BRD walkthrough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Objectives — BO-1…BO-4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Scope in / out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Personas</w:t>
      </w:r>
      <w:r>
        <w:br/>
      </w:r>
      <w:r>
        <w:t xml:space="preserve">5–8. BR-001…BR-004 one slide each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Maker–checker diagram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Journey J-1 timeline</w:t>
      </w:r>
      <w:r>
        <w:br/>
      </w:r>
      <w:r>
        <w:t xml:space="preserve">11–16. Capability map CAP-A…H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Risks R-B-01…04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Success measures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Demo script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FAQ</w:t>
      </w:r>
      <w:r>
        <w:br/>
      </w:r>
      <w:r>
        <w:t xml:space="preserve">21–24. Workshop modules M-1…M-4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Anti-patterns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Glossary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RTM pointer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Tracker pointer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Next steps / backlog Appendix B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Q&amp;A</w:t>
      </w:r>
    </w:p>
    <w:p>
      <w:r>
        <w:pict>
          <v:rect style="width:0;height:1.5pt" o:hralign="center" o:hrstd="t" o:hr="t"/>
        </w:pict>
      </w:r>
    </w:p>
    <w:bookmarkEnd w:id="96"/>
    <w:bookmarkStart w:id="97" w:name="X2eb144dea7cfd2dab96c40c9be4a08c46055018"/>
    <w:p>
      <w:pPr>
        <w:pStyle w:val="Heading2"/>
      </w:pPr>
      <w:r>
        <w:t xml:space="preserve">Annex I — Full-day workshop agenda (480 minutes)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BR /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Registration &amp; icebreaker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M-1 Opening + BRD §3 objectives</w:t>
            </w:r>
          </w:p>
        </w:tc>
        <w:tc>
          <w:tcPr/>
          <w:p>
            <w:pPr>
              <w:pStyle w:val="Compact"/>
            </w:pPr>
            <w:r>
              <w:t xml:space="preserve">BO-1…4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10:30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M-2 Live J-1 dry run</w:t>
            </w:r>
          </w:p>
        </w:tc>
        <w:tc>
          <w:tcPr/>
          <w:p>
            <w:pPr>
              <w:pStyle w:val="Compact"/>
            </w:pPr>
            <w:r>
              <w:t xml:space="preserve">BR-001–005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Debrief: pending vs approved</w:t>
            </w:r>
          </w:p>
        </w:tc>
        <w:tc>
          <w:tcPr/>
          <w:p>
            <w:pPr>
              <w:pStyle w:val="Compact"/>
            </w:pPr>
            <w:r>
              <w:t xml:space="preserve">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Lunch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13:00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M-3 Automation literacy lab</w:t>
            </w:r>
          </w:p>
        </w:tc>
        <w:tc>
          <w:tcPr/>
          <w:p>
            <w:pPr>
              <w:pStyle w:val="Compact"/>
            </w:pPr>
            <w:r>
              <w:t xml:space="preserve">BR-008–009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13:45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M-4 Controls deep dive</w:t>
            </w:r>
          </w:p>
        </w:tc>
        <w:tc>
          <w:tcPr/>
          <w:p>
            <w:pPr>
              <w:pStyle w:val="Compact"/>
            </w:pPr>
            <w:r>
              <w:t xml:space="preserve">BR-006–007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RTM + tracker tour</w:t>
            </w:r>
          </w:p>
        </w:tc>
        <w:tc>
          <w:tcPr/>
          <w:p>
            <w:pPr>
              <w:pStyle w:val="Compact"/>
            </w:pPr>
            <w:r>
              <w:t xml:space="preserve">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Open Q&amp;A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Action items &amp; survey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Facilitator notes: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checker password</w:t>
      </w:r>
      <w:r>
        <w:t xml:space="preserve"> </w:t>
      </w:r>
      <w:r>
        <w:t xml:space="preserve">on slide footnote “REF-2 only — lab.” Never photograph passwords in audience photos.</w:t>
      </w:r>
    </w:p>
    <w:p>
      <w:r>
        <w:pict>
          <v:rect style="width:0;height:1.5pt" o:hralign="center" o:hrstd="t" o:hr="t"/>
        </w:pict>
      </w:r>
    </w:p>
    <w:bookmarkEnd w:id="97"/>
    <w:bookmarkStart w:id="98" w:name="annex-j-stakeholder-rasci-expanded"/>
    <w:p>
      <w:pPr>
        <w:pStyle w:val="Heading2"/>
      </w:pPr>
      <w:r>
        <w:t xml:space="preserve">Annex J — Stakeholder RASCI (expanded)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Accountable</w:t>
            </w:r>
          </w:p>
        </w:tc>
        <w:tc>
          <w:tcPr/>
          <w:p>
            <w:pPr>
              <w:pStyle w:val="Compact"/>
            </w:pPr>
            <w:r>
              <w:t xml:space="preserve">Consulted</w:t>
            </w:r>
          </w:p>
        </w:tc>
        <w:tc>
          <w:tcPr/>
          <w:p>
            <w:pPr>
              <w:pStyle w:val="Compact"/>
            </w:pPr>
            <w:r>
              <w:t xml:space="preserve">Informed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BRD baseline</w:t>
            </w:r>
          </w:p>
        </w:tc>
        <w:tc>
          <w:tcPr/>
          <w:p>
            <w:pPr>
              <w:pStyle w:val="Compact"/>
            </w:pPr>
            <w:r>
              <w:t xml:space="preserve">BA proxy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FRS baseline</w:t>
            </w:r>
          </w:p>
        </w:tc>
        <w:tc>
          <w:tcPr/>
          <w:p>
            <w:pPr>
              <w:pStyle w:val="Compact"/>
            </w:pPr>
            <w:r>
              <w:t xml:space="preserve">BA + Dev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dry run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triage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export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Stakeholders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 sign-off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Compliance*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</w:tr>
    </w:tbl>
    <w:p>
      <w:pPr>
        <w:pStyle w:val="BodyText"/>
      </w:pPr>
      <w:r>
        <w:t xml:space="preserve">*Optional role.</w:t>
      </w:r>
    </w:p>
    <w:p>
      <w:r>
        <w:pict>
          <v:rect style="width:0;height:1.5pt" o:hralign="center" o:hrstd="t" o:hr="t"/>
        </w:pict>
      </w:r>
    </w:p>
    <w:bookmarkEnd w:id="98"/>
    <w:bookmarkStart w:id="99" w:name="Xaea3aad574ce1714d56fcda350e020dd9e87b9e"/>
    <w:p>
      <w:pPr>
        <w:pStyle w:val="Heading2"/>
      </w:pPr>
      <w:r>
        <w:t xml:space="preserve">Annex K — Business rule decision log (cumulative)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BR-Ref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Approver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  <w:r>
              <w:t xml:space="preserve">Dashboard approved-only per REF-2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BR-007</w:t>
            </w:r>
          </w:p>
        </w:tc>
        <w:tc>
          <w:tcPr/>
          <w:p>
            <w:pPr>
              <w:pStyle w:val="Compact"/>
            </w:pPr>
            <w:r>
              <w:t xml:space="preserve">Pedagogical limitation explicit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BR-014</w:t>
            </w:r>
          </w:p>
        </w:tc>
        <w:tc>
          <w:tcPr/>
          <w:p>
            <w:pPr>
              <w:pStyle w:val="Compact"/>
            </w:pPr>
            <w:r>
              <w:t xml:space="preserve">Matched With in scope for training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"/>
    <w:bookmarkStart w:id="100" w:name="Xc945d8c57f1d257c667e35cd33091e458e4c25a"/>
    <w:p>
      <w:pPr>
        <w:pStyle w:val="Heading2"/>
      </w:pPr>
      <w:r>
        <w:t xml:space="preserve">Annex L — Expanded risk scenarios (narrative)</w:t>
      </w:r>
    </w:p>
    <w:p>
      <w:pPr>
        <w:pStyle w:val="FirstParagraph"/>
      </w:pPr>
      <w:r>
        <w:rPr>
          <w:b/>
          <w:bCs/>
        </w:rPr>
        <w:t xml:space="preserve">Narrative L-1 — The “instant dashboard” misunderstanding:</w:t>
      </w:r>
      <w:r>
        <w:t xml:space="preserve"> </w:t>
      </w:r>
      <w:r>
        <w:t xml:space="preserve">A trainee assumes submitted trades appear immediately on the dashboard.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Walk BR-005 and Journey J-2; contrast</w:t>
      </w:r>
      <w:r>
        <w:t xml:space="preserve"> </w:t>
      </w:r>
      <w:r>
        <w:rPr>
          <w:b/>
          <w:bCs/>
        </w:rPr>
        <w:t xml:space="preserve">operational queue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management summary</w:t>
      </w:r>
      <w:r>
        <w:t xml:space="preserve">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Confusion in first 10 minutes of every cohort; mitigate with slide 11 in Annex H.</w:t>
      </w:r>
    </w:p>
    <w:p>
      <w:pPr>
        <w:pStyle w:val="BodyText"/>
      </w:pPr>
      <w:r>
        <w:rPr>
          <w:b/>
          <w:bCs/>
        </w:rPr>
        <w:t xml:space="preserve">Narrative L-2 — The “I approved my own trade” story:</w:t>
      </w:r>
      <w:r>
        <w:t xml:space="preserve"> </w:t>
      </w:r>
      <w:r>
        <w:t xml:space="preserve">Someone uses maker account then tries to approve.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Discuss BR-006; whether SUT blocks technically is FRS;</w:t>
      </w:r>
      <w:r>
        <w:t xml:space="preserve"> </w:t>
      </w:r>
      <w:r>
        <w:rPr>
          <w:b/>
          <w:bCs/>
        </w:rPr>
        <w:t xml:space="preserve">business</w:t>
      </w:r>
      <w:r>
        <w:t xml:space="preserve"> </w:t>
      </w:r>
      <w:r>
        <w:t xml:space="preserve">lesson is independence.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Technical bypass if SUT allows — document in REQ-SEC-003.</w:t>
      </w:r>
    </w:p>
    <w:p>
      <w:pPr>
        <w:pStyle w:val="BodyText"/>
      </w:pPr>
      <w:r>
        <w:rPr>
          <w:b/>
          <w:bCs/>
        </w:rPr>
        <w:t xml:space="preserve">Narrative L-3 — Credential projection:</w:t>
      </w:r>
      <w:r>
        <w:t xml:space="preserve"> </w:t>
      </w:r>
      <w:r>
        <w:t xml:space="preserve">Password visible on slide.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Use facilitator guide password distribution; Annex I note.</w:t>
      </w:r>
      <w:r>
        <w:t xml:space="preserve"> </w:t>
      </w:r>
      <w:r>
        <w:rPr>
          <w:b/>
          <w:bCs/>
        </w:rPr>
        <w:t xml:space="preserve">Residual risk:</w:t>
      </w:r>
      <w:r>
        <w:t xml:space="preserve"> </w:t>
      </w:r>
      <w:r>
        <w:t xml:space="preserve">Photo leak — policy: no photos of credentials.</w:t>
      </w:r>
    </w:p>
    <w:p>
      <w:pPr>
        <w:pStyle w:val="BodyText"/>
      </w:pPr>
      <w:r>
        <w:rPr>
          <w:b/>
          <w:bCs/>
        </w:rPr>
        <w:t xml:space="preserve">Narrative L-4 — Scope argument:</w:t>
      </w:r>
      <w:r>
        <w:t xml:space="preserve"> </w:t>
      </w:r>
      <w:r>
        <w:t xml:space="preserve">Sponsor asks for real-time market data.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BRD §4 out of scope; capture in backlog Appendix B.</w:t>
      </w:r>
    </w:p>
    <w:p>
      <w:pPr>
        <w:pStyle w:val="BodyText"/>
      </w:pPr>
      <w:r>
        <w:rPr>
          <w:b/>
          <w:bCs/>
        </w:rPr>
        <w:t xml:space="preserve">Narrative L-5 — Automation hero narrative:</w:t>
      </w:r>
      <w:r>
        <w:t xml:space="preserve"> </w:t>
      </w:r>
      <w:r>
        <w:t xml:space="preserve">Stakeholder claims “AI replaces QA.”</w:t>
      </w:r>
      <w:r>
        <w:t xml:space="preserve"> </w:t>
      </w:r>
      <w:r>
        <w:rPr>
          <w:b/>
          <w:bCs/>
        </w:rPr>
        <w:t xml:space="preserve">Business response:</w:t>
      </w:r>
      <w:r>
        <w:t xml:space="preserve"> </w:t>
      </w:r>
      <w:r>
        <w:t xml:space="preserve">BR-008/009 frame</w:t>
      </w:r>
      <w:r>
        <w:t xml:space="preserve"> </w:t>
      </w:r>
      <w:r>
        <w:rPr>
          <w:b/>
          <w:bCs/>
        </w:rPr>
        <w:t xml:space="preserve">assistive</w:t>
      </w:r>
      <w:r>
        <w:t xml:space="preserve"> </w:t>
      </w:r>
      <w:r>
        <w:t xml:space="preserve">automation; human approves releases.</w:t>
      </w:r>
    </w:p>
    <w:p>
      <w:r>
        <w:pict>
          <v:rect style="width:0;height:1.5pt" o:hralign="center" o:hrstd="t" o:hr="t"/>
        </w:pict>
      </w:r>
    </w:p>
    <w:bookmarkEnd w:id="100"/>
    <w:bookmarkStart w:id="101" w:name="Xd1ddccb5c275804aeb9e27667786f2a8c25b4fa"/>
    <w:p>
      <w:pPr>
        <w:pStyle w:val="Heading2"/>
      </w:pPr>
      <w:r>
        <w:t xml:space="preserve">Annex M — KPI drill-down (qualitative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926"/>
        <w:gridCol w:w="1926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 (§9)</w:t>
            </w:r>
          </w:p>
        </w:tc>
        <w:tc>
          <w:tcPr/>
          <w:p>
            <w:pPr>
              <w:pStyle w:val="Compact"/>
            </w:pPr>
            <w:r>
              <w:t xml:space="preserve">Score 1</w:t>
            </w:r>
          </w:p>
        </w:tc>
        <w:tc>
          <w:tcPr/>
          <w:p>
            <w:pPr>
              <w:pStyle w:val="Compact"/>
            </w:pPr>
            <w:r>
              <w:t xml:space="preserve">Score 3</w:t>
            </w:r>
          </w:p>
        </w:tc>
        <w:tc>
          <w:tcPr/>
          <w:p>
            <w:pPr>
              <w:pStyle w:val="Compact"/>
            </w:pPr>
            <w:r>
              <w:t xml:space="preserve">Score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completeness</w:t>
            </w:r>
          </w:p>
        </w:tc>
        <w:tc>
          <w:tcPr/>
          <w:p>
            <w:pPr>
              <w:pStyle w:val="Compact"/>
            </w:pPr>
            <w:r>
              <w:t xml:space="preserve">J-1 broken</w:t>
            </w:r>
          </w:p>
        </w:tc>
        <w:tc>
          <w:tcPr/>
          <w:p>
            <w:pPr>
              <w:pStyle w:val="Compact"/>
            </w:pPr>
            <w:r>
              <w:t xml:space="preserve">J-1 works with help</w:t>
            </w:r>
          </w:p>
        </w:tc>
        <w:tc>
          <w:tcPr/>
          <w:p>
            <w:pPr>
              <w:pStyle w:val="Compact"/>
            </w:pPr>
            <w:r>
              <w:t xml:space="preserve">J-1 flawless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clarity</w:t>
            </w:r>
          </w:p>
        </w:tc>
        <w:tc>
          <w:tcPr/>
          <w:p>
            <w:pPr>
              <w:pStyle w:val="Compact"/>
            </w:pPr>
            <w:r>
              <w:t xml:space="preserve">Mixed roles</w:t>
            </w:r>
          </w:p>
        </w:tc>
        <w:tc>
          <w:tcPr/>
          <w:p>
            <w:pPr>
              <w:pStyle w:val="Compact"/>
            </w:pPr>
            <w:r>
              <w:t xml:space="preserve">Mostly clear</w:t>
            </w:r>
          </w:p>
        </w:tc>
        <w:tc>
          <w:tcPr/>
          <w:p>
            <w:pPr>
              <w:pStyle w:val="Compact"/>
            </w:pPr>
            <w:r>
              <w:t xml:space="preserve">Every trainee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 stability</w:t>
            </w:r>
          </w:p>
        </w:tc>
        <w:tc>
          <w:tcPr/>
          <w:p>
            <w:pPr>
              <w:pStyle w:val="Compact"/>
            </w:pPr>
            <w:r>
              <w:t xml:space="preserve">Fails often</w:t>
            </w:r>
          </w:p>
        </w:tc>
        <w:tc>
          <w:tcPr/>
          <w:p>
            <w:pPr>
              <w:pStyle w:val="Compact"/>
            </w:pPr>
            <w:r>
              <w:t xml:space="preserve">Passes usually</w:t>
            </w:r>
          </w:p>
        </w:tc>
        <w:tc>
          <w:tcPr/>
          <w:p>
            <w:pPr>
              <w:pStyle w:val="Compact"/>
            </w:pPr>
            <w:r>
              <w:t xml:space="preserve">Passes reliably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Gaps in RTM</w:t>
            </w:r>
          </w:p>
        </w:tc>
        <w:tc>
          <w:tcPr/>
          <w:p>
            <w:pPr>
              <w:pStyle w:val="Compact"/>
            </w:pPr>
            <w:r>
              <w:t xml:space="preserve">RTM mostly complete</w:t>
            </w:r>
          </w:p>
        </w:tc>
        <w:tc>
          <w:tcPr/>
          <w:p>
            <w:pPr>
              <w:pStyle w:val="Compact"/>
            </w:pPr>
            <w:r>
              <w:t xml:space="preserve">RTM + tracker 100% P1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102" w:name="Xb2cf459651fe124aab38ce3c2765019e132975c"/>
    <w:p>
      <w:pPr>
        <w:pStyle w:val="Heading2"/>
      </w:pPr>
      <w:r>
        <w:t xml:space="preserve">Annex N — Copy-paste: steering committee status (template)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QAMVP Mock Trading — BRD v0.1 / Annex update</w:t>
      </w:r>
    </w:p>
    <w:p>
      <w:pPr>
        <w:pStyle w:val="BodyText"/>
      </w:pPr>
      <w:r>
        <w:rPr>
          <w:b/>
          <w:bCs/>
        </w:rPr>
        <w:t xml:space="preserve">Body:</w:t>
      </w:r>
      <w:r>
        <w:br/>
      </w:r>
      <w:r>
        <w:t xml:space="preserve">Steering committee —</w:t>
      </w:r>
    </w:p>
    <w:p>
      <w:pPr>
        <w:pStyle w:val="BodyText"/>
      </w:pPr>
      <w:r>
        <w:t xml:space="preserve">This note confirms the</w:t>
      </w:r>
      <w:r>
        <w:t xml:space="preserve"> </w:t>
      </w:r>
      <w:r>
        <w:rPr>
          <w:b/>
          <w:bCs/>
        </w:rPr>
        <w:t xml:space="preserve">Business Requirements Document</w:t>
      </w:r>
      <w:r>
        <w:t xml:space="preserve"> </w:t>
      </w:r>
      <w:r>
        <w:t xml:space="preserve">for the mock trading SUT now includes</w:t>
      </w:r>
      <w:r>
        <w:t xml:space="preserve"> </w:t>
      </w:r>
      <w:r>
        <w:rPr>
          <w:b/>
          <w:bCs/>
        </w:rPr>
        <w:t xml:space="preserve">Annexes C–N</w:t>
      </w:r>
      <w:r>
        <w:t xml:space="preserve">: JIRA-ready narratives, pairwise-style training matrices, expanded risk register, full-day workshop agenda, and governance templates.</w:t>
      </w:r>
    </w:p>
    <w:p>
      <w:pPr>
        <w:pStyle w:val="BodyText"/>
      </w:pPr>
      <w:r>
        <w:rPr>
          <w:b/>
          <w:bCs/>
        </w:rPr>
        <w:t xml:space="preserve">Scope</w:t>
      </w:r>
      <w:r>
        <w:t xml:space="preserve"> </w:t>
      </w:r>
      <w:r>
        <w:t xml:space="preserve">remains limited to local PoC per §4.</w:t>
      </w:r>
      <w:r>
        <w:t xml:space="preserve"> </w:t>
      </w:r>
      <w:r>
        <w:rPr>
          <w:b/>
          <w:bCs/>
        </w:rPr>
        <w:t xml:space="preserve">Next decision:</w:t>
      </w:r>
      <w:r>
        <w:t xml:space="preserve"> </w:t>
      </w:r>
      <w:r>
        <w:t xml:space="preserve">whether to fund</w:t>
      </w:r>
      <w:r>
        <w:t xml:space="preserve"> </w:t>
      </w:r>
      <w:r>
        <w:rPr>
          <w:b/>
          <w:bCs/>
        </w:rPr>
        <w:t xml:space="preserve">reject workflow</w:t>
      </w:r>
      <w:r>
        <w:t xml:space="preserve"> </w:t>
      </w:r>
      <w:r>
        <w:t xml:space="preserve">(backlog Appendix B).</w:t>
      </w:r>
    </w:p>
    <w:p>
      <w:pPr>
        <w:pStyle w:val="BodyText"/>
      </w:pPr>
      <w:r>
        <w:rPr>
          <w:b/>
          <w:bCs/>
        </w:rPr>
        <w:t xml:space="preserve">Attachments:</w:t>
      </w:r>
      <w:r>
        <w:t xml:space="preserve"> </w:t>
      </w:r>
      <w:r>
        <w:rPr>
          <w:rStyle w:val="VerbatimChar"/>
        </w:rPr>
        <w:t xml:space="preserve">01-business-requirements-document.docx</w:t>
      </w:r>
      <w:r>
        <w:t xml:space="preserve"> </w:t>
      </w:r>
      <w:r>
        <w:t xml:space="preserve">(generated from Markdown).</w:t>
      </w:r>
    </w:p>
    <w:p>
      <w:pPr>
        <w:pStyle w:val="BodyText"/>
      </w:pPr>
      <w:r>
        <w:t xml:space="preserve">Regards,</w:t>
      </w:r>
      <w:r>
        <w:br/>
      </w:r>
      <w:r>
        <w:t xml:space="preserve">[Name]</w:t>
      </w:r>
    </w:p>
    <w:p>
      <w:r>
        <w:pict>
          <v:rect style="width:0;height:1.5pt" o:hralign="center" o:hrstd="t" o:hr="t"/>
        </w:pict>
      </w:r>
    </w:p>
    <w:bookmarkEnd w:id="102"/>
    <w:bookmarkStart w:id="103" w:name="annex-o-br-capability-cross-walk-dense"/>
    <w:p>
      <w:pPr>
        <w:pStyle w:val="Heading2"/>
      </w:pPr>
      <w:r>
        <w:t xml:space="preserve">Annex O — BR × capability cross-walk (dense)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CAP-A</w:t>
            </w:r>
          </w:p>
        </w:tc>
        <w:tc>
          <w:tcPr/>
          <w:p>
            <w:pPr>
              <w:pStyle w:val="Compact"/>
            </w:pPr>
            <w:r>
              <w:t xml:space="preserve">CAP-B</w:t>
            </w:r>
          </w:p>
        </w:tc>
        <w:tc>
          <w:tcPr/>
          <w:p>
            <w:pPr>
              <w:pStyle w:val="Compact"/>
            </w:pPr>
            <w:r>
              <w:t xml:space="preserve">CAP-C</w:t>
            </w:r>
          </w:p>
        </w:tc>
        <w:tc>
          <w:tcPr/>
          <w:p>
            <w:pPr>
              <w:pStyle w:val="Compact"/>
            </w:pPr>
            <w:r>
              <w:t xml:space="preserve">CAP-D</w:t>
            </w:r>
          </w:p>
        </w:tc>
        <w:tc>
          <w:tcPr/>
          <w:p>
            <w:pPr>
              <w:pStyle w:val="Compact"/>
            </w:pPr>
            <w:r>
              <w:t xml:space="preserve">CAP-E</w:t>
            </w:r>
          </w:p>
        </w:tc>
        <w:tc>
          <w:tcPr/>
          <w:p>
            <w:pPr>
              <w:pStyle w:val="Compact"/>
            </w:pPr>
            <w:r>
              <w:t xml:space="preserve">CAP-F</w:t>
            </w:r>
          </w:p>
        </w:tc>
        <w:tc>
          <w:tcPr/>
          <w:p>
            <w:pPr>
              <w:pStyle w:val="Compact"/>
            </w:pPr>
            <w:r>
              <w:t xml:space="preserve">CAP-G</w:t>
            </w:r>
          </w:p>
        </w:tc>
        <w:tc>
          <w:tcPr/>
          <w:p>
            <w:pPr>
              <w:pStyle w:val="Compact"/>
            </w:pPr>
            <w:r>
              <w:t xml:space="preserve">CAP-H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BR-001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BR-013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4" w:name="annex-p-ten-year-vision-stub-non-binding"/>
    <w:p>
      <w:pPr>
        <w:pStyle w:val="Heading2"/>
      </w:pPr>
      <w:r>
        <w:t xml:space="preserve">Annex P — Ten-year vision stub (non-binding)</w:t>
      </w:r>
    </w:p>
    <w:p>
      <w:pPr>
        <w:pStyle w:val="FirstParagraph"/>
      </w:pPr>
      <w:r>
        <w:t xml:space="preserve">Year 1: PoC stable. Year 2: Optional reject path. Year 3: IAM integration</w:t>
      </w:r>
      <w:r>
        <w:t xml:space="preserve"> </w:t>
      </w:r>
      <w:r>
        <w:rPr>
          <w:b/>
          <w:bCs/>
        </w:rPr>
        <w:t xml:space="preserve">if</w:t>
      </w:r>
      <w:r>
        <w:t xml:space="preserve"> </w:t>
      </w:r>
      <w:r>
        <w:t xml:space="preserve">productized. Years 4–10: [Intentionally blank — not a commitment device].</w:t>
      </w:r>
    </w:p>
    <w:p>
      <w:r>
        <w:pict>
          <v:rect style="width:0;height:1.5pt" o:hralign="center" o:hrstd="t" o:hr="t"/>
        </w:pict>
      </w:r>
    </w:p>
    <w:bookmarkEnd w:id="104"/>
    <w:bookmarkStart w:id="105" w:name="Xa82194f4959eee4adb35c7d82842daf096a89f6"/>
    <w:p>
      <w:pPr>
        <w:pStyle w:val="Heading2"/>
      </w:pPr>
      <w:r>
        <w:t xml:space="preserve">Annex Q — Executive briefing pack (long-form talking points)</w:t>
      </w:r>
    </w:p>
    <w:p>
      <w:pPr>
        <w:pStyle w:val="FirstParagraph"/>
      </w:pPr>
      <w:r>
        <w:rPr>
          <w:b/>
          <w:bCs/>
        </w:rPr>
        <w:t xml:space="preserve">EP-01 — Why a mock matters:</w:t>
      </w:r>
      <w:r>
        <w:t xml:space="preserve"> </w:t>
      </w:r>
      <w:r>
        <w:t xml:space="preserve">Production order-management systems are expensive to repurpose for classroom use. A mock lets facilitators pause, replay, and deliberately inject mistakes without market consequences. The BRD keeps that mock</w:t>
      </w:r>
      <w:r>
        <w:t xml:space="preserve"> </w:t>
      </w:r>
      <w:r>
        <w:rPr>
          <w:b/>
          <w:bCs/>
        </w:rPr>
        <w:t xml:space="preserve">honest</w:t>
      </w:r>
      <w:r>
        <w:t xml:space="preserve"> </w:t>
      </w:r>
      <w:r>
        <w:t xml:space="preserve">about what it is not: it is not a certified control environment, but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faithful enough surface to rehearse language, roles, and reporting splits that appear in real desks.</w:t>
      </w:r>
    </w:p>
    <w:p>
      <w:pPr>
        <w:pStyle w:val="BodyText"/>
      </w:pPr>
      <w:r>
        <w:rPr>
          <w:b/>
          <w:bCs/>
        </w:rPr>
        <w:t xml:space="preserve">EP-02 — Maker–checker in one sentence:</w:t>
      </w:r>
      <w:r>
        <w:t xml:space="preserve"> </w:t>
      </w:r>
      <w:r>
        <w:t xml:space="preserve">Someone who benefits from a trade getting done should not be the only person who can declare it “done enough to count” in reporting views—our mock dramatizes that separation with two logins, not with bank-grade preventive technology.</w:t>
      </w:r>
    </w:p>
    <w:p>
      <w:pPr>
        <w:pStyle w:val="BodyText"/>
      </w:pPr>
      <w:r>
        <w:rPr>
          <w:b/>
          <w:bCs/>
        </w:rPr>
        <w:t xml:space="preserve">EP-03 — Dashboard philosophy:</w:t>
      </w:r>
      <w:r>
        <w:t xml:space="preserve"> </w:t>
      </w:r>
      <w:r>
        <w:t xml:space="preserve">Executives rarely want to see every in-flight exception on the same tile they use for “what closed.” We model that by keeping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off the dashboard per REF-2, which is pedagogically loud even if product teams might choose different UX in live tools.</w:t>
      </w:r>
    </w:p>
    <w:p>
      <w:pPr>
        <w:pStyle w:val="BodyText"/>
      </w:pPr>
      <w:r>
        <w:rPr>
          <w:b/>
          <w:bCs/>
        </w:rPr>
        <w:t xml:space="preserve">EP-04 — PoC and compliance:</w:t>
      </w:r>
      <w:r>
        <w:t xml:space="preserve"> </w:t>
      </w:r>
      <w:r>
        <w:t xml:space="preserve">Compliance officers should treat this BRD as</w:t>
      </w:r>
      <w:r>
        <w:t xml:space="preserve"> </w:t>
      </w:r>
      <w:r>
        <w:rPr>
          <w:b/>
          <w:bCs/>
        </w:rPr>
        <w:t xml:space="preserve">training scope</w:t>
      </w:r>
      <w:r>
        <w:t xml:space="preserve">, not evidence of control effectiveness. The questions in Annex F exist so audit partners know what we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claim without wasting cycles on misunderstandings.</w:t>
      </w:r>
    </w:p>
    <w:p>
      <w:pPr>
        <w:pStyle w:val="BodyText"/>
      </w:pPr>
      <w:r>
        <w:rPr>
          <w:b/>
          <w:bCs/>
        </w:rPr>
        <w:t xml:space="preserve">EP-05 — Automation as a second student:</w:t>
      </w:r>
      <w:r>
        <w:t xml:space="preserve"> </w:t>
      </w:r>
      <w:r>
        <w:t xml:space="preserve">QA automation is a parallel learner: it needs stable hooks and honest state transitions. BR-008/BR-009 exist so sponsors fund testability alongside features, avoiding brittle demos that break every Angular patch.</w:t>
      </w:r>
    </w:p>
    <w:p>
      <w:pPr>
        <w:pStyle w:val="BodyText"/>
      </w:pPr>
      <w:r>
        <w:rPr>
          <w:b/>
          <w:bCs/>
        </w:rPr>
        <w:t xml:space="preserve">EP-06 — Credential hygiene:</w:t>
      </w:r>
      <w:r>
        <w:t xml:space="preserve"> </w:t>
      </w:r>
      <w:r>
        <w:t xml:space="preserve">Lab passwords are</w:t>
      </w:r>
      <w:r>
        <w:t xml:space="preserve"> </w:t>
      </w:r>
      <w:r>
        <w:rPr>
          <w:b/>
          <w:bCs/>
        </w:rPr>
        <w:t xml:space="preserve">public within the lab</w:t>
      </w:r>
      <w:r>
        <w:t xml:space="preserve"> </w:t>
      </w:r>
      <w:r>
        <w:t xml:space="preserve">on purpose for reproducibility. The business rule is: never reuse, never imply rotation discipline matches production. Annex L narrative L-3 reinforces facilitator discipline.</w:t>
      </w:r>
    </w:p>
    <w:p>
      <w:pPr>
        <w:pStyle w:val="BodyText"/>
      </w:pPr>
      <w:r>
        <w:rPr>
          <w:b/>
          <w:bCs/>
        </w:rPr>
        <w:t xml:space="preserve">EP-07 — Backlog discipline:</w:t>
      </w:r>
      <w:r>
        <w:t xml:space="preserve"> </w:t>
      </w:r>
      <w:r>
        <w:t xml:space="preserve">Appendix B is where ambitious ideas go so they do not silently expand scope mid-sprint. Sponsors review backlog quarterly in a real program; in PoC, review monthly.</w:t>
      </w:r>
    </w:p>
    <w:p>
      <w:pPr>
        <w:pStyle w:val="BodyText"/>
      </w:pPr>
      <w:r>
        <w:rPr>
          <w:b/>
          <w:bCs/>
        </w:rPr>
        <w:t xml:space="preserve">EP-08 — Persona fairness:</w:t>
      </w:r>
      <w:r>
        <w:t xml:space="preserve"> </w:t>
      </w:r>
      <w:r>
        <w:t xml:space="preserve">Makers are not “junior” and checkers are not “senior”—they are</w:t>
      </w:r>
      <w:r>
        <w:t xml:space="preserve"> </w:t>
      </w:r>
      <w:r>
        <w:rPr>
          <w:b/>
          <w:bCs/>
        </w:rPr>
        <w:t xml:space="preserve">different responsibilities</w:t>
      </w:r>
      <w:r>
        <w:t xml:space="preserve">. Language in training should avoid hierarchy bias and focus on</w:t>
      </w:r>
      <w:r>
        <w:t xml:space="preserve"> </w:t>
      </w:r>
      <w:r>
        <w:rPr>
          <w:b/>
          <w:bCs/>
        </w:rPr>
        <w:t xml:space="preserve">segregation of duties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EP-09 — Metrics modesty:</w:t>
      </w:r>
      <w:r>
        <w:t xml:space="preserve"> </w:t>
      </w:r>
      <w:r>
        <w:t xml:space="preserve">Our KPIs in §9 are qualitative on purpose. Numeric defect SLAs belong in a production program; here we optimize for</w:t>
      </w:r>
      <w:r>
        <w:t xml:space="preserve"> </w:t>
      </w:r>
      <w:r>
        <w:rPr>
          <w:b/>
          <w:bCs/>
        </w:rPr>
        <w:t xml:space="preserve">understanding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repeatable demo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EP-10 — Cross-functional literacy:</w:t>
      </w:r>
      <w:r>
        <w:t xml:space="preserve"> </w:t>
      </w:r>
      <w:r>
        <w:t xml:space="preserve">Engineers reading this BRD should skim personas; trainers should skim BO objectives. The Annex C JIRA text bridges both by stating</w:t>
      </w:r>
      <w:r>
        <w:t xml:space="preserve"> </w:t>
      </w:r>
      <w:r>
        <w:rPr>
          <w:b/>
          <w:bCs/>
        </w:rPr>
        <w:t xml:space="preserve">business acceptance</w:t>
      </w:r>
      <w:r>
        <w:t xml:space="preserve"> </w:t>
      </w:r>
      <w:r>
        <w:t xml:space="preserve">before technical tasks exist.</w:t>
      </w:r>
    </w:p>
    <w:p>
      <w:pPr>
        <w:pStyle w:val="BodyText"/>
      </w:pPr>
      <w:r>
        <w:rPr>
          <w:b/>
          <w:bCs/>
        </w:rPr>
        <w:t xml:space="preserve">EP-11 — Vendor neutrality:</w:t>
      </w:r>
      <w:r>
        <w:t xml:space="preserve"> </w:t>
      </w:r>
      <w:r>
        <w:t xml:space="preserve">We do not endorse a specific OMS vendor. Any resemblance to commercial workflows is</w:t>
      </w:r>
      <w:r>
        <w:t xml:space="preserve"> </w:t>
      </w:r>
      <w:r>
        <w:rPr>
          <w:b/>
          <w:bCs/>
        </w:rPr>
        <w:t xml:space="preserve">archetypal</w:t>
      </w:r>
      <w:r>
        <w:t xml:space="preserve">, not competitive intelligence.</w:t>
      </w:r>
    </w:p>
    <w:p>
      <w:pPr>
        <w:pStyle w:val="BodyText"/>
      </w:pPr>
      <w:r>
        <w:rPr>
          <w:b/>
          <w:bCs/>
        </w:rPr>
        <w:t xml:space="preserve">EP-12 — Diversity of cohorts:</w:t>
      </w:r>
      <w:r>
        <w:t xml:space="preserve"> </w:t>
      </w:r>
      <w:r>
        <w:t xml:space="preserve">Annex D’s matrix reminds facilitators that one happy path is insufficient for global audiences—some regions emphasize control narratives more than others; rotate scenarios.</w:t>
      </w:r>
    </w:p>
    <w:p>
      <w:pPr>
        <w:pStyle w:val="BodyText"/>
      </w:pPr>
      <w:r>
        <w:rPr>
          <w:b/>
          <w:bCs/>
        </w:rPr>
        <w:t xml:space="preserve">EP-13 — Incident imagination:</w:t>
      </w:r>
      <w:r>
        <w:t xml:space="preserve"> </w:t>
      </w:r>
      <w:r>
        <w:t xml:space="preserve">Tabletop “what if the queue is wrong?” discussions use BR-005 and BR-003 tension—queue is operational truth for checkers; dashboard is a different lens.</w:t>
      </w:r>
    </w:p>
    <w:p>
      <w:pPr>
        <w:pStyle w:val="BodyText"/>
      </w:pPr>
      <w:r>
        <w:rPr>
          <w:b/>
          <w:bCs/>
        </w:rPr>
        <w:t xml:space="preserve">EP-14 — Sustainability:</w:t>
      </w:r>
      <w:r>
        <w:t xml:space="preserve"> </w:t>
      </w:r>
      <w:r>
        <w:t xml:space="preserve">If REF-2 drifts from code, business trust collapses. Version alignment is a</w:t>
      </w:r>
      <w:r>
        <w:t xml:space="preserve"> </w:t>
      </w:r>
      <w:r>
        <w:rPr>
          <w:b/>
          <w:bCs/>
        </w:rPr>
        <w:t xml:space="preserve">business governance</w:t>
      </w:r>
      <w:r>
        <w:t xml:space="preserve"> </w:t>
      </w:r>
      <w:r>
        <w:t xml:space="preserve">item, not only engineering trivia.</w:t>
      </w:r>
    </w:p>
    <w:p>
      <w:pPr>
        <w:pStyle w:val="BodyText"/>
      </w:pPr>
      <w:r>
        <w:rPr>
          <w:b/>
          <w:bCs/>
        </w:rPr>
        <w:t xml:space="preserve">EP-15 — Ethics of simulation:</w:t>
      </w:r>
      <w:r>
        <w:t xml:space="preserve"> </w:t>
      </w:r>
      <w:r>
        <w:t xml:space="preserve">We must never simulate client money, real counterparty names, or regulatory filings. Synthetic tickers only.</w:t>
      </w:r>
    </w:p>
    <w:p>
      <w:pPr>
        <w:pStyle w:val="BodyText"/>
      </w:pPr>
      <w:r>
        <w:rPr>
          <w:b/>
          <w:bCs/>
        </w:rPr>
        <w:t xml:space="preserve">EP-16 — Executive time:</w:t>
      </w:r>
      <w:r>
        <w:t xml:space="preserve"> </w:t>
      </w:r>
      <w:r>
        <w:t xml:space="preserve">Annex I schedules a full day; executives may join only Module M-4—give them Annex Q one-pagers EP-01–EP-05 in advance.</w:t>
      </w:r>
    </w:p>
    <w:p>
      <w:pPr>
        <w:pStyle w:val="BodyText"/>
      </w:pPr>
      <w:r>
        <w:rPr>
          <w:b/>
          <w:bCs/>
        </w:rPr>
        <w:t xml:space="preserve">EP-17 — Student assessments:</w:t>
      </w:r>
      <w:r>
        <w:t xml:space="preserve"> </w:t>
      </w:r>
      <w:r>
        <w:t xml:space="preserve">Use rubric Annex M for certification-lite programs; do not issue external CE credits without accreditation partner.</w:t>
      </w:r>
    </w:p>
    <w:p>
      <w:pPr>
        <w:pStyle w:val="BodyText"/>
      </w:pPr>
      <w:r>
        <w:rPr>
          <w:b/>
          <w:bCs/>
        </w:rPr>
        <w:t xml:space="preserve">EP-18 — Communication cadence:</w:t>
      </w:r>
      <w:r>
        <w:t xml:space="preserve"> </w:t>
      </w:r>
      <w:r>
        <w:t xml:space="preserve">Steering template Annex N should ship after every BRD minor version so stakeholders do not discover scope via rumor.</w:t>
      </w:r>
    </w:p>
    <w:p>
      <w:pPr>
        <w:pStyle w:val="BodyText"/>
      </w:pPr>
      <w:r>
        <w:rPr>
          <w:b/>
          <w:bCs/>
        </w:rPr>
        <w:t xml:space="preserve">EP-19 — Internationalization:</w:t>
      </w:r>
      <w:r>
        <w:t xml:space="preserve"> </w:t>
      </w:r>
      <w:r>
        <w:t xml:space="preserve">English-only is explicit assumption; translations require re-validation of role strings and error messages against BR-001.</w:t>
      </w:r>
    </w:p>
    <w:p>
      <w:pPr>
        <w:pStyle w:val="BodyText"/>
      </w:pPr>
      <w:r>
        <w:rPr>
          <w:b/>
          <w:bCs/>
        </w:rPr>
        <w:t xml:space="preserve">EP-20 — Sunsetting:</w:t>
      </w:r>
      <w:r>
        <w:t xml:space="preserve"> </w:t>
      </w:r>
      <w:r>
        <w:t xml:space="preserve">When PoC ends, archive Word exports with date stamp; do not leave stale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shared drives without README pointer.</w:t>
      </w:r>
    </w:p>
    <w:p>
      <w:r>
        <w:pict>
          <v:rect style="width:0;height:1.5pt" o:hralign="center" o:hrstd="t" o:hr="t"/>
        </w:pict>
      </w:r>
    </w:p>
    <w:bookmarkEnd w:id="105"/>
    <w:bookmarkStart w:id="106" w:name="X8a29f6c83c6f719434c3f4278e38592beac0217"/>
    <w:p>
      <w:pPr>
        <w:pStyle w:val="Heading2"/>
      </w:pPr>
      <w:r>
        <w:t xml:space="preserve">Annex R — Synthetic business data catalog (training-safe)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Fake issuer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Use in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SYN-A</w:t>
            </w:r>
          </w:p>
        </w:tc>
        <w:tc>
          <w:tcPr/>
          <w:p>
            <w:pPr>
              <w:pStyle w:val="Compact"/>
            </w:pPr>
            <w:r>
              <w:t xml:space="preserve">Synthetic Alpha Inc.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BUY drills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SYN-B</w:t>
            </w:r>
          </w:p>
        </w:tc>
        <w:tc>
          <w:tcPr/>
          <w:p>
            <w:pPr>
              <w:pStyle w:val="Compact"/>
            </w:pPr>
            <w:r>
              <w:t xml:space="preserve">Synthetic Beta LLC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SELL drills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SYN-C</w:t>
            </w:r>
          </w:p>
        </w:tc>
        <w:tc>
          <w:tcPr/>
          <w:p>
            <w:pPr>
              <w:pStyle w:val="Compact"/>
            </w:pPr>
            <w:r>
              <w:t xml:space="preserve">Synthetic Gamma Co.</w:t>
            </w:r>
          </w:p>
        </w:tc>
        <w:tc>
          <w:tcPr/>
          <w:p>
            <w:pPr>
              <w:pStyle w:val="Compact"/>
            </w:pPr>
            <w:r>
              <w:t xml:space="preserve">Healthcare</w:t>
            </w:r>
          </w:p>
        </w:tc>
        <w:tc>
          <w:tcPr/>
          <w:p>
            <w:pPr>
              <w:pStyle w:val="Compact"/>
            </w:pPr>
            <w:r>
              <w:t xml:space="preserve">GTC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SYN-D</w:t>
            </w:r>
          </w:p>
        </w:tc>
        <w:tc>
          <w:tcPr/>
          <w:p>
            <w:pPr>
              <w:pStyle w:val="Compact"/>
            </w:pPr>
            <w:r>
              <w:t xml:space="preserve">Synthetic Delta Ltd.</w:t>
            </w:r>
          </w:p>
        </w:tc>
        <w:tc>
          <w:tcPr/>
          <w:p>
            <w:pPr>
              <w:pStyle w:val="Compact"/>
            </w:pPr>
            <w:r>
              <w:t xml:space="preserve">Financials</w:t>
            </w:r>
          </w:p>
        </w:tc>
        <w:tc>
          <w:tcPr/>
          <w:p>
            <w:pPr>
              <w:pStyle w:val="Compact"/>
            </w:pPr>
            <w:r>
              <w:t xml:space="preserve">Matching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SYN-E</w:t>
            </w:r>
          </w:p>
        </w:tc>
        <w:tc>
          <w:tcPr/>
          <w:p>
            <w:pPr>
              <w:pStyle w:val="Compact"/>
            </w:pPr>
            <w:r>
              <w:t xml:space="preserve">Synthetic Epsilon AG</w:t>
            </w:r>
          </w:p>
        </w:tc>
        <w:tc>
          <w:tcPr/>
          <w:p>
            <w:pPr>
              <w:pStyle w:val="Compact"/>
            </w:pPr>
            <w:r>
              <w:t xml:space="preserve">Industrials</w:t>
            </w:r>
          </w:p>
        </w:tc>
        <w:tc>
          <w:tcPr/>
          <w:p>
            <w:pPr>
              <w:pStyle w:val="Compact"/>
            </w:pPr>
            <w:r>
              <w:t xml:space="preserve">Quantity edge cases</w:t>
            </w:r>
          </w:p>
        </w:tc>
      </w:tr>
    </w:tbl>
    <w:p>
      <w:pPr>
        <w:pStyle w:val="BodyText"/>
      </w:pPr>
      <w:r>
        <w:rPr>
          <w:i/>
          <w:iCs/>
        </w:rPr>
        <w:t xml:space="preserve">All names are fabricated; no reference to live listings.</w:t>
      </w:r>
    </w:p>
    <w:p>
      <w:r>
        <w:pict>
          <v:rect style="width:0;height:1.5pt" o:hralign="center" o:hrstd="t" o:hr="t"/>
        </w:pict>
      </w:r>
    </w:p>
    <w:bookmarkEnd w:id="106"/>
    <w:bookmarkStart w:id="107" w:name="Xdc9286904ffad565b1fd53013c15ad3fdb88d25"/>
    <w:p>
      <w:pPr>
        <w:pStyle w:val="Heading2"/>
      </w:pPr>
      <w:r>
        <w:t xml:space="preserve">Annex S — Facilitator “difficult questions” script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Tough question</w:t>
            </w:r>
          </w:p>
        </w:tc>
        <w:tc>
          <w:tcPr/>
          <w:p>
            <w:pPr>
              <w:pStyle w:val="Compact"/>
            </w:pPr>
            <w:r>
              <w:t xml:space="preserve">Short answer</w:t>
            </w:r>
          </w:p>
        </w:tc>
        <w:tc>
          <w:tcPr/>
          <w:p>
            <w:pPr>
              <w:pStyle w:val="Compact"/>
            </w:pPr>
            <w:r>
              <w:t xml:space="preserve">Deep dive pointer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“Is this GDPR relevant?”</w:t>
            </w:r>
          </w:p>
        </w:tc>
        <w:tc>
          <w:tcPr/>
          <w:p>
            <w:pPr>
              <w:pStyle w:val="Compact"/>
            </w:pPr>
            <w:r>
              <w:t xml:space="preserve">Lab synthetic data only</w:t>
            </w:r>
          </w:p>
        </w:tc>
        <w:tc>
          <w:tcPr/>
          <w:p>
            <w:pPr>
              <w:pStyle w:val="Compact"/>
            </w:pPr>
            <w:r>
              <w:t xml:space="preserve">Legal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“Can we run in prod VPC?”</w:t>
            </w:r>
          </w:p>
        </w:tc>
        <w:tc>
          <w:tcPr/>
          <w:p>
            <w:pPr>
              <w:pStyle w:val="Compact"/>
            </w:pPr>
            <w:r>
              <w:t xml:space="preserve">Out of scope §4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“Does AI write the BRD?”</w:t>
            </w:r>
          </w:p>
        </w:tc>
        <w:tc>
          <w:tcPr/>
          <w:p>
            <w:pPr>
              <w:pStyle w:val="Compact"/>
            </w:pPr>
            <w:r>
              <w:t xml:space="preserve">Human-authored; AI may assist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X7f4de70fe969b9defca39453bc4a02d93be758f"/>
    <w:p>
      <w:pPr>
        <w:pStyle w:val="Heading2"/>
      </w:pPr>
      <w:r>
        <w:t xml:space="preserve">Annex T — BR coverage heatmap (by workshop hour)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BR 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BR-001, BR-006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BR-002, BR-003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BR-004, BR-005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BR-008, BR-009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BR-011, BR-012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BR-013, BR-014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BRD. Functional detail: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02-functional-requirements-specification.md</w:t>
        </w:r>
      </w:hyperlink>
      <w:r>
        <w:rPr>
          <w:i/>
          <w:iCs/>
        </w:rPr>
        <w:t xml:space="preserve">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48" Target="06-requirements-traceability-matrix.md" TargetMode="External" /><Relationship Type="http://schemas.openxmlformats.org/officeDocument/2006/relationships/hyperlink" Id="rId25" Target="08-quality-risk-defect-governance.md" TargetMode="External" /><Relationship Type="http://schemas.openxmlformats.org/officeDocument/2006/relationships/hyperlink" Id="rId11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2-functional-requirements-specification.md" TargetMode="External" /><Relationship Type="http://schemas.openxmlformats.org/officeDocument/2006/relationships/hyperlink" Id="rId10" Target="03-test-design-specification.md" TargetMode="External" /><Relationship Type="http://schemas.openxmlformats.org/officeDocument/2006/relationships/hyperlink" Id="rId48" Target="06-requirements-traceability-matrix.md" TargetMode="External" /><Relationship Type="http://schemas.openxmlformats.org/officeDocument/2006/relationships/hyperlink" Id="rId25" Target="08-quality-risk-defect-governance.md" TargetMode="External" /><Relationship Type="http://schemas.openxmlformats.org/officeDocument/2006/relationships/hyperlink" Id="rId11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2026-05-01T14:13:52Z</dcterms:created>
  <dcterms:modified xsi:type="dcterms:W3CDTF">2026-05-01T14:13:52Z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