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quirements-traceability-matrix-rtm"/>
    <w:p>
      <w:pPr>
        <w:pStyle w:val="Heading1"/>
      </w:pPr>
      <w:r>
        <w:t xml:space="preserve">Requirements Traceability Matrix (RTM)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QAMVP-RTM-001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Related: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TDS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Tracker</w:t>
        </w:r>
      </w:hyperlink>
    </w:p>
    <w:p>
      <w:r>
        <w:pict>
          <v:rect style="width:0;height:1.5pt" o:hralign="center" o:hrstd="t" o:hr="t"/>
        </w:pict>
      </w:r>
    </w:p>
    <w:bookmarkStart w:id="13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RTM links</w:t>
      </w:r>
      <w:r>
        <w:t xml:space="preserve"> </w:t>
      </w:r>
      <w:r>
        <w:rPr>
          <w:b/>
          <w:bCs/>
        </w:rPr>
        <w:t xml:space="preserve">business requirements (BR-)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functional requirements (REQ-)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test design (TD-REQ- / TDS §)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tickets (TKT-)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test cases (TC-)</w:t>
      </w:r>
      <w:r>
        <w:t xml:space="preserve">. It is the</w:t>
      </w:r>
      <w:r>
        <w:t xml:space="preserve"> </w:t>
      </w:r>
      <w:r>
        <w:rPr>
          <w:b/>
          <w:bCs/>
        </w:rPr>
        <w:t xml:space="preserve">authoritative matrix</w:t>
      </w:r>
      <w:r>
        <w:t xml:space="preserve"> </w:t>
      </w:r>
      <w:r>
        <w:t xml:space="preserve">for coverage arguments; the Excel tracker mirrors these rows for SDLC progression.</w:t>
      </w:r>
    </w:p>
    <w:p>
      <w:r>
        <w:pict>
          <v:rect style="width:0;height:1.5pt" o:hralign="center" o:hrstd="t" o:hr="t"/>
        </w:pict>
      </w:r>
    </w:p>
    <w:bookmarkEnd w:id="13"/>
    <w:bookmarkStart w:id="14" w:name="legend"/>
    <w:p>
      <w:pPr>
        <w:pStyle w:val="Heading2"/>
      </w:pPr>
      <w:r>
        <w:t xml:space="preserve">2.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Business requirement ID from BRD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BRD §</w:t>
            </w:r>
          </w:p>
        </w:tc>
        <w:tc>
          <w:tcPr/>
          <w:p>
            <w:pPr>
              <w:pStyle w:val="Compact"/>
            </w:pPr>
            <w:r>
              <w:t xml:space="preserve">Section in BRD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REQ-FR / REQ-NFR / REQ-SEC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FRS §</w:t>
            </w:r>
          </w:p>
        </w:tc>
        <w:tc>
          <w:tcPr/>
          <w:p>
            <w:pPr>
              <w:pStyle w:val="Compact"/>
            </w:pPr>
            <w:r>
              <w:t xml:space="preserve">Section in FRS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TDS ref</w:t>
            </w:r>
          </w:p>
        </w:tc>
        <w:tc>
          <w:tcPr/>
          <w:p>
            <w:pPr>
              <w:pStyle w:val="Compact"/>
            </w:pPr>
            <w:r>
              <w:t xml:space="preserve">TDS §3 TD block or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TKT</w:t>
            </w:r>
          </w:p>
        </w:tc>
        <w:tc>
          <w:tcPr/>
          <w:p>
            <w:pPr>
              <w:pStyle w:val="Compact"/>
            </w:pPr>
            <w:r>
              <w:t xml:space="preserve">Work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Test case / script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Planned / In Progress / Pass / Fail / 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master-traceability-table"/>
    <w:p>
      <w:pPr>
        <w:pStyle w:val="Heading2"/>
      </w:pPr>
      <w:r>
        <w:t xml:space="preserve">3. Master traceability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108"/>
        <w:gridCol w:w="792"/>
        <w:gridCol w:w="1108"/>
        <w:gridCol w:w="1425"/>
        <w:gridCol w:w="792"/>
        <w:gridCol w:w="792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BRD §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FRS §</w:t>
            </w:r>
          </w:p>
        </w:tc>
        <w:tc>
          <w:tcPr/>
          <w:p>
            <w:pPr>
              <w:pStyle w:val="Compact"/>
            </w:pPr>
            <w:r>
              <w:t xml:space="preserve">TDS ref</w:t>
            </w:r>
          </w:p>
        </w:tc>
        <w:tc>
          <w:tcPr/>
          <w:p>
            <w:pPr>
              <w:pStyle w:val="Compact"/>
            </w:pPr>
            <w:r>
              <w:t xml:space="preserve">TKT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REQ-FR-001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  <w:tc>
          <w:tcPr/>
          <w:p>
            <w:pPr>
              <w:pStyle w:val="Compact"/>
            </w:pPr>
            <w:r>
              <w:t xml:space="preserve">TD-REQ-FR-001</w:t>
            </w:r>
          </w:p>
        </w:tc>
        <w:tc>
          <w:tcPr/>
          <w:p>
            <w:pPr>
              <w:pStyle w:val="Compact"/>
            </w:pPr>
            <w:r>
              <w:t xml:space="preserve">TKT-QAMVP-101</w:t>
            </w:r>
          </w:p>
        </w:tc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TD-REQ-FR-002</w:t>
            </w:r>
          </w:p>
        </w:tc>
        <w:tc>
          <w:tcPr/>
          <w:p>
            <w:pPr>
              <w:pStyle w:val="Compact"/>
            </w:pPr>
            <w:r>
              <w:t xml:space="preserve">TKT-QAMVP-101</w:t>
            </w:r>
          </w:p>
        </w:tc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TD-REQ-FR-003</w:t>
            </w:r>
          </w:p>
        </w:tc>
        <w:tc>
          <w:tcPr/>
          <w:p>
            <w:pPr>
              <w:pStyle w:val="Compact"/>
            </w:pPr>
            <w:r>
              <w:t xml:space="preserve">TKT-QAMVP-101</w:t>
            </w:r>
          </w:p>
        </w:tc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§7 J-4</w:t>
            </w:r>
          </w:p>
        </w:tc>
        <w:tc>
          <w:tcPr/>
          <w:p>
            <w:pPr>
              <w:pStyle w:val="Compact"/>
            </w:pPr>
            <w:r>
              <w:t xml:space="preserve">REQ-FR-004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TD-REQ-FR-004</w:t>
            </w:r>
          </w:p>
        </w:tc>
        <w:tc>
          <w:tcPr/>
          <w:p>
            <w:pPr>
              <w:pStyle w:val="Compact"/>
            </w:pPr>
            <w:r>
              <w:t xml:space="preserve">TKT-QAMVP-102</w:t>
            </w:r>
          </w:p>
        </w:tc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§7 J-4</w:t>
            </w:r>
          </w:p>
        </w:tc>
        <w:tc>
          <w:tcPr/>
          <w:p>
            <w:pPr>
              <w:pStyle w:val="Compact"/>
            </w:pPr>
            <w:r>
              <w:t xml:space="preserve">REQ-FR-005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TD-REQ-FR-005</w:t>
            </w:r>
          </w:p>
        </w:tc>
        <w:tc>
          <w:tcPr/>
          <w:p>
            <w:pPr>
              <w:pStyle w:val="Compact"/>
            </w:pPr>
            <w:r>
              <w:t xml:space="preserve">TKT-QAMVP-102</w:t>
            </w:r>
          </w:p>
        </w:tc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BR-011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REQ-FR-010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TD-REQ-FR-010</w:t>
            </w:r>
          </w:p>
        </w:tc>
        <w:tc>
          <w:tcPr/>
          <w:p>
            <w:pPr>
              <w:pStyle w:val="Compact"/>
            </w:pPr>
            <w:r>
              <w:t xml:space="preserve">TKT-QAMVP-110</w:t>
            </w:r>
          </w:p>
        </w:tc>
        <w:tc>
          <w:tcPr/>
          <w:p>
            <w:pPr>
              <w:pStyle w:val="Compact"/>
            </w:pPr>
            <w:r>
              <w:t xml:space="preserve">TC-NAV-001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REQ-FR-011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TD-REQ-FR-011</w:t>
            </w:r>
          </w:p>
        </w:tc>
        <w:tc>
          <w:tcPr/>
          <w:p>
            <w:pPr>
              <w:pStyle w:val="Compact"/>
            </w:pPr>
            <w:r>
              <w:t xml:space="preserve">TKT-QAMVP-110</w:t>
            </w:r>
          </w:p>
        </w:tc>
        <w:tc>
          <w:tcPr/>
          <w:p>
            <w:pPr>
              <w:pStyle w:val="Compact"/>
            </w:pPr>
            <w:r>
              <w:t xml:space="preserve">TC-NAV-002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BR-011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TD-REQ-FR-012</w:t>
            </w:r>
          </w:p>
        </w:tc>
        <w:tc>
          <w:tcPr/>
          <w:p>
            <w:pPr>
              <w:pStyle w:val="Compact"/>
            </w:pPr>
            <w:r>
              <w:t xml:space="preserve">TKT-QAMVP-110</w:t>
            </w:r>
          </w:p>
        </w:tc>
        <w:tc>
          <w:tcPr/>
          <w:p>
            <w:pPr>
              <w:pStyle w:val="Compact"/>
            </w:pPr>
            <w:r>
              <w:t xml:space="preserve">TC-NAV-003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BR-013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REQ-FR-013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TD-REQ-FR-013</w:t>
            </w:r>
          </w:p>
        </w:tc>
        <w:tc>
          <w:tcPr/>
          <w:p>
            <w:pPr>
              <w:pStyle w:val="Compact"/>
            </w:pPr>
            <w:r>
              <w:t xml:space="preserve">TKT-QAMVP-111</w:t>
            </w:r>
          </w:p>
        </w:tc>
        <w:tc>
          <w:tcPr/>
          <w:p>
            <w:pPr>
              <w:pStyle w:val="Compact"/>
            </w:pPr>
            <w:r>
              <w:t xml:space="preserve">TC-NAV-004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t xml:space="preserve">§7 J-3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TD-REQ-FR-014</w:t>
            </w:r>
          </w:p>
        </w:tc>
        <w:tc>
          <w:tcPr/>
          <w:p>
            <w:pPr>
              <w:pStyle w:val="Compact"/>
            </w:pPr>
            <w:r>
              <w:t xml:space="preserve">TKT-QAMVP-112</w:t>
            </w:r>
          </w:p>
        </w:tc>
        <w:tc>
          <w:tcPr/>
          <w:p>
            <w:pPr>
              <w:pStyle w:val="Compact"/>
            </w:pPr>
            <w:r>
              <w:t xml:space="preserve">TC-NAV-005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§7 J-2</w:t>
            </w:r>
          </w:p>
        </w:tc>
        <w:tc>
          <w:tcPr/>
          <w:p>
            <w:pPr>
              <w:pStyle w:val="Compact"/>
            </w:pPr>
            <w:r>
              <w:t xml:space="preserve">REQ-FR-020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TD-REQ-FR-020</w:t>
            </w:r>
          </w:p>
        </w:tc>
        <w:tc>
          <w:tcPr/>
          <w:p>
            <w:pPr>
              <w:pStyle w:val="Compact"/>
            </w:pPr>
            <w:r>
              <w:t xml:space="preserve">TKT-QAMVP-120</w:t>
            </w:r>
          </w:p>
        </w:tc>
        <w:tc>
          <w:tcPr/>
          <w:p>
            <w:pPr>
              <w:pStyle w:val="Compact"/>
            </w:pPr>
            <w:r>
              <w:t xml:space="preserve">TC-DASH-001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§7 J-2</w:t>
            </w:r>
          </w:p>
        </w:tc>
        <w:tc>
          <w:tcPr/>
          <w:p>
            <w:pPr>
              <w:pStyle w:val="Compact"/>
            </w:pPr>
            <w:r>
              <w:t xml:space="preserve">REQ-FR-021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TD-REQ-FR-021</w:t>
            </w:r>
          </w:p>
        </w:tc>
        <w:tc>
          <w:tcPr/>
          <w:p>
            <w:pPr>
              <w:pStyle w:val="Compact"/>
            </w:pPr>
            <w:r>
              <w:t xml:space="preserve">TKT-QAMVP-120</w:t>
            </w:r>
          </w:p>
        </w:tc>
        <w:tc>
          <w:tcPr/>
          <w:p>
            <w:pPr>
              <w:pStyle w:val="Compact"/>
            </w:pPr>
            <w:r>
              <w:t xml:space="preserve">TC-DASH-002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§7 J-2</w:t>
            </w:r>
          </w:p>
        </w:tc>
        <w:tc>
          <w:tcPr/>
          <w:p>
            <w:pPr>
              <w:pStyle w:val="Compact"/>
            </w:pPr>
            <w:r>
              <w:t xml:space="preserve">REQ-FR-022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TD-REQ-FR-022</w:t>
            </w:r>
          </w:p>
        </w:tc>
        <w:tc>
          <w:tcPr/>
          <w:p>
            <w:pPr>
              <w:pStyle w:val="Compact"/>
            </w:pPr>
            <w:r>
              <w:t xml:space="preserve">TKT-QAMVP-120</w:t>
            </w:r>
          </w:p>
        </w:tc>
        <w:tc>
          <w:tcPr/>
          <w:p>
            <w:pPr>
              <w:pStyle w:val="Compact"/>
            </w:pPr>
            <w:r>
              <w:t xml:space="preserve">TC-DASH-003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BR-008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REQ-FR-023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TD-REQ-FR-023</w:t>
            </w:r>
          </w:p>
        </w:tc>
        <w:tc>
          <w:tcPr/>
          <w:p>
            <w:pPr>
              <w:pStyle w:val="Compact"/>
            </w:pPr>
            <w:r>
              <w:t xml:space="preserve">TKT-QAMVP-120</w:t>
            </w:r>
          </w:p>
        </w:tc>
        <w:tc>
          <w:tcPr/>
          <w:p>
            <w:pPr>
              <w:pStyle w:val="Compact"/>
            </w:pPr>
            <w:r>
              <w:t xml:space="preserve">TC-DASH-004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§7 J-1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TD-REQ-FR-030</w:t>
            </w:r>
          </w:p>
        </w:tc>
        <w:tc>
          <w:tcPr/>
          <w:p>
            <w:pPr>
              <w:pStyle w:val="Compact"/>
            </w:pPr>
            <w:r>
              <w:t xml:space="preserve">TKT-QAMVP-130</w:t>
            </w:r>
          </w:p>
        </w:tc>
        <w:tc>
          <w:tcPr/>
          <w:p>
            <w:pPr>
              <w:pStyle w:val="Compact"/>
            </w:pPr>
            <w:r>
              <w:t xml:space="preserve">TC-TRADE-001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§7 J-1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TD-REQ-FR-031</w:t>
            </w:r>
          </w:p>
        </w:tc>
        <w:tc>
          <w:tcPr/>
          <w:p>
            <w:pPr>
              <w:pStyle w:val="Compact"/>
            </w:pPr>
            <w:r>
              <w:t xml:space="preserve">TKT-QAMVP-130</w:t>
            </w:r>
          </w:p>
        </w:tc>
        <w:tc>
          <w:tcPr/>
          <w:p>
            <w:pPr>
              <w:pStyle w:val="Compact"/>
            </w:pPr>
            <w:r>
              <w:t xml:space="preserve">TC-TRADE-002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§7 J-1</w:t>
            </w:r>
          </w:p>
        </w:tc>
        <w:tc>
          <w:tcPr/>
          <w:p>
            <w:pPr>
              <w:pStyle w:val="Compact"/>
            </w:pPr>
            <w:r>
              <w:t xml:space="preserve">REQ-FR-032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TD-REQ-FR-032</w:t>
            </w:r>
          </w:p>
        </w:tc>
        <w:tc>
          <w:tcPr/>
          <w:p>
            <w:pPr>
              <w:pStyle w:val="Compact"/>
            </w:pPr>
            <w:r>
              <w:t xml:space="preserve">TKT-QAMVP-130</w:t>
            </w:r>
          </w:p>
        </w:tc>
        <w:tc>
          <w:tcPr/>
          <w:p>
            <w:pPr>
              <w:pStyle w:val="Compact"/>
            </w:pPr>
            <w:r>
              <w:t xml:space="preserve">TC-TRADE-003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BR-002,BR-003</w:t>
            </w:r>
          </w:p>
        </w:tc>
        <w:tc>
          <w:tcPr/>
          <w:p>
            <w:pPr>
              <w:pStyle w:val="Compact"/>
            </w:pPr>
            <w:r>
              <w:t xml:space="preserve">§7 J-1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TD-REQ-FR-033</w:t>
            </w:r>
          </w:p>
        </w:tc>
        <w:tc>
          <w:tcPr/>
          <w:p>
            <w:pPr>
              <w:pStyle w:val="Compact"/>
            </w:pPr>
            <w:r>
              <w:t xml:space="preserve">TKT-QAMVP-131</w:t>
            </w:r>
          </w:p>
        </w:tc>
        <w:tc>
          <w:tcPr/>
          <w:p>
            <w:pPr>
              <w:pStyle w:val="Compact"/>
            </w:pPr>
            <w:r>
              <w:t xml:space="preserve">TC-TRADE-004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§7 J-1</w:t>
            </w:r>
          </w:p>
        </w:tc>
        <w:tc>
          <w:tcPr/>
          <w:p>
            <w:pPr>
              <w:pStyle w:val="Compact"/>
            </w:pPr>
            <w:r>
              <w:t xml:space="preserve">REQ-FR-034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TD-REQ-FR-034</w:t>
            </w:r>
          </w:p>
        </w:tc>
        <w:tc>
          <w:tcPr/>
          <w:p>
            <w:pPr>
              <w:pStyle w:val="Compact"/>
            </w:pPr>
            <w:r>
              <w:t xml:space="preserve">TKT-QAMVP-131</w:t>
            </w:r>
          </w:p>
        </w:tc>
        <w:tc>
          <w:tcPr/>
          <w:p>
            <w:pPr>
              <w:pStyle w:val="Compact"/>
            </w:pPr>
            <w:r>
              <w:t xml:space="preserve">TC-TRADE-005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REQ-FR-035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TD-REQ-FR-035</w:t>
            </w:r>
          </w:p>
        </w:tc>
        <w:tc>
          <w:tcPr/>
          <w:p>
            <w:pPr>
              <w:pStyle w:val="Compact"/>
            </w:pPr>
            <w:r>
              <w:t xml:space="preserve">TKT-QAMVP-132</w:t>
            </w:r>
          </w:p>
        </w:tc>
        <w:tc>
          <w:tcPr/>
          <w:p>
            <w:pPr>
              <w:pStyle w:val="Compact"/>
            </w:pPr>
            <w:r>
              <w:t xml:space="preserve">TC-TRADE-006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§7 J-1</w:t>
            </w:r>
          </w:p>
        </w:tc>
        <w:tc>
          <w:tcPr/>
          <w:p>
            <w:pPr>
              <w:pStyle w:val="Compact"/>
            </w:pPr>
            <w:r>
              <w:t xml:space="preserve">REQ-FR-040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TD-REQ-FR-040</w:t>
            </w:r>
          </w:p>
        </w:tc>
        <w:tc>
          <w:tcPr/>
          <w:p>
            <w:pPr>
              <w:pStyle w:val="Compact"/>
            </w:pPr>
            <w:r>
              <w:t xml:space="preserve">TKT-QAMVP-140</w:t>
            </w:r>
          </w:p>
        </w:tc>
        <w:tc>
          <w:tcPr/>
          <w:p>
            <w:pPr>
              <w:pStyle w:val="Compact"/>
            </w:pPr>
            <w:r>
              <w:t xml:space="preserve">TC-QUEUE-001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§7 J-1</w:t>
            </w:r>
          </w:p>
        </w:tc>
        <w:tc>
          <w:tcPr/>
          <w:p>
            <w:pPr>
              <w:pStyle w:val="Compact"/>
            </w:pPr>
            <w:r>
              <w:t xml:space="preserve">REQ-FR-041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TD-REQ-FR-041</w:t>
            </w:r>
          </w:p>
        </w:tc>
        <w:tc>
          <w:tcPr/>
          <w:p>
            <w:pPr>
              <w:pStyle w:val="Compact"/>
            </w:pPr>
            <w:r>
              <w:t xml:space="preserve">TKT-QAMVP-140</w:t>
            </w:r>
          </w:p>
        </w:tc>
        <w:tc>
          <w:tcPr/>
          <w:p>
            <w:pPr>
              <w:pStyle w:val="Compact"/>
            </w:pPr>
            <w:r>
              <w:t xml:space="preserve">TC-QUEUE-002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§7 J-1</w:t>
            </w:r>
          </w:p>
        </w:tc>
        <w:tc>
          <w:tcPr/>
          <w:p>
            <w:pPr>
              <w:pStyle w:val="Compact"/>
            </w:pPr>
            <w:r>
              <w:t xml:space="preserve">REQ-FR-042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TD-REQ-FR-042</w:t>
            </w:r>
          </w:p>
        </w:tc>
        <w:tc>
          <w:tcPr/>
          <w:p>
            <w:pPr>
              <w:pStyle w:val="Compact"/>
            </w:pPr>
            <w:r>
              <w:t xml:space="preserve">TKT-QAMVP-140</w:t>
            </w:r>
          </w:p>
        </w:tc>
        <w:tc>
          <w:tcPr/>
          <w:p>
            <w:pPr>
              <w:pStyle w:val="Compact"/>
            </w:pPr>
            <w:r>
              <w:t xml:space="preserve">TC-QUEUE-003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§7 J-1</w:t>
            </w:r>
          </w:p>
        </w:tc>
        <w:tc>
          <w:tcPr/>
          <w:p>
            <w:pPr>
              <w:pStyle w:val="Compact"/>
            </w:pPr>
            <w:r>
              <w:t xml:space="preserve">REQ-FR-043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TD-REQ-FR-043</w:t>
            </w:r>
          </w:p>
        </w:tc>
        <w:tc>
          <w:tcPr/>
          <w:p>
            <w:pPr>
              <w:pStyle w:val="Compact"/>
            </w:pPr>
            <w:r>
              <w:t xml:space="preserve">TKT-QAMVP-141</w:t>
            </w:r>
          </w:p>
        </w:tc>
        <w:tc>
          <w:tcPr/>
          <w:p>
            <w:pPr>
              <w:pStyle w:val="Compact"/>
            </w:pPr>
            <w:r>
              <w:t xml:space="preserve">TC-QUEUE-004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§7 J-1</w:t>
            </w:r>
          </w:p>
        </w:tc>
        <w:tc>
          <w:tcPr/>
          <w:p>
            <w:pPr>
              <w:pStyle w:val="Compact"/>
            </w:pPr>
            <w:r>
              <w:t xml:space="preserve">REQ-FR-044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TD-REQ-FR-044</w:t>
            </w:r>
          </w:p>
        </w:tc>
        <w:tc>
          <w:tcPr/>
          <w:p>
            <w:pPr>
              <w:pStyle w:val="Compact"/>
            </w:pPr>
            <w:r>
              <w:t xml:space="preserve">TKT-QAMVP-141</w:t>
            </w:r>
          </w:p>
        </w:tc>
        <w:tc>
          <w:tcPr/>
          <w:p>
            <w:pPr>
              <w:pStyle w:val="Compact"/>
            </w:pPr>
            <w:r>
              <w:t xml:space="preserve">TC-QUEUE-005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BR-003,BR-005</w:t>
            </w:r>
          </w:p>
        </w:tc>
        <w:tc>
          <w:tcPr/>
          <w:p>
            <w:pPr>
              <w:pStyle w:val="Compact"/>
            </w:pPr>
            <w:r>
              <w:t xml:space="preserve">§7 J-1</w:t>
            </w:r>
          </w:p>
        </w:tc>
        <w:tc>
          <w:tcPr/>
          <w:p>
            <w:pPr>
              <w:pStyle w:val="Compact"/>
            </w:pPr>
            <w:r>
              <w:t xml:space="preserve">REQ-FR-045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TD-REQ-FR-045</w:t>
            </w:r>
          </w:p>
        </w:tc>
        <w:tc>
          <w:tcPr/>
          <w:p>
            <w:pPr>
              <w:pStyle w:val="Compact"/>
            </w:pPr>
            <w:r>
              <w:t xml:space="preserve">TKT-QAMVP-141</w:t>
            </w:r>
          </w:p>
        </w:tc>
        <w:tc>
          <w:tcPr/>
          <w:p>
            <w:pPr>
              <w:pStyle w:val="Compact"/>
            </w:pPr>
            <w:r>
              <w:t xml:space="preserve">TC-QUEUE-006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BR-005,BR-014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TD-REQ-FR-050</w:t>
            </w:r>
          </w:p>
        </w:tc>
        <w:tc>
          <w:tcPr/>
          <w:p>
            <w:pPr>
              <w:pStyle w:val="Compact"/>
            </w:pPr>
            <w:r>
              <w:t xml:space="preserve">TKT-QAMVP-150</w:t>
            </w:r>
          </w:p>
        </w:tc>
        <w:tc>
          <w:tcPr/>
          <w:p>
            <w:pPr>
              <w:pStyle w:val="Compact"/>
            </w:pPr>
            <w:r>
              <w:t xml:space="preserve">TC-LIST-001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REQ-FR-051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TD-REQ-FR-051</w:t>
            </w:r>
          </w:p>
        </w:tc>
        <w:tc>
          <w:tcPr/>
          <w:p>
            <w:pPr>
              <w:pStyle w:val="Compact"/>
            </w:pPr>
            <w:r>
              <w:t xml:space="preserve">TKT-QAMVP-150</w:t>
            </w:r>
          </w:p>
        </w:tc>
        <w:tc>
          <w:tcPr/>
          <w:p>
            <w:pPr>
              <w:pStyle w:val="Compact"/>
            </w:pPr>
            <w:r>
              <w:t xml:space="preserve">TC-LIST-002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BR-013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REQ-FR-060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TD-REQ-FR-060</w:t>
            </w:r>
          </w:p>
        </w:tc>
        <w:tc>
          <w:tcPr/>
          <w:p>
            <w:pPr>
              <w:pStyle w:val="Compact"/>
            </w:pPr>
            <w:r>
              <w:t xml:space="preserve">TKT-QAMVP-160</w:t>
            </w:r>
          </w:p>
        </w:tc>
        <w:tc>
          <w:tcPr/>
          <w:p>
            <w:pPr>
              <w:pStyle w:val="Compact"/>
            </w:pPr>
            <w:r>
              <w:t xml:space="preserve">TC-ADM-001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BR-010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REQ-NFR-001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TD-REQ-NFR-001</w:t>
            </w:r>
          </w:p>
        </w:tc>
        <w:tc>
          <w:tcPr/>
          <w:p>
            <w:pPr>
              <w:pStyle w:val="Compact"/>
            </w:pPr>
            <w:r>
              <w:t xml:space="preserve">TKT-QAMVP-201</w:t>
            </w:r>
          </w:p>
        </w:tc>
        <w:tc>
          <w:tcPr/>
          <w:p>
            <w:pPr>
              <w:pStyle w:val="Compact"/>
            </w:pPr>
            <w:r>
              <w:t xml:space="preserve">TC-NFR-001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BR-009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REQ-NFR-002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TD-REQ-NFR-002</w:t>
            </w:r>
          </w:p>
        </w:tc>
        <w:tc>
          <w:tcPr/>
          <w:p>
            <w:pPr>
              <w:pStyle w:val="Compact"/>
            </w:pPr>
            <w:r>
              <w:t xml:space="preserve">TKT-QAMVP-201</w:t>
            </w:r>
          </w:p>
        </w:tc>
        <w:tc>
          <w:tcPr/>
          <w:p>
            <w:pPr>
              <w:pStyle w:val="Compact"/>
            </w:pPr>
            <w:r>
              <w:t xml:space="preserve">TC-NFR-002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BR-010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REQ-NFR-003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TD-REQ-NFR-003</w:t>
            </w:r>
          </w:p>
        </w:tc>
        <w:tc>
          <w:tcPr/>
          <w:p>
            <w:pPr>
              <w:pStyle w:val="Compact"/>
            </w:pPr>
            <w:r>
              <w:t xml:space="preserve">TKT-QAMVP-202</w:t>
            </w:r>
          </w:p>
        </w:tc>
        <w:tc>
          <w:tcPr/>
          <w:p>
            <w:pPr>
              <w:pStyle w:val="Compact"/>
            </w:pPr>
            <w:r>
              <w:t xml:space="preserve">TC-NFR-003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BR-008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REQ-NFR-004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TD-REQ-NFR-004</w:t>
            </w:r>
          </w:p>
        </w:tc>
        <w:tc>
          <w:tcPr/>
          <w:p>
            <w:pPr>
              <w:pStyle w:val="Compact"/>
            </w:pPr>
            <w:r>
              <w:t xml:space="preserve">TKT-QAMVP-202</w:t>
            </w:r>
          </w:p>
        </w:tc>
        <w:tc>
          <w:tcPr/>
          <w:p>
            <w:pPr>
              <w:pStyle w:val="Compact"/>
            </w:pPr>
            <w:r>
              <w:t xml:space="preserve">TC-NFR-004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BR-008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REQ-NFR-005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TD-REQ-NFR-005</w:t>
            </w:r>
          </w:p>
        </w:tc>
        <w:tc>
          <w:tcPr/>
          <w:p>
            <w:pPr>
              <w:pStyle w:val="Compact"/>
            </w:pPr>
            <w:r>
              <w:t xml:space="preserve">TKT-QAMVP-203</w:t>
            </w:r>
          </w:p>
        </w:tc>
        <w:tc>
          <w:tcPr/>
          <w:p>
            <w:pPr>
              <w:pStyle w:val="Compact"/>
            </w:pPr>
            <w:r>
              <w:t xml:space="preserve">TC-NFR-005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REQ-SEC-001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TD-REQ-SEC-001</w:t>
            </w:r>
          </w:p>
        </w:tc>
        <w:tc>
          <w:tcPr/>
          <w:p>
            <w:pPr>
              <w:pStyle w:val="Compact"/>
            </w:pPr>
            <w:r>
              <w:t xml:space="preserve">TKT-QAMVP-301</w:t>
            </w:r>
          </w:p>
        </w:tc>
        <w:tc>
          <w:tcPr/>
          <w:p>
            <w:pPr>
              <w:pStyle w:val="Compact"/>
            </w:pPr>
            <w:r>
              <w:t xml:space="preserve">TC-SEC-001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t xml:space="preserve">§7 J-3</w:t>
            </w:r>
          </w:p>
        </w:tc>
        <w:tc>
          <w:tcPr/>
          <w:p>
            <w:pPr>
              <w:pStyle w:val="Compact"/>
            </w:pPr>
            <w:r>
              <w:t xml:space="preserve">REQ-SEC-002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TD-REQ-SEC-002</w:t>
            </w:r>
          </w:p>
        </w:tc>
        <w:tc>
          <w:tcPr/>
          <w:p>
            <w:pPr>
              <w:pStyle w:val="Compact"/>
            </w:pPr>
            <w:r>
              <w:t xml:space="preserve">TKT-QAMVP-301</w:t>
            </w:r>
          </w:p>
        </w:tc>
        <w:tc>
          <w:tcPr/>
          <w:p>
            <w:pPr>
              <w:pStyle w:val="Compact"/>
            </w:pPr>
            <w:r>
              <w:t xml:space="preserve">TC-SEC-002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BR-007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REQ-SEC-003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TD-REQ-SEC-003</w:t>
            </w:r>
          </w:p>
        </w:tc>
        <w:tc>
          <w:tcPr/>
          <w:p>
            <w:pPr>
              <w:pStyle w:val="Compact"/>
            </w:pPr>
            <w:r>
              <w:t xml:space="preserve">TKT-QAMVP-302</w:t>
            </w:r>
          </w:p>
        </w:tc>
        <w:tc>
          <w:tcPr/>
          <w:p>
            <w:pPr>
              <w:pStyle w:val="Compact"/>
            </w:pPr>
            <w:r>
              <w:t xml:space="preserve">TC-SEC-003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BR-010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REQ-FR-000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Suite S-1</w:t>
            </w:r>
          </w:p>
        </w:tc>
        <w:tc>
          <w:tcPr/>
          <w:p>
            <w:pPr>
              <w:pStyle w:val="Compact"/>
            </w:pPr>
            <w:r>
              <w:t xml:space="preserve">TKT-QAMVP-000</w:t>
            </w:r>
          </w:p>
        </w:tc>
        <w:tc>
          <w:tcPr/>
          <w:p>
            <w:pPr>
              <w:pStyle w:val="Compact"/>
            </w:pPr>
            <w:r>
              <w:t xml:space="preserve">TC-SYS-000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uite-to-req-mapping"/>
    <w:p>
      <w:pPr>
        <w:pStyle w:val="Heading2"/>
      </w:pPr>
      <w:r>
        <w:t xml:space="preserve">4. Suite-to-REQ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REQ covered (summary)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 Smoke</w:t>
            </w:r>
          </w:p>
        </w:tc>
        <w:tc>
          <w:tcPr/>
          <w:p>
            <w:pPr>
              <w:pStyle w:val="Compact"/>
            </w:pPr>
            <w:r>
              <w:t xml:space="preserve">FR-002,003,033,034,043–045,020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 Nav</w:t>
            </w:r>
          </w:p>
        </w:tc>
        <w:tc>
          <w:tcPr/>
          <w:p>
            <w:pPr>
              <w:pStyle w:val="Compact"/>
            </w:pPr>
            <w:r>
              <w:t xml:space="preserve">FR-012,013,010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S-3 Negative</w:t>
            </w:r>
          </w:p>
        </w:tc>
        <w:tc>
          <w:tcPr/>
          <w:p>
            <w:pPr>
              <w:pStyle w:val="Compact"/>
            </w:pPr>
            <w:r>
              <w:t xml:space="preserve">FR-004,005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icket-backlog-cross-reference"/>
    <w:p>
      <w:pPr>
        <w:pStyle w:val="Heading2"/>
      </w:pPr>
      <w:r>
        <w:t xml:space="preserve">5. Ticket backlog cross-reference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TKT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TKT-QAMVP-101</w:t>
            </w:r>
          </w:p>
        </w:tc>
        <w:tc>
          <w:tcPr/>
          <w:p>
            <w:pPr>
              <w:pStyle w:val="Compact"/>
            </w:pPr>
            <w:r>
              <w:t xml:space="preserve">Authentication happy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TKT-QAMVP-102</w:t>
            </w:r>
          </w:p>
        </w:tc>
        <w:tc>
          <w:tcPr/>
          <w:p>
            <w:pPr>
              <w:pStyle w:val="Compact"/>
            </w:pPr>
            <w:r>
              <w:t xml:space="preserve">Authentication 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TKT-QAMVP-110</w:t>
            </w:r>
          </w:p>
        </w:tc>
        <w:tc>
          <w:tcPr/>
          <w:p>
            <w:pPr>
              <w:pStyle w:val="Compact"/>
            </w:pPr>
            <w:r>
              <w:t xml:space="preserve">Navigation 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TKT-QAMVP-111</w:t>
            </w:r>
          </w:p>
        </w:tc>
        <w:tc>
          <w:tcPr/>
          <w:p>
            <w:pPr>
              <w:pStyle w:val="Compact"/>
            </w:pPr>
            <w:r>
              <w:t xml:space="preserve">Admin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TKT-QAMVP-112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TKT-QAMVP-120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TKT-QAMVP-130–132</w:t>
            </w:r>
          </w:p>
        </w:tc>
        <w:tc>
          <w:tcPr/>
          <w:p>
            <w:pPr>
              <w:pStyle w:val="Compact"/>
            </w:pPr>
            <w:r>
              <w:t xml:space="preserve">Trade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TKT-QAMVP-140–141</w:t>
            </w:r>
          </w:p>
        </w:tc>
        <w:tc>
          <w:tcPr/>
          <w:p>
            <w:pPr>
              <w:pStyle w:val="Compact"/>
            </w:pPr>
            <w:r>
              <w:t xml:space="preserve">Approval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TKT-QAMVP-150</w:t>
            </w:r>
          </w:p>
        </w:tc>
        <w:tc>
          <w:tcPr/>
          <w:p>
            <w:pPr>
              <w:pStyle w:val="Compact"/>
            </w:pPr>
            <w:r>
              <w:t xml:space="preserve">Trade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TKT-QAMVP-160</w:t>
            </w:r>
          </w:p>
        </w:tc>
        <w:tc>
          <w:tcPr/>
          <w:p>
            <w:pPr>
              <w:pStyle w:val="Compact"/>
            </w:pPr>
            <w:r>
              <w:t xml:space="preserve">Admin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TKT-QAMVP-201–203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TKT-QAMVP-301–302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9" w:name="automation-artifact-mapping-illustrative"/>
    <w:p>
      <w:pPr>
        <w:pStyle w:val="Heading2"/>
      </w:pPr>
      <w:r>
        <w:t xml:space="preserve">6. Automation artifact mapping (illustrative)</w:t>
      </w:r>
    </w:p>
    <w:p>
      <w:pPr>
        <w:pStyle w:val="FirstParagraph"/>
      </w:pPr>
      <w:r>
        <w:t xml:space="preserve">Repo examples under</w:t>
      </w:r>
      <w:r>
        <w:t xml:space="preserve"> </w:t>
      </w:r>
      <w:r>
        <w:rPr>
          <w:rStyle w:val="VerbatimChar"/>
        </w:rPr>
        <w:t xml:space="preserve">test_data/generated-scripts/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test_data/test_scripts/</w:t>
      </w:r>
      <w:r>
        <w:t xml:space="preserve"> </w:t>
      </w:r>
      <w:r>
        <w:t xml:space="preserve">may be cited in tracker</w:t>
      </w:r>
      <w:r>
        <w:t xml:space="preserve"> </w:t>
      </w:r>
      <w:r>
        <w:rPr>
          <w:b/>
          <w:bCs/>
        </w:rPr>
        <w:t xml:space="preserve">Automation_Path</w:t>
      </w:r>
      <w:r>
        <w:t xml:space="preserve"> </w:t>
      </w:r>
      <w:r>
        <w:t xml:space="preserve">column; this RTM does not require one-to-one filenames for every TC.</w:t>
      </w:r>
    </w:p>
    <w:p>
      <w:pPr>
        <w:pStyle w:val="BodyText"/>
      </w:pPr>
      <w:r>
        <w:t xml:space="preserve">The detailed executable repository lives in</w:t>
      </w:r>
      <w:r>
        <w:t xml:space="preserve"> </w:t>
      </w:r>
      <w:r>
        <w:rPr>
          <w:rStyle w:val="VerbatimChar"/>
        </w:rPr>
        <w:t xml:space="preserve">test_data/TestCases.xlsx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09-test-case-repository.md</w:t>
        </w:r>
      </w:hyperlink>
      <w:r>
        <w:t xml:space="preserve">. It currently contains TC-001 through TC-015 with step-level RequirementID, StepDescription, ExpectedOutput, and TestData fields. The ingestion DB loads those rows into</w:t>
      </w:r>
      <w:r>
        <w:t xml:space="preserve"> </w:t>
      </w:r>
      <w:r>
        <w:rPr>
          <w:rStyle w:val="VerbatimChar"/>
        </w:rPr>
        <w:t xml:space="preserve">test_cases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test_case_steps</w:t>
      </w:r>
      <w:r>
        <w:t xml:space="preserve"> </w:t>
      </w:r>
      <w:r>
        <w:t xml:space="preserve">for exact inventory counts.</w:t>
      </w:r>
    </w:p>
    <w:p>
      <w:r>
        <w:pict>
          <v:rect style="width:0;height:1.5pt" o:hralign="center" o:hrstd="t" o:hr="t"/>
        </w:pict>
      </w:r>
    </w:p>
    <w:bookmarkEnd w:id="19"/>
    <w:bookmarkStart w:id="20" w:name="change-process"/>
    <w:p>
      <w:pPr>
        <w:pStyle w:val="Heading2"/>
      </w:pPr>
      <w:r>
        <w:t xml:space="preserve">7. Change process</w:t>
      </w:r>
    </w:p>
    <w:p>
      <w:pPr>
        <w:pStyle w:val="FirstParagraph"/>
      </w:pPr>
      <w:r>
        <w:t xml:space="preserve">RTM updates require: REQ change in FRS → new row → tracker sync → TDS TD block.</w:t>
      </w:r>
    </w:p>
    <w:p>
      <w:r>
        <w:pict>
          <v:rect style="width:0;height:1.5pt" o:hralign="center" o:hrstd="t" o:hr="t"/>
        </w:pict>
      </w:r>
    </w:p>
    <w:bookmarkEnd w:id="20"/>
    <w:bookmarkStart w:id="24" w:name="Xb77d8e61e92adf16be866d63270f8d8e3deb6b4"/>
    <w:p>
      <w:pPr>
        <w:pStyle w:val="Heading2"/>
      </w:pPr>
      <w:r>
        <w:t xml:space="preserve">8. Expanded narrative traceability (audit-friendly)</w:t>
      </w:r>
    </w:p>
    <w:bookmarkStart w:id="21" w:name="br-001-chain"/>
    <w:p>
      <w:pPr>
        <w:pStyle w:val="Heading3"/>
      </w:pPr>
      <w:r>
        <w:t xml:space="preserve">8.1 BR-001 chain</w:t>
      </w:r>
    </w:p>
    <w:p>
      <w:pPr>
        <w:pStyle w:val="FirstParagraph"/>
      </w:pPr>
      <w:r>
        <w:rPr>
          <w:b/>
          <w:bCs/>
        </w:rPr>
        <w:t xml:space="preserve">Business ask:</w:t>
      </w:r>
      <w:r>
        <w:t xml:space="preserve"> </w:t>
      </w:r>
      <w:r>
        <w:t xml:space="preserve">Only authenticated users access trading.</w:t>
      </w:r>
      <w:r>
        <w:t xml:space="preserve"> </w:t>
      </w:r>
      <w:r>
        <w:rPr>
          <w:b/>
          <w:bCs/>
        </w:rPr>
        <w:t xml:space="preserve">Decomposes to</w:t>
      </w:r>
      <w:r>
        <w:t xml:space="preserve"> </w:t>
      </w:r>
      <w:r>
        <w:t xml:space="preserve">REQ-FR-001–005.</w:t>
      </w:r>
      <w:r>
        <w:t xml:space="preserve"> </w:t>
      </w:r>
      <w:r>
        <w:rPr>
          <w:b/>
          <w:bCs/>
        </w:rPr>
        <w:t xml:space="preserve">Verified by</w:t>
      </w:r>
      <w:r>
        <w:t xml:space="preserve"> </w:t>
      </w:r>
      <w:r>
        <w:t xml:space="preserve">TD blocks TD-REQ-FR-001 through TD-REQ-FR-005 and suites S-1, S-3.</w:t>
      </w:r>
      <w:r>
        <w:t xml:space="preserve"> </w:t>
      </w:r>
      <w:r>
        <w:rPr>
          <w:b/>
          <w:bCs/>
        </w:rPr>
        <w:t xml:space="preserve">Tickets</w:t>
      </w:r>
      <w:r>
        <w:t xml:space="preserve"> </w:t>
      </w:r>
      <w:r>
        <w:t xml:space="preserve">TKT-QAMVP-101/102 group execution ownership.</w:t>
      </w:r>
    </w:p>
    <w:bookmarkEnd w:id="21"/>
    <w:bookmarkStart w:id="22" w:name="br-004-chain"/>
    <w:p>
      <w:pPr>
        <w:pStyle w:val="Heading3"/>
      </w:pPr>
      <w:r>
        <w:t xml:space="preserve">8.2 BR-004 chain</w:t>
      </w:r>
    </w:p>
    <w:p>
      <w:pPr>
        <w:pStyle w:val="FirstParagraph"/>
      </w:pPr>
      <w:r>
        <w:rPr>
          <w:b/>
          <w:bCs/>
        </w:rPr>
        <w:t xml:space="preserve">Business ask:</w:t>
      </w:r>
      <w:r>
        <w:t xml:space="preserve"> </w:t>
      </w:r>
      <w:r>
        <w:t xml:space="preserve">Checker approves pending work.</w:t>
      </w:r>
      <w:r>
        <w:t xml:space="preserve"> </w:t>
      </w:r>
      <w:r>
        <w:rPr>
          <w:b/>
          <w:bCs/>
        </w:rPr>
        <w:t xml:space="preserve">Decomposes to</w:t>
      </w:r>
      <w:r>
        <w:t xml:space="preserve"> </w:t>
      </w:r>
      <w:r>
        <w:t xml:space="preserve">REQ-FR-040–045.</w:t>
      </w:r>
      <w:r>
        <w:t xml:space="preserve"> </w:t>
      </w:r>
      <w:r>
        <w:rPr>
          <w:b/>
          <w:bCs/>
        </w:rPr>
        <w:t xml:space="preserve">Critical path</w:t>
      </w:r>
      <w:r>
        <w:t xml:space="preserve"> </w:t>
      </w:r>
      <w:r>
        <w:t xml:space="preserve">TC-QUEUE-004/006 for approve + state transition.</w:t>
      </w:r>
    </w:p>
    <w:bookmarkEnd w:id="22"/>
    <w:bookmarkStart w:id="23" w:name="br-005-chain"/>
    <w:p>
      <w:pPr>
        <w:pStyle w:val="Heading3"/>
      </w:pPr>
      <w:r>
        <w:t xml:space="preserve">8.3 BR-005 chain</w:t>
      </w:r>
    </w:p>
    <w:p>
      <w:pPr>
        <w:pStyle w:val="FirstParagraph"/>
      </w:pPr>
      <w:r>
        <w:rPr>
          <w:b/>
          <w:bCs/>
        </w:rPr>
        <w:t xml:space="preserve">Business ask:</w:t>
      </w:r>
      <w:r>
        <w:t xml:space="preserve"> </w:t>
      </w:r>
      <w:r>
        <w:t xml:space="preserve">Approved-only dashboard clarity.</w:t>
      </w:r>
      <w:r>
        <w:t xml:space="preserve"> </w:t>
      </w:r>
      <w:r>
        <w:rPr>
          <w:b/>
          <w:bCs/>
        </w:rPr>
        <w:t xml:space="preserve">Decomposes to</w:t>
      </w:r>
      <w:r>
        <w:t xml:space="preserve"> </w:t>
      </w:r>
      <w:r>
        <w:t xml:space="preserve">REQ-FR-020–023 vs queue REQ-FR-040.</w:t>
      </w:r>
      <w:r>
        <w:t xml:space="preserve"> </w:t>
      </w:r>
      <w:r>
        <w:rPr>
          <w:b/>
          <w:bCs/>
        </w:rPr>
        <w:t xml:space="preserve">Conflict test:</w:t>
      </w:r>
      <w:r>
        <w:t xml:space="preserve"> </w:t>
      </w:r>
      <w:r>
        <w:t xml:space="preserve">Pending trade must not appear on dashboard until approved.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cb2bd773a28e56cf66e774f03d9f7ff708ed873"/>
    <w:p>
      <w:pPr>
        <w:pStyle w:val="Heading2"/>
      </w:pPr>
      <w:r>
        <w:t xml:space="preserve">9. Coverage metrics (to be filled during execution)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coverage</w:t>
            </w:r>
          </w:p>
        </w:tc>
        <w:tc>
          <w:tcPr/>
          <w:p>
            <w:pPr>
              <w:pStyle w:val="Compact"/>
            </w:pPr>
            <w:r>
              <w:t xml:space="preserve">Rows Pass / Total REQ</w:t>
            </w:r>
          </w:p>
        </w:tc>
        <w:tc>
          <w:tcPr/>
          <w:p>
            <w:pPr>
              <w:pStyle w:val="Compact"/>
            </w:pPr>
            <w:r>
              <w:t xml:space="preserve">100%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 coverage</w:t>
            </w:r>
          </w:p>
        </w:tc>
        <w:tc>
          <w:tcPr/>
          <w:p>
            <w:pPr>
              <w:pStyle w:val="Compact"/>
            </w:pPr>
            <w:r>
              <w:t xml:space="preserve">BR with ≥1 Pass REQ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appendices"/>
    <w:p>
      <w:pPr>
        <w:pStyle w:val="Heading2"/>
      </w:pPr>
      <w:r>
        <w:t xml:space="preserve">10. Appendices</w:t>
      </w:r>
    </w:p>
    <w:bookmarkStart w:id="26" w:name="appendix-a-id-index-count"/>
    <w:p>
      <w:pPr>
        <w:pStyle w:val="Heading3"/>
      </w:pPr>
      <w:r>
        <w:t xml:space="preserve">Appendix A — ID index 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BR:</w:t>
      </w:r>
      <w:r>
        <w:t xml:space="preserve"> </w:t>
      </w:r>
      <w:r>
        <w:t xml:space="preserve">14 (BR-001–BR-014, plus narrative BR-000 only for REQ-FR-000 shell—adjust as needed)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Functional + NFR + SEC as in FRS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TKT:</w:t>
      </w:r>
      <w:r>
        <w:t xml:space="preserve"> </w:t>
      </w:r>
      <w:r>
        <w:t xml:space="preserve">16 groups in §5</w:t>
      </w:r>
    </w:p>
    <w:bookmarkEnd w:id="26"/>
    <w:bookmarkStart w:id="27" w:name="appendix-b-rtm-maintenance-checklist"/>
    <w:p>
      <w:pPr>
        <w:pStyle w:val="Heading3"/>
      </w:pPr>
      <w:r>
        <w:t xml:space="preserve">Appendix B — RTM maintenance checklist</w:t>
      </w:r>
    </w:p>
    <w:p>
      <w:pPr>
        <w:pStyle w:val="Compact"/>
        <w:numPr>
          <w:ilvl w:val="0"/>
          <w:numId w:val="1002"/>
        </w:numPr>
      </w:pPr>
      <w:r>
        <w:t xml:space="preserve">FRS version bumped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TDS TD IDs added for new REQ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Tracker Requirements sheet rows added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Execution sheet linked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 Markdown is authoritative for hyperlinks; Word export is secondary.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3-test-design-specification.md" TargetMode="External" /><Relationship Type="http://schemas.openxmlformats.org/officeDocument/2006/relationships/hyperlink" Id="rId18" Target="09-test-case-repository.md" TargetMode="External" /><Relationship Type="http://schemas.openxmlformats.org/officeDocument/2006/relationships/hyperlink" Id="rId12" Target="SDLC-Test-Tracker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3-test-design-specification.md" TargetMode="External" /><Relationship Type="http://schemas.openxmlformats.org/officeDocument/2006/relationships/hyperlink" Id="rId18" Target="09-test-case-repository.md" TargetMode="External" /><Relationship Type="http://schemas.openxmlformats.org/officeDocument/2006/relationships/hyperlink" Id="rId12" Target="SDLC-Test-Tracker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2026-04-29T18:00:29Z</dcterms:created>
  <dcterms:modified xsi:type="dcterms:W3CDTF">2026-04-29T18:00:29Z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