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test-plan"/>
    <w:p>
      <w:pPr>
        <w:pStyle w:val="Heading1"/>
      </w:pPr>
      <w:r>
        <w:t xml:space="preserve">Test Plan</w:t>
      </w:r>
    </w:p>
    <w:p>
      <w:pPr>
        <w:pStyle w:val="FirstParagraph"/>
      </w:pPr>
      <w:r>
        <w:rPr>
          <w:b/>
          <w:bCs/>
        </w:rPr>
        <w:t xml:space="preserve">Document ID:</w:t>
      </w:r>
      <w:r>
        <w:t xml:space="preserve"> </w:t>
      </w:r>
      <w:r>
        <w:t xml:space="preserve">QAMVP-TPLAN-001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0.1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2026-04-22</w:t>
      </w:r>
    </w:p>
    <w:p>
      <w:pPr>
        <w:pStyle w:val="BodyText"/>
      </w:pPr>
      <w:r>
        <w:rPr>
          <w:b/>
          <w:bCs/>
        </w:rPr>
        <w:t xml:space="preserve">Related:</w:t>
      </w:r>
      <w:r>
        <w:t xml:space="preserve"> </w:t>
      </w:r>
      <w:hyperlink r:id="rId9"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TDS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RTM</w:t>
        </w:r>
      </w:hyperlink>
      <w:r>
        <w:t xml:space="preserve"> </w:t>
      </w:r>
      <w:r>
        <w:t xml:space="preserve">·</w:t>
      </w:r>
      <w:r>
        <w:t xml:space="preserve"> </w:t>
      </w:r>
      <w:hyperlink r:id="rId12">
        <w:r>
          <w:rPr>
            <w:rStyle w:val="Hyperlink"/>
          </w:rPr>
          <w:t xml:space="preserve">Test Data</w:t>
        </w:r>
      </w:hyperlink>
    </w:p>
    <w:p>
      <w:r>
        <w:pict>
          <v:rect style="width:0;height:1.5pt" o:hralign="center" o:hrstd="t" o:hr="t"/>
        </w:pict>
      </w:r>
    </w:p>
    <w:bookmarkStart w:id="13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This</w:t>
      </w:r>
      <w:r>
        <w:t xml:space="preserve"> </w:t>
      </w:r>
      <w:r>
        <w:rPr>
          <w:b/>
          <w:bCs/>
        </w:rPr>
        <w:t xml:space="preserve">Test Plan</w:t>
      </w:r>
      <w:r>
        <w:t xml:space="preserve"> </w:t>
      </w:r>
      <w:r>
        <w:t xml:space="preserve">schedules and scopes execution for the mock trading SUT. It implements</w:t>
      </w:r>
      <w:r>
        <w:t xml:space="preserve"> </w:t>
      </w:r>
      <w:hyperlink r:id="rId9">
        <w:r>
          <w:rPr>
            <w:rStyle w:val="Hyperlink"/>
          </w:rPr>
          <w:t xml:space="preserve">04-test-strategy.md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features-in-scope"/>
    <w:p>
      <w:pPr>
        <w:pStyle w:val="Heading2"/>
      </w:pPr>
      <w:r>
        <w:t xml:space="preserve">2. Features in scope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FRS sections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Navigation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Trade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</w:t>
            </w:r>
          </w:p>
        </w:tc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Trade List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§9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NFR/SEC</w:t>
            </w:r>
          </w:p>
        </w:tc>
        <w:tc>
          <w:tcPr/>
          <w:p>
            <w:pPr>
              <w:pStyle w:val="Compact"/>
            </w:pPr>
            <w:r>
              <w:t xml:space="preserve">§10–11</w:t>
            </w:r>
          </w:p>
        </w:tc>
        <w:tc>
          <w:tcPr/>
          <w:p>
            <w:pPr>
              <w:pStyle w:val="Compact"/>
            </w:pPr>
            <w:r>
              <w:t xml:space="preserve">P2–P3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schedule-illustrative"/>
    <w:p>
      <w:pPr>
        <w:pStyle w:val="Heading2"/>
      </w:pPr>
      <w:r>
        <w:t xml:space="preserve">3. Schedule (illustrative)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Activities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design review</w:t>
            </w:r>
          </w:p>
        </w:tc>
        <w:tc>
          <w:tcPr/>
          <w:p>
            <w:pPr>
              <w:pStyle w:val="Compact"/>
            </w:pPr>
            <w:r>
              <w:t xml:space="preserve">2 days</w:t>
            </w:r>
          </w:p>
        </w:tc>
        <w:tc>
          <w:tcPr/>
          <w:p>
            <w:pPr>
              <w:pStyle w:val="Compact"/>
            </w:pPr>
            <w:r>
              <w:t xml:space="preserve">Walk TDS + RTM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cycle 1</w:t>
            </w:r>
          </w:p>
        </w:tc>
        <w:tc>
          <w:tcPr/>
          <w:p>
            <w:pPr>
              <w:pStyle w:val="Compact"/>
            </w:pPr>
            <w:r>
              <w:t xml:space="preserve">3 days</w:t>
            </w:r>
          </w:p>
        </w:tc>
        <w:tc>
          <w:tcPr/>
          <w:p>
            <w:pPr>
              <w:pStyle w:val="Compact"/>
            </w:pPr>
            <w:r>
              <w:t xml:space="preserve">Smoke + 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cycle 2</w:t>
            </w:r>
          </w:p>
        </w:tc>
        <w:tc>
          <w:tcPr/>
          <w:p>
            <w:pPr>
              <w:pStyle w:val="Compact"/>
            </w:pPr>
            <w:r>
              <w:t xml:space="preserve">3 days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Closure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  <w:tc>
          <w:tcPr/>
          <w:p>
            <w:pPr>
              <w:pStyle w:val="Compact"/>
            </w:pPr>
            <w:r>
              <w:t xml:space="preserve">Report + tracker update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resources"/>
    <w:p>
      <w:pPr>
        <w:pStyle w:val="Heading2"/>
      </w:pPr>
      <w:r>
        <w:t xml:space="preserve">4. Resources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 engineer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Executes / maintains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Automation engineer</w:t>
            </w:r>
          </w:p>
        </w:tc>
        <w:tc>
          <w:tcPr/>
          <w:p>
            <w:pPr>
              <w:pStyle w:val="Compact"/>
            </w:pPr>
            <w:r>
              <w:t xml:space="preserve">0.5 FTE</w:t>
            </w:r>
          </w:p>
        </w:tc>
        <w:tc>
          <w:tcPr/>
          <w:p>
            <w:pPr>
              <w:pStyle w:val="Compact"/>
            </w:pPr>
            <w:r>
              <w:t xml:space="preserve">Script repair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On demand</w:t>
            </w:r>
          </w:p>
        </w:tc>
        <w:tc>
          <w:tcPr/>
          <w:p>
            <w:pPr>
              <w:pStyle w:val="Compact"/>
            </w:pPr>
            <w:r>
              <w:t xml:space="preserve">Defects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liverables"/>
    <w:p>
      <w:pPr>
        <w:pStyle w:val="Heading2"/>
      </w:pPr>
      <w:r>
        <w:t xml:space="preserve">5. Deliverables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test_data/test-results/</w:t>
            </w:r>
            <w:r>
              <w:t xml:space="preserve"> </w:t>
            </w:r>
            <w:r>
              <w:t xml:space="preserve">(existing pattern)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SDLC-Test-Tracker.xlsx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Defects</w:t>
            </w:r>
          </w:p>
        </w:tc>
        <w:tc>
          <w:tcPr/>
          <w:p>
            <w:pPr>
              <w:pStyle w:val="Compact"/>
            </w:pPr>
            <w:r>
              <w:t xml:space="preserve">Per governance doc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entry-criteria"/>
    <w:p>
      <w:pPr>
        <w:pStyle w:val="Heading2"/>
      </w:pPr>
      <w:r>
        <w:t xml:space="preserve">6. Entry criteria</w:t>
      </w:r>
    </w:p>
    <w:p>
      <w:pPr>
        <w:pStyle w:val="Compact"/>
        <w:numPr>
          <w:ilvl w:val="0"/>
          <w:numId w:val="1001"/>
        </w:numPr>
      </w:pPr>
      <w:r>
        <w:t xml:space="preserve">Build runs locally.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TDS v0.1 approved.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Test data sheet available.</w:t>
      </w:r>
    </w:p>
    <w:p>
      <w:r>
        <w:pict>
          <v:rect style="width:0;height:1.5pt" o:hralign="center" o:hrstd="t" o:hr="t"/>
        </w:pict>
      </w:r>
    </w:p>
    <w:bookmarkEnd w:id="18"/>
    <w:bookmarkStart w:id="19" w:name="exit-criteria"/>
    <w:p>
      <w:pPr>
        <w:pStyle w:val="Heading2"/>
      </w:pPr>
      <w:r>
        <w:t xml:space="preserve">7. Exit criteria</w:t>
      </w:r>
    </w:p>
    <w:p>
      <w:pPr>
        <w:pStyle w:val="Compact"/>
        <w:numPr>
          <w:ilvl w:val="0"/>
          <w:numId w:val="1002"/>
        </w:numPr>
      </w:pPr>
      <w:r>
        <w:t xml:space="preserve">≥95% P1 cases Pass (waivers documented).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No open S1 defects.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RTM execution column updated.</w:t>
      </w:r>
    </w:p>
    <w:p>
      <w:r>
        <w:pict>
          <v:rect style="width:0;height:1.5pt" o:hralign="center" o:hrstd="t" o:hr="t"/>
        </w:pict>
      </w:r>
    </w:p>
    <w:bookmarkEnd w:id="19"/>
    <w:bookmarkStart w:id="20" w:name="suspension-resumption"/>
    <w:p>
      <w:pPr>
        <w:pStyle w:val="Heading2"/>
      </w:pPr>
      <w:r>
        <w:t xml:space="preserve">8. Suspension / resumption</w:t>
      </w:r>
    </w:p>
    <w:p>
      <w:pPr>
        <w:pStyle w:val="FirstParagraph"/>
      </w:pPr>
      <w:r>
        <w:t xml:space="preserve">Suspend if SUT unavailable &gt;4 hours; resume from last checkpoint in tracker.</w:t>
      </w:r>
    </w:p>
    <w:p>
      <w:r>
        <w:pict>
          <v:rect style="width:0;height:1.5pt" o:hralign="center" o:hrstd="t" o:hr="t"/>
        </w:pict>
      </w:r>
    </w:p>
    <w:bookmarkEnd w:id="20"/>
    <w:bookmarkStart w:id="32" w:name="detailed-work-breakdown-expanded"/>
    <w:p>
      <w:pPr>
        <w:pStyle w:val="Heading2"/>
      </w:pPr>
      <w:r>
        <w:t xml:space="preserve">9. Detailed work breakdown (expanded)</w:t>
      </w:r>
    </w:p>
    <w:bookmarkStart w:id="21" w:name="wbs-preparation"/>
    <w:p>
      <w:pPr>
        <w:pStyle w:val="Heading3"/>
      </w:pPr>
      <w:r>
        <w:t xml:space="preserve">9.1 WBS — Preparation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 ID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TP-01</w:t>
            </w:r>
          </w:p>
        </w:tc>
        <w:tc>
          <w:tcPr/>
          <w:p>
            <w:pPr>
              <w:pStyle w:val="Compact"/>
            </w:pPr>
            <w:r>
              <w:t xml:space="preserve">Confirm base URL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Env checklist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TP-02</w:t>
            </w:r>
          </w:p>
        </w:tc>
        <w:tc>
          <w:tcPr/>
          <w:p>
            <w:pPr>
              <w:pStyle w:val="Compact"/>
            </w:pPr>
            <w:r>
              <w:t xml:space="preserve">Validate credentials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Sign-off 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TP-03</w:t>
            </w:r>
          </w:p>
        </w:tc>
        <w:tc>
          <w:tcPr/>
          <w:p>
            <w:pPr>
              <w:pStyle w:val="Compact"/>
            </w:pPr>
            <w:r>
              <w:t xml:space="preserve">Import locators</w:t>
            </w:r>
          </w:p>
        </w:tc>
        <w:tc>
          <w:tcPr/>
          <w:p>
            <w:pPr>
              <w:pStyle w:val="Compact"/>
            </w:pPr>
            <w:r>
              <w:t xml:space="preserve">Automation</w:t>
            </w:r>
          </w:p>
        </w:tc>
        <w:tc>
          <w:tcPr/>
          <w:p>
            <w:pPr>
              <w:pStyle w:val="Compact"/>
            </w:pPr>
            <w:r>
              <w:t xml:space="preserve">Fresh</w:t>
            </w:r>
            <w:r>
              <w:t xml:space="preserve"> </w:t>
            </w:r>
            <w:r>
              <w:rPr>
                <w:rStyle w:val="VerbatimChar"/>
              </w:rPr>
              <w:t xml:space="preserve">locators.xlsx</w:t>
            </w:r>
          </w:p>
        </w:tc>
      </w:tr>
    </w:tbl>
    <w:bookmarkEnd w:id="21"/>
    <w:bookmarkStart w:id="22" w:name="wbs-execution"/>
    <w:p>
      <w:pPr>
        <w:pStyle w:val="Heading3"/>
      </w:pPr>
      <w:r>
        <w:t xml:space="preserve">9.2 WBS — Execution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 ID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TE-01</w:t>
            </w:r>
          </w:p>
        </w:tc>
        <w:tc>
          <w:tcPr/>
          <w:p>
            <w:pPr>
              <w:pStyle w:val="Compact"/>
            </w:pPr>
            <w:r>
              <w:t xml:space="preserve">Smoke S-1</w:t>
            </w:r>
          </w:p>
        </w:tc>
        <w:tc>
          <w:tcPr/>
          <w:p>
            <w:pPr>
              <w:pStyle w:val="Compact"/>
            </w:pPr>
            <w:r>
              <w:t xml:space="preserve">@smoke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TE-02</w:t>
            </w:r>
          </w:p>
        </w:tc>
        <w:tc>
          <w:tcPr/>
          <w:p>
            <w:pPr>
              <w:pStyle w:val="Compact"/>
            </w:pPr>
            <w:r>
              <w:t xml:space="preserve">Nav regression</w:t>
            </w:r>
          </w:p>
        </w:tc>
        <w:tc>
          <w:tcPr/>
          <w:p>
            <w:pPr>
              <w:pStyle w:val="Compact"/>
            </w:pPr>
            <w:r>
              <w:t xml:space="preserve">S-2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TE-03</w:t>
            </w:r>
          </w:p>
        </w:tc>
        <w:tc>
          <w:tcPr/>
          <w:p>
            <w:pPr>
              <w:pStyle w:val="Compact"/>
            </w:pPr>
            <w:r>
              <w:t xml:space="preserve">Negative auth</w:t>
            </w:r>
          </w:p>
        </w:tc>
        <w:tc>
          <w:tcPr/>
          <w:p>
            <w:pPr>
              <w:pStyle w:val="Compact"/>
            </w:pPr>
            <w:r>
              <w:t xml:space="preserve">S-3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TE-04</w:t>
            </w:r>
          </w:p>
        </w:tc>
        <w:tc>
          <w:tcPr/>
          <w:p>
            <w:pPr>
              <w:pStyle w:val="Compact"/>
            </w:pPr>
            <w:r>
              <w:t xml:space="preserve">Full REQ sweep</w:t>
            </w:r>
          </w:p>
        </w:tc>
        <w:tc>
          <w:tcPr/>
          <w:p>
            <w:pPr>
              <w:pStyle w:val="Compact"/>
            </w:pPr>
            <w:r>
              <w:t xml:space="preserve">@regression</w:t>
            </w:r>
          </w:p>
        </w:tc>
      </w:tr>
    </w:tbl>
    <w:bookmarkEnd w:id="22"/>
    <w:bookmarkStart w:id="23" w:name="wbs-closure"/>
    <w:p>
      <w:pPr>
        <w:pStyle w:val="Heading3"/>
      </w:pPr>
      <w:r>
        <w:t xml:space="preserve">9.3 WBS — Closure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 ID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</w:t>
            </w:r>
          </w:p>
        </w:tc>
        <w:tc>
          <w:tcPr/>
          <w:p>
            <w:pPr>
              <w:pStyle w:val="Compact"/>
            </w:pPr>
            <w:r>
              <w:t xml:space="preserve">RTM 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TC-02</w:t>
            </w:r>
          </w:p>
        </w:tc>
        <w:tc>
          <w:tcPr/>
          <w:p>
            <w:pPr>
              <w:pStyle w:val="Compact"/>
            </w:pPr>
            <w:r>
              <w:t xml:space="preserve">Executive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TC-03</w:t>
            </w:r>
          </w:p>
        </w:tc>
        <w:tc>
          <w:tcPr/>
          <w:p>
            <w:pPr>
              <w:pStyle w:val="Compact"/>
            </w:pPr>
            <w:r>
              <w:t xml:space="preserve">Lessons learned</w:t>
            </w:r>
          </w:p>
        </w:tc>
      </w:tr>
    </w:tbl>
    <w:bookmarkEnd w:id="23"/>
    <w:bookmarkStart w:id="24" w:name="communication-plan"/>
    <w:p>
      <w:pPr>
        <w:pStyle w:val="Heading3"/>
      </w:pPr>
      <w:r>
        <w:t xml:space="preserve">9.4 Communication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Channel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status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Email/slack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Blocker</w:t>
            </w:r>
          </w:p>
        </w:tc>
        <w:tc>
          <w:tcPr/>
          <w:p>
            <w:pPr>
              <w:pStyle w:val="Compact"/>
            </w:pPr>
            <w:r>
              <w:t xml:space="preserve">Dev lead</w:t>
            </w:r>
          </w:p>
        </w:tc>
        <w:tc>
          <w:tcPr/>
          <w:p>
            <w:pPr>
              <w:pStyle w:val="Compact"/>
            </w:pPr>
            <w:r>
              <w:t xml:space="preserve">Immediate ping</w:t>
            </w:r>
          </w:p>
        </w:tc>
      </w:tr>
    </w:tbl>
    <w:bookmarkEnd w:id="24"/>
    <w:bookmarkStart w:id="25" w:name="dependencies"/>
    <w:p>
      <w:pPr>
        <w:pStyle w:val="Heading3"/>
      </w:pPr>
      <w:r>
        <w:t xml:space="preserve">9.5 Dependencies</w:t>
      </w:r>
    </w:p>
    <w:p>
      <w:pPr>
        <w:pStyle w:val="Compact"/>
        <w:numPr>
          <w:ilvl w:val="0"/>
          <w:numId w:val="1003"/>
        </w:numPr>
      </w:pPr>
      <w:r>
        <w:t xml:space="preserve">Angular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 </w:t>
      </w:r>
      <w:r>
        <w:t xml:space="preserve">for local runs.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Java runtime for Selenium engine.</w:t>
      </w:r>
    </w:p>
    <w:bookmarkEnd w:id="25"/>
    <w:bookmarkStart w:id="26" w:name="assumptions"/>
    <w:p>
      <w:pPr>
        <w:pStyle w:val="Heading3"/>
      </w:pPr>
      <w:r>
        <w:t xml:space="preserve">9.6 Assumptions</w:t>
      </w:r>
    </w:p>
    <w:p>
      <w:pPr>
        <w:pStyle w:val="Compact"/>
        <w:numPr>
          <w:ilvl w:val="0"/>
          <w:numId w:val="1004"/>
        </w:numPr>
      </w:pPr>
      <w:r>
        <w:t xml:space="preserve">Single browser version pinned for PoC.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English UI only.</w:t>
      </w:r>
    </w:p>
    <w:bookmarkEnd w:id="26"/>
    <w:bookmarkStart w:id="27" w:name="training-needs"/>
    <w:p>
      <w:pPr>
        <w:pStyle w:val="Heading3"/>
      </w:pPr>
      <w:r>
        <w:t xml:space="preserve">9.7 Training needs</w:t>
      </w:r>
    </w:p>
    <w:p>
      <w:pPr>
        <w:pStyle w:val="Compact"/>
        <w:numPr>
          <w:ilvl w:val="0"/>
          <w:numId w:val="1005"/>
        </w:numPr>
      </w:pPr>
      <w:r>
        <w:t xml:space="preserve">QA reads locator_strategy.md.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Automation reads LOCATOR_REPAIR.md.</w:t>
      </w:r>
    </w:p>
    <w:bookmarkEnd w:id="27"/>
    <w:bookmarkStart w:id="28" w:name="compliance-checkpoints"/>
    <w:p>
      <w:pPr>
        <w:pStyle w:val="Heading3"/>
      </w:pPr>
      <w:r>
        <w:t xml:space="preserve">9.8 Compliance checkpoints</w:t>
      </w:r>
    </w:p>
    <w:p>
      <w:pPr>
        <w:pStyle w:val="Compact"/>
        <w:numPr>
          <w:ilvl w:val="0"/>
          <w:numId w:val="1006"/>
        </w:numPr>
      </w:pPr>
      <w:r>
        <w:t xml:space="preserve">Maker–checker scenarios executed before demo labeled “control ready.”</w:t>
      </w:r>
    </w:p>
    <w:bookmarkEnd w:id="28"/>
    <w:bookmarkStart w:id="29" w:name="metrics"/>
    <w:p>
      <w:pPr>
        <w:pStyle w:val="Heading3"/>
      </w:pPr>
      <w:r>
        <w:t xml:space="preserve">9.9 Metrics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 rate P1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Defect density</w:t>
            </w:r>
          </w:p>
        </w:tc>
        <w:tc>
          <w:tcPr/>
          <w:p>
            <w:pPr>
              <w:pStyle w:val="Compact"/>
            </w:pPr>
            <w:r>
              <w:t xml:space="preserve">Track in tracker</w:t>
            </w:r>
          </w:p>
        </w:tc>
      </w:tr>
    </w:tbl>
    <w:bookmarkEnd w:id="29"/>
    <w:bookmarkStart w:id="31" w:name="risks-to-schedule"/>
    <w:p>
      <w:pPr>
        <w:pStyle w:val="Heading3"/>
      </w:pPr>
      <w:r>
        <w:t xml:space="preserve">9.10 Risks to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Contingency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Locator breakage</w:t>
            </w:r>
          </w:p>
        </w:tc>
        <w:tc>
          <w:tcPr/>
          <w:p>
            <w:pPr>
              <w:pStyle w:val="Compact"/>
            </w:pPr>
            <w:r>
              <w:t xml:space="preserve">Repair job same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down</w:t>
            </w:r>
          </w:p>
        </w:tc>
        <w:tc>
          <w:tcPr/>
          <w:p>
            <w:pPr>
              <w:pStyle w:val="Compact"/>
            </w:pPr>
            <w:r>
              <w:t xml:space="preserve">Switch machine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Tracker:</w:t>
      </w:r>
      <w:r>
        <w:rPr>
          <w:i/>
          <w:iCs/>
        </w:rPr>
        <w:t xml:space="preserve"> </w:t>
      </w:r>
      <w:hyperlink r:id="rId30">
        <w:r>
          <w:rPr>
            <w:rStyle w:val="Hyperlink"/>
            <w:i/>
            <w:iCs/>
          </w:rPr>
          <w:t xml:space="preserve">SDLC-Test-Tracker.xlsx</w:t>
        </w:r>
      </w:hyperlink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3-test-design-specification.md" TargetMode="External" /><Relationship Type="http://schemas.openxmlformats.org/officeDocument/2006/relationships/hyperlink" Id="rId9" Target="04-test-strategy.md" TargetMode="External" /><Relationship Type="http://schemas.openxmlformats.org/officeDocument/2006/relationships/hyperlink" Id="rId11" Target="06-requirements-traceability-matrix.md" TargetMode="External" /><Relationship Type="http://schemas.openxmlformats.org/officeDocument/2006/relationships/hyperlink" Id="rId12" Target="07-test-data-environment-specification.md" TargetMode="External" /><Relationship Type="http://schemas.openxmlformats.org/officeDocument/2006/relationships/hyperlink" Id="rId30" Target="SDLC-Test-Tracker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3-test-design-specification.md" TargetMode="External" /><Relationship Type="http://schemas.openxmlformats.org/officeDocument/2006/relationships/hyperlink" Id="rId9" Target="04-test-strategy.md" TargetMode="External" /><Relationship Type="http://schemas.openxmlformats.org/officeDocument/2006/relationships/hyperlink" Id="rId11" Target="06-requirements-traceability-matrix.md" TargetMode="External" /><Relationship Type="http://schemas.openxmlformats.org/officeDocument/2006/relationships/hyperlink" Id="rId12" Target="07-test-data-environment-specification.md" TargetMode="External" /><Relationship Type="http://schemas.openxmlformats.org/officeDocument/2006/relationships/hyperlink" Id="rId30" Target="SDLC-Test-Tracker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2026-04-29T15:22:45Z</dcterms:created>
  <dcterms:modified xsi:type="dcterms:W3CDTF">2026-04-29T15:22:45Z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