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usiness-requirements-document-brd"/>
    <w:p>
      <w:pPr>
        <w:pStyle w:val="Heading1"/>
      </w:pPr>
      <w:r>
        <w:t xml:space="preserve">Business Requirements Document (BRD)</w:t>
      </w:r>
    </w:p>
    <w:bookmarkStart w:id="12" w:name="X77d484e85cd0c9383bffc1a1500a0fe3c8bfec4"/>
    <w:p>
      <w:pPr>
        <w:pStyle w:val="Heading2"/>
      </w:pPr>
      <w:r>
        <w:t xml:space="preserve">Digital Trade Capture, Approval, Matching, and Audit Console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QAMVP-BRD-MOCKTRADING-001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Production-style source pack for mock trading SUT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HLD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LLD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brd-1.-purpose"/>
    <w:p>
      <w:pPr>
        <w:pStyle w:val="Heading2"/>
      </w:pPr>
      <w:r>
        <w:t xml:space="preserve">BRD §1. Purpose</w:t>
      </w:r>
    </w:p>
    <w:p>
      <w:pPr>
        <w:pStyle w:val="FirstParagraph"/>
      </w:pPr>
      <w:r>
        <w:t xml:space="preserve">This BRD defines the business expectations for the mock trading application used by the QA Control Plane test drive. The application simulates a controlled banking workflow where a maker captures an equity-style trade instruction, an independent checker approves or rejects the instruction, approved trades may match against opposite-side trades, and audit evidence is available for review.</w:t>
      </w:r>
    </w:p>
    <w:p>
      <w:pPr>
        <w:pStyle w:val="BodyText"/>
      </w:pPr>
      <w:r>
        <w:t xml:space="preserve">The current Angular mock application is the source of truth for this document. Any behavior that is not production-grade but exists in the mock application is documented as an implementation deviation rather than silently corrected in the requirements.</w:t>
      </w:r>
    </w:p>
    <w:p>
      <w:r>
        <w:pict>
          <v:rect style="width:0;height:1.5pt" o:hralign="center" o:hrstd="t" o:hr="t"/>
        </w:pict>
      </w:r>
    </w:p>
    <w:bookmarkEnd w:id="13"/>
    <w:bookmarkStart w:id="14" w:name="brd-2.-business-outcomes"/>
    <w:p>
      <w:pPr>
        <w:pStyle w:val="Heading2"/>
      </w:pPr>
      <w:r>
        <w:t xml:space="preserve">BRD §2. Business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Requirement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Business Rationale</w:t>
            </w:r>
          </w:p>
        </w:tc>
        <w:tc>
          <w:tcPr/>
          <w:p>
            <w:pPr>
              <w:pStyle w:val="Compact"/>
            </w:pPr>
            <w:r>
              <w:t xml:space="preserve">Primary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Authenticated access</w:t>
            </w:r>
          </w:p>
        </w:tc>
        <w:tc>
          <w:tcPr/>
          <w:p>
            <w:pPr>
              <w:pStyle w:val="Compact"/>
            </w:pPr>
            <w:r>
              <w:t xml:space="preserve">Users must authenticate before accessing trading, queue, dashboard, audit, or admin functions.</w:t>
            </w:r>
          </w:p>
        </w:tc>
        <w:tc>
          <w:tcPr/>
          <w:p>
            <w:pPr>
              <w:pStyle w:val="Compact"/>
            </w:pPr>
            <w:r>
              <w:t xml:space="preserve">Login route, route guard, audit login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Maker trade capture</w:t>
            </w:r>
          </w:p>
        </w:tc>
        <w:tc>
          <w:tcPr/>
          <w:p>
            <w:pPr>
              <w:pStyle w:val="Compact"/>
            </w:pPr>
            <w:r>
              <w:t xml:space="preserve">A maker must be able to capture a trade with side, sector, ticker, account type, quantity, time in force, settlement date, price, and calculated total value.</w:t>
            </w:r>
          </w:p>
        </w:tc>
        <w:tc>
          <w:tcPr/>
          <w:p>
            <w:pPr>
              <w:pStyle w:val="Compact"/>
            </w:pPr>
            <w:r>
              <w:t xml:space="preserve">Trade form, submit toast, pending queue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Independent checker decision</w:t>
            </w:r>
          </w:p>
        </w:tc>
        <w:tc>
          <w:tcPr/>
          <w:p>
            <w:pPr>
              <w:pStyle w:val="Compact"/>
            </w:pPr>
            <w:r>
              <w:t xml:space="preserve">A checker must approve or reject pending maker trades, and the submitting maker must not decide their own trade.</w:t>
            </w:r>
          </w:p>
        </w:tc>
        <w:tc>
          <w:tcPr/>
          <w:p>
            <w:pPr>
              <w:pStyle w:val="Compact"/>
            </w:pPr>
            <w:r>
              <w:t xml:space="preserve">Approval queue controls, disabled actions, service decision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Trade lifecycle visibility</w:t>
            </w:r>
          </w:p>
        </w:tc>
        <w:tc>
          <w:tcPr/>
          <w:p>
            <w:pPr>
              <w:pStyle w:val="Compact"/>
            </w:pPr>
            <w:r>
              <w:t xml:space="preserve">Users must see pending approval, rejected, pending matched-state, and matched trade outcomes through queue, dashboard, and trade-list views.</w:t>
            </w:r>
          </w:p>
        </w:tc>
        <w:tc>
          <w:tcPr/>
          <w:p>
            <w:pPr>
              <w:pStyle w:val="Compact"/>
            </w:pPr>
            <w:r>
              <w:t xml:space="preserve">Queue table, dashboard summary, trade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Matching transparency</w:t>
            </w:r>
          </w:p>
        </w:tc>
        <w:tc>
          <w:tcPr/>
          <w:p>
            <w:pPr>
              <w:pStyle w:val="Compact"/>
            </w:pPr>
            <w:r>
              <w:t xml:space="preserve">Approved opposite-side trades with the same ticker, price, and quantity must be matched by the mock matching routine.</w:t>
            </w:r>
          </w:p>
        </w:tc>
        <w:tc>
          <w:tcPr/>
          <w:p>
            <w:pPr>
              <w:pStyle w:val="Compact"/>
            </w:pPr>
            <w:r>
              <w:t xml:space="preserve">Trade list status and matched-with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Controlled actions must leave reviewable audit evidence for login, submit, approve, and reject activity.</w:t>
            </w:r>
          </w:p>
        </w:tc>
        <w:tc>
          <w:tcPr/>
          <w:p>
            <w:pPr>
              <w:pStyle w:val="Compact"/>
            </w:pPr>
            <w:r>
              <w:t xml:space="preserve">Audit Trail page and local audit event store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brd-3.-business-operating-model"/>
    <w:p>
      <w:pPr>
        <w:pStyle w:val="Heading2"/>
      </w:pPr>
      <w:r>
        <w:t xml:space="preserve">BRD §3. Business Operating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Business Role</w:t>
            </w:r>
          </w:p>
        </w:tc>
        <w:tc>
          <w:tcPr/>
          <w:p>
            <w:pPr>
              <w:pStyle w:val="Compact"/>
            </w:pPr>
            <w:r>
              <w:t xml:space="preserve">Application Role</w:t>
            </w:r>
          </w:p>
        </w:tc>
        <w:tc>
          <w:tcPr/>
          <w:p>
            <w:pPr>
              <w:pStyle w:val="Compact"/>
            </w:pPr>
            <w:r>
              <w:t xml:space="preserve">Primary Responsibilities</w:t>
            </w:r>
          </w:p>
        </w:tc>
        <w:tc>
          <w:tcPr/>
          <w:p>
            <w:pPr>
              <w:pStyle w:val="Compact"/>
            </w:pPr>
            <w:r>
              <w:t xml:space="preserve">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Front-office or operations submitter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Capture trade instruction; review dashboards, queue, trade list, and audit evidence.</w:t>
            </w:r>
          </w:p>
        </w:tc>
        <w:tc>
          <w:tcPr/>
          <w:p>
            <w:pPr>
              <w:pStyle w:val="Compact"/>
            </w:pPr>
            <w:r>
              <w:t xml:space="preserve">Cannot approve or reject their own submitted trade.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Middle-office control reviewer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Review pending maker trades; approve or reject eligible trades; review evidence.</w:t>
            </w:r>
          </w:p>
        </w:tc>
        <w:tc>
          <w:tcPr/>
          <w:p>
            <w:pPr>
              <w:pStyle w:val="Compact"/>
            </w:pPr>
            <w:r>
              <w:t xml:space="preserve">Cannot decide trades submitted by the same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Evidence reviewer</w:t>
            </w:r>
          </w:p>
        </w:tc>
        <w:tc>
          <w:tcPr/>
          <w:p>
            <w:pPr>
              <w:pStyle w:val="Compact"/>
            </w:pPr>
            <w:r>
              <w:t xml:space="preserve">Modeled through authenticated app access</w:t>
            </w:r>
          </w:p>
        </w:tc>
        <w:tc>
          <w:tcPr/>
          <w:p>
            <w:pPr>
              <w:pStyle w:val="Compact"/>
            </w:pPr>
            <w:r>
              <w:t xml:space="preserve">Review audit trail and generated test evidence.</w:t>
            </w:r>
          </w:p>
        </w:tc>
        <w:tc>
          <w:tcPr/>
          <w:p>
            <w:pPr>
              <w:pStyle w:val="Compact"/>
            </w:pPr>
            <w:r>
              <w:t xml:space="preserve">No separate production IAM integration exists in the mock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Administrative reviewer</w:t>
            </w:r>
          </w:p>
        </w:tc>
        <w:tc>
          <w:tcPr/>
          <w:p>
            <w:pPr>
              <w:pStyle w:val="Compact"/>
            </w:pPr>
            <w:r>
              <w:t xml:space="preserve">Authenticated app access</w:t>
            </w:r>
          </w:p>
        </w:tc>
        <w:tc>
          <w:tcPr/>
          <w:p>
            <w:pPr>
              <w:pStyle w:val="Compact"/>
            </w:pPr>
            <w:r>
              <w:t xml:space="preserve">Open the placeholder user-list page.</w:t>
            </w:r>
          </w:p>
        </w:tc>
        <w:tc>
          <w:tcPr/>
          <w:p>
            <w:pPr>
              <w:pStyle w:val="Compact"/>
            </w:pPr>
            <w:r>
              <w:t xml:space="preserve">User maintenance is out of scope for this mock.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brd-4.-business-process-scope"/>
    <w:p>
      <w:pPr>
        <w:pStyle w:val="Heading2"/>
      </w:pPr>
      <w:r>
        <w:t xml:space="preserve">BRD §4. Business Process Scope</w:t>
      </w:r>
    </w:p>
    <w:bookmarkStart w:id="16" w:name="brd-4.1-in-scope"/>
    <w:p>
      <w:pPr>
        <w:pStyle w:val="Heading3"/>
      </w:pPr>
      <w:r>
        <w:t xml:space="preserve">BRD §4.1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Included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Valid maker/checker login, invalid login error, logout, route protection.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capture</w:t>
            </w:r>
          </w:p>
        </w:tc>
        <w:tc>
          <w:tcPr/>
          <w:p>
            <w:pPr>
              <w:pStyle w:val="Compact"/>
            </w:pPr>
            <w:r>
              <w:t xml:space="preserve">Side, sector, ticker, account type, quantity, time in force, settlement date, conditional GTC expiration date, async ticker price lookup, total value calculation, submit toast.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queue</w:t>
            </w:r>
          </w:p>
        </w:tc>
        <w:tc>
          <w:tcPr/>
          <w:p>
            <w:pPr>
              <w:pStyle w:val="Compact"/>
            </w:pPr>
            <w:r>
              <w:t xml:space="preserve">Pending approval filter, pending count, approve and reject actions, maker-checker decision guard.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In-memory matching when an approved trade has an opposite side with same ticker, quantity, and price.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Total trade count, pending count, approved count, rejected count, approved notional.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list</w:t>
            </w:r>
          </w:p>
        </w:tc>
        <w:tc>
          <w:tcPr/>
          <w:p>
            <w:pPr>
              <w:pStyle w:val="Compact"/>
            </w:pPr>
            <w:r>
              <w:t xml:space="preserve">Trade rows with side, ticker, quantity, price, total, status, and matched-with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Reviewable event table for login, submit, and decision activity.</w:t>
            </w:r>
          </w:p>
        </w:tc>
      </w:tr>
    </w:tbl>
    <w:bookmarkEnd w:id="16"/>
    <w:bookmarkStart w:id="17" w:name="brd-4.2-out-of-scope"/>
    <w:p>
      <w:pPr>
        <w:pStyle w:val="Heading3"/>
      </w:pPr>
      <w:r>
        <w:t xml:space="preserve">BRD §4.2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order routing</w:t>
            </w:r>
          </w:p>
        </w:tc>
        <w:tc>
          <w:tcPr/>
          <w:p>
            <w:pPr>
              <w:pStyle w:val="Compact"/>
            </w:pPr>
            <w:r>
              <w:t xml:space="preserve">No exchange, broker, or settlement connectivity.</w:t>
            </w:r>
          </w:p>
        </w:tc>
        <w:tc>
          <w:tcPr/>
          <w:p>
            <w:pPr>
              <w:pStyle w:val="Compact"/>
            </w:pPr>
            <w:r>
              <w:t xml:space="preserve">Mock app is a local SUT for QA automation strategy.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market data</w:t>
            </w:r>
          </w:p>
        </w:tc>
        <w:tc>
          <w:tcPr/>
          <w:p>
            <w:pPr>
              <w:pStyle w:val="Compact"/>
            </w:pPr>
            <w:r>
              <w:t xml:space="preserve">Ticker prices are deterministic mock service responses.</w:t>
            </w:r>
          </w:p>
        </w:tc>
        <w:tc>
          <w:tcPr/>
          <w:p>
            <w:pPr>
              <w:pStyle w:val="Compact"/>
            </w:pPr>
            <w:r>
              <w:t xml:space="preserve">Keeps test runs repeatable.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identity</w:t>
            </w:r>
          </w:p>
        </w:tc>
        <w:tc>
          <w:tcPr/>
          <w:p>
            <w:pPr>
              <w:pStyle w:val="Compact"/>
            </w:pPr>
            <w:r>
              <w:t xml:space="preserve">No enterprise SSO, MFA, entitlement service, or password policy enforcement.</w:t>
            </w:r>
          </w:p>
        </w:tc>
        <w:tc>
          <w:tcPr/>
          <w:p>
            <w:pPr>
              <w:pStyle w:val="Compact"/>
            </w:pPr>
            <w:r>
              <w:t xml:space="preserve">Authentication is simulated for local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persistence</w:t>
            </w:r>
          </w:p>
        </w:tc>
        <w:tc>
          <w:tcPr/>
          <w:p>
            <w:pPr>
              <w:pStyle w:val="Compact"/>
            </w:pPr>
            <w:r>
              <w:t xml:space="preserve">Browser local storage is used instead of production database persistence.</w:t>
            </w:r>
          </w:p>
        </w:tc>
        <w:tc>
          <w:tcPr/>
          <w:p>
            <w:pPr>
              <w:pStyle w:val="Compact"/>
            </w:pPr>
            <w:r>
              <w:t xml:space="preserve">Keeps environment lightweight and deterministic.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brd-5.-business-rules"/>
    <w:p>
      <w:pPr>
        <w:pStyle w:val="Heading2"/>
      </w:pPr>
      <w:r>
        <w:t xml:space="preserve">BRD §5.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Acceptance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A user shall not access protected routes unless authenticated.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Route redirects or blocks unauthenticated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BR-009</w:t>
            </w:r>
          </w:p>
        </w:tc>
        <w:tc>
          <w:tcPr/>
          <w:p>
            <w:pPr>
              <w:pStyle w:val="Compact"/>
            </w:pPr>
            <w:r>
              <w:t xml:space="preserve">A maker shall be able to submit a trade only when all required form fields are valid.</w:t>
            </w:r>
          </w:p>
        </w:tc>
        <w:tc>
          <w:tcPr/>
          <w:p>
            <w:pPr>
              <w:pStyle w:val="Compact"/>
            </w:pPr>
            <w:r>
              <w:t xml:space="preserve">Trade capture</w:t>
            </w:r>
          </w:p>
        </w:tc>
        <w:tc>
          <w:tcPr/>
          <w:p>
            <w:pPr>
              <w:pStyle w:val="Compact"/>
            </w:pPr>
            <w:r>
              <w:t xml:space="preserve">Submit button remains disabled until required fields are 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GTC orders shall require an expiration date.</w:t>
            </w:r>
          </w:p>
        </w:tc>
        <w:tc>
          <w:tcPr/>
          <w:p>
            <w:pPr>
              <w:pStyle w:val="Compact"/>
            </w:pPr>
            <w:r>
              <w:t xml:space="preserve">Trade capture</w:t>
            </w:r>
          </w:p>
        </w:tc>
        <w:tc>
          <w:tcPr/>
          <w:p>
            <w:pPr>
              <w:pStyle w:val="Compact"/>
            </w:pPr>
            <w:r>
              <w:t xml:space="preserve">Expiration date field appears and becomes required when time in force is</w:t>
            </w:r>
            <w:r>
              <w:t xml:space="preserve"> </w:t>
            </w:r>
            <w:r>
              <w:rPr>
                <w:rStyle w:val="VerbatimChar"/>
              </w:rPr>
              <w:t xml:space="preserve">GTC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Ticker selection shall populate current price asynchronously and recalculate total value.</w:t>
            </w:r>
          </w:p>
        </w:tc>
        <w:tc>
          <w:tcPr/>
          <w:p>
            <w:pPr>
              <w:pStyle w:val="Compact"/>
            </w:pPr>
            <w:r>
              <w:t xml:space="preserve">Trade capture</w:t>
            </w:r>
          </w:p>
        </w:tc>
        <w:tc>
          <w:tcPr/>
          <w:p>
            <w:pPr>
              <w:pStyle w:val="Compact"/>
            </w:pPr>
            <w:r>
              <w:t xml:space="preserve">Price spinner appears, current price is populated, total value equals quantity times price.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Pending maker trades shall appear in the checker approval queue.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Queue table shows pending rows and pending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A checker decision shall be blocked when actor and submitting maker are the same user.</w:t>
            </w:r>
          </w:p>
        </w:tc>
        <w:tc>
          <w:tcPr/>
          <w:p>
            <w:pPr>
              <w:pStyle w:val="Compact"/>
            </w:pPr>
            <w:r>
              <w:t xml:space="preserve">Queue decision</w:t>
            </w:r>
          </w:p>
        </w:tc>
        <w:tc>
          <w:tcPr/>
          <w:p>
            <w:pPr>
              <w:pStyle w:val="Compact"/>
            </w:pPr>
            <w:r>
              <w:t xml:space="preserve">Approve/reject controls are disabled or service returns denial.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BR-014</w:t>
            </w:r>
          </w:p>
        </w:tc>
        <w:tc>
          <w:tcPr/>
          <w:p>
            <w:pPr>
              <w:pStyle w:val="Compact"/>
            </w:pPr>
            <w:r>
              <w:t xml:space="preserve">Approved trades shall leave the queue and enter a post-approval status used by the trade list and dashboard.</w:t>
            </w:r>
          </w:p>
        </w:tc>
        <w:tc>
          <w:tcPr/>
          <w:p>
            <w:pPr>
              <w:pStyle w:val="Compact"/>
            </w:pPr>
            <w:r>
              <w:t xml:space="preserve">Queue, dashboard, trade list</w:t>
            </w:r>
          </w:p>
        </w:tc>
        <w:tc>
          <w:tcPr/>
          <w:p>
            <w:pPr>
              <w:pStyle w:val="Compact"/>
            </w:pPr>
            <w:r>
              <w:t xml:space="preserve">Queue count decreases; dashboard approved count/notional updates.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BR-015</w:t>
            </w:r>
          </w:p>
        </w:tc>
        <w:tc>
          <w:tcPr/>
          <w:p>
            <w:pPr>
              <w:pStyle w:val="Compact"/>
            </w:pPr>
            <w:r>
              <w:t xml:space="preserve">Matching shall occur only for opposite-side trades with equal ticker, quantity, and current price.</w:t>
            </w:r>
          </w:p>
        </w:tc>
        <w:tc>
          <w:tcPr/>
          <w:p>
            <w:pPr>
              <w:pStyle w:val="Compact"/>
            </w:pPr>
            <w:r>
              <w:t xml:space="preserve">Matching routine</w:t>
            </w:r>
          </w:p>
        </w:tc>
        <w:tc>
          <w:tcPr/>
          <w:p>
            <w:pPr>
              <w:pStyle w:val="Compact"/>
            </w:pPr>
            <w:r>
              <w:t xml:space="preserve">Both trades show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  <w:r>
              <w:t xml:space="preserve"> </w:t>
            </w:r>
            <w:r>
              <w:t xml:space="preserve">and reciprocal matched-with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BR-016</w:t>
            </w:r>
          </w:p>
        </w:tc>
        <w:tc>
          <w:tcPr/>
          <w:p>
            <w:pPr>
              <w:pStyle w:val="Compact"/>
            </w:pPr>
            <w:r>
              <w:t xml:space="preserve">Rejected trades shall remain visible in reporting and count as rejected.</w:t>
            </w:r>
          </w:p>
        </w:tc>
        <w:tc>
          <w:tcPr/>
          <w:p>
            <w:pPr>
              <w:pStyle w:val="Compact"/>
            </w:pPr>
            <w:r>
              <w:t xml:space="preserve">Dashboard, trade list</w:t>
            </w:r>
          </w:p>
        </w:tc>
        <w:tc>
          <w:tcPr/>
          <w:p>
            <w:pPr>
              <w:pStyle w:val="Compact"/>
            </w:pPr>
            <w:r>
              <w:t xml:space="preserve">Rejected count and rejected row status are visible.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BR-017</w:t>
            </w:r>
          </w:p>
        </w:tc>
        <w:tc>
          <w:tcPr/>
          <w:p>
            <w:pPr>
              <w:pStyle w:val="Compact"/>
            </w:pPr>
            <w:r>
              <w:t xml:space="preserve">Controlled actions shall be auditable.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Audit rows include event, actor, role, TX-ID where applicable, side, ticker, and details.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brd-6.-known-implementation-deviations"/>
    <w:p>
      <w:pPr>
        <w:pStyle w:val="Heading2"/>
      </w:pPr>
      <w:r>
        <w:t xml:space="preserve">BRD §6. Known Implementation Deviations</w:t>
      </w:r>
    </w:p>
    <w:p>
      <w:pPr>
        <w:pStyle w:val="FirstParagraph"/>
      </w:pPr>
      <w:r>
        <w:t xml:space="preserve">These are documented as known mock-app behaviors so generated tests assert the real system rather than an idealized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Deviation ID</w:t>
            </w:r>
          </w:p>
        </w:tc>
        <w:tc>
          <w:tcPr/>
          <w:p>
            <w:pPr>
              <w:pStyle w:val="Compact"/>
            </w:pPr>
            <w:r>
              <w:t xml:space="preserve">Current Behavior</w:t>
            </w:r>
          </w:p>
        </w:tc>
        <w:tc>
          <w:tcPr/>
          <w:p>
            <w:pPr>
              <w:pStyle w:val="Compact"/>
            </w:pPr>
            <w:r>
              <w:t xml:space="preserve">Documentation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DEV-001</w:t>
            </w:r>
          </w:p>
        </w:tc>
        <w:tc>
          <w:tcPr/>
          <w:p>
            <w:pPr>
              <w:pStyle w:val="Compact"/>
            </w:pPr>
            <w:r>
              <w:t xml:space="preserve">Reject actions record</w:t>
            </w:r>
            <w:r>
              <w:t xml:space="preserve"> </w:t>
            </w:r>
            <w:r>
              <w:rPr>
                <w:rStyle w:val="VerbatimChar"/>
              </w:rPr>
              <w:t xml:space="preserve">eventType: approve</w:t>
            </w:r>
            <w:r>
              <w:t xml:space="preserve"> </w:t>
            </w:r>
            <w:r>
              <w:t xml:space="preserve">in the mock audit store, while details say the trade was rejected.</w:t>
            </w:r>
          </w:p>
        </w:tc>
        <w:tc>
          <w:tcPr/>
          <w:p>
            <w:pPr>
              <w:pStyle w:val="Compact"/>
            </w:pPr>
            <w:r>
              <w:t xml:space="preserve">Document as known defect and test both event field and details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DEV-002</w:t>
            </w:r>
          </w:p>
        </w:tc>
        <w:tc>
          <w:tcPr/>
          <w:p>
            <w:pPr>
              <w:pStyle w:val="Compact"/>
            </w:pPr>
            <w:r>
              <w:t xml:space="preserve">Approved trades move to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; dashboard treats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  <w:r>
              <w:t xml:space="preserve"> </w:t>
            </w:r>
            <w:r>
              <w:t xml:space="preserve">as approved-like statuses.</w:t>
            </w:r>
          </w:p>
        </w:tc>
        <w:tc>
          <w:tcPr/>
          <w:p>
            <w:pPr>
              <w:pStyle w:val="Compact"/>
            </w:pPr>
            <w:r>
              <w:t xml:space="preserve">Document actual state model and dashboard calculation rule.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DEV-003</w:t>
            </w:r>
          </w:p>
        </w:tc>
        <w:tc>
          <w:tcPr/>
          <w:p>
            <w:pPr>
              <w:pStyle w:val="Compact"/>
            </w:pPr>
            <w:r>
              <w:t xml:space="preserve">Auditor and Admin do not have separate credentialed roles in the mock service.</w:t>
            </w:r>
          </w:p>
        </w:tc>
        <w:tc>
          <w:tcPr/>
          <w:p>
            <w:pPr>
              <w:pStyle w:val="Compact"/>
            </w:pPr>
            <w:r>
              <w:t xml:space="preserve">Treat auditor/admin as authenticated review modes, not separate production entitlements.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DEV-004</w:t>
            </w:r>
          </w:p>
        </w:tc>
        <w:tc>
          <w:tcPr/>
          <w:p>
            <w:pPr>
              <w:pStyle w:val="Compact"/>
            </w:pPr>
            <w:r>
              <w:t xml:space="preserve">Persistence uses browser local storage.</w:t>
            </w:r>
          </w:p>
        </w:tc>
        <w:tc>
          <w:tcPr/>
          <w:p>
            <w:pPr>
              <w:pStyle w:val="Compact"/>
            </w:pPr>
            <w:r>
              <w:t xml:space="preserve">Document as deterministic local storage for QA test drive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rd-7.-traceability-requirements"/>
    <w:p>
      <w:pPr>
        <w:pStyle w:val="Heading2"/>
      </w:pPr>
      <w:r>
        <w:t xml:space="preserve">BRD §7. Traceability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Traceability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document IDs</w:t>
            </w:r>
          </w:p>
        </w:tc>
        <w:tc>
          <w:tcPr/>
          <w:p>
            <w:pPr>
              <w:pStyle w:val="Compact"/>
            </w:pPr>
            <w:r>
              <w:t xml:space="preserve">BR and FRS requirement IDs shall remain stable across generated artifacts.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authoring contract</w:t>
            </w:r>
          </w:p>
        </w:tc>
        <w:tc>
          <w:tcPr/>
          <w:p>
            <w:pPr>
              <w:pStyle w:val="Compact"/>
            </w:pPr>
            <w:r>
              <w:t xml:space="preserve">Generated executable inventory shall remain Excel-compatible with one row per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chain</w:t>
            </w:r>
          </w:p>
        </w:tc>
        <w:tc>
          <w:tcPr/>
          <w:p>
            <w:pPr>
              <w:pStyle w:val="Compact"/>
            </w:pPr>
            <w:r>
              <w:t xml:space="preserve">Requirement to test-case to test-step mappings shall be visible in the generated repository and ingestion tables.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2-functional-requirements-specification.md" TargetMode="External" /><Relationship Type="http://schemas.openxmlformats.org/officeDocument/2006/relationships/hyperlink" Id="rId10" Target="03-high-level-design.md" TargetMode="External" /><Relationship Type="http://schemas.openxmlformats.org/officeDocument/2006/relationships/hyperlink" Id="rId11" Target="04-low-level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2-functional-requirements-specification.md" TargetMode="External" /><Relationship Type="http://schemas.openxmlformats.org/officeDocument/2006/relationships/hyperlink" Id="rId10" Target="03-high-level-design.md" TargetMode="External" /><Relationship Type="http://schemas.openxmlformats.org/officeDocument/2006/relationships/hyperlink" Id="rId11" Target="04-low-level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2026-06-29T22:49:02Z</dcterms:created>
  <dcterms:modified xsi:type="dcterms:W3CDTF">2026-06-29T22:49:02Z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