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00DB3870" w:rsidR="009D3AA0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Proposed Solution Template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301EACA3" w:rsidR="005B2106" w:rsidRPr="00AB20AC" w:rsidRDefault="00B56123" w:rsidP="005C23C7">
            <w:pPr>
              <w:rPr>
                <w:rFonts w:cstheme="minorHAnsi"/>
              </w:rPr>
            </w:pPr>
            <w:r>
              <w:rPr>
                <w:rFonts w:ascii="Arial" w:eastAsia="Arial" w:hAnsi="Arial" w:cs="Arial"/>
              </w:rPr>
              <w:t>5</w:t>
            </w:r>
            <w:r w:rsidRPr="0050000B">
              <w:rPr>
                <w:rFonts w:ascii="Arial" w:eastAsia="Arial" w:hAnsi="Arial" w:cs="Arial"/>
              </w:rPr>
              <w:t xml:space="preserve"> February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B56123" w:rsidRPr="00AB20AC" w14:paraId="590B6113" w14:textId="77777777" w:rsidTr="005C23C7">
        <w:tc>
          <w:tcPr>
            <w:tcW w:w="4508" w:type="dxa"/>
          </w:tcPr>
          <w:p w14:paraId="75A9866E" w14:textId="5DDBB361" w:rsidR="00B56123" w:rsidRPr="00AB20AC" w:rsidRDefault="00B56123" w:rsidP="00B56123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2FE211CA" w:rsidR="00B56123" w:rsidRPr="00AB20AC" w:rsidRDefault="00323927" w:rsidP="00B56123">
            <w:pPr>
              <w:rPr>
                <w:rFonts w:cstheme="minorHAnsi"/>
              </w:rPr>
            </w:pPr>
            <w:r w:rsidRPr="007D6E0D">
              <w:rPr>
                <w:sz w:val="24"/>
                <w:szCs w:val="24"/>
              </w:rPr>
              <w:t>LTVIP2026TMIDS87719</w:t>
            </w:r>
          </w:p>
        </w:tc>
      </w:tr>
      <w:tr w:rsidR="00B56123" w:rsidRPr="00AB20AC" w14:paraId="44337B49" w14:textId="77777777" w:rsidTr="005C23C7">
        <w:tc>
          <w:tcPr>
            <w:tcW w:w="4508" w:type="dxa"/>
          </w:tcPr>
          <w:p w14:paraId="2497EB79" w14:textId="171BDB5C" w:rsidR="00B56123" w:rsidRPr="00AB20AC" w:rsidRDefault="00B56123" w:rsidP="00B56123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57838453" w:rsidR="00B56123" w:rsidRPr="00AB20AC" w:rsidRDefault="00B56123" w:rsidP="00B56123">
            <w:pPr>
              <w:rPr>
                <w:rFonts w:cstheme="minorHAnsi"/>
              </w:rPr>
            </w:pPr>
            <w:r w:rsidRPr="007536FC">
              <w:rPr>
                <w:rFonts w:ascii="Arial" w:eastAsia="Arial" w:hAnsi="Arial" w:cs="Arial"/>
              </w:rPr>
              <w:t>Heart Disease Analysis Using Tableau</w:t>
            </w:r>
          </w:p>
        </w:tc>
      </w:tr>
      <w:tr w:rsidR="00B56123" w:rsidRPr="00AB20AC" w14:paraId="64738A3C" w14:textId="77777777" w:rsidTr="005C23C7">
        <w:tc>
          <w:tcPr>
            <w:tcW w:w="4508" w:type="dxa"/>
          </w:tcPr>
          <w:p w14:paraId="060D7EC2" w14:textId="77777777" w:rsidR="00B56123" w:rsidRPr="00AB20AC" w:rsidRDefault="00B56123" w:rsidP="00B56123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B56123" w:rsidRPr="00AB20AC" w:rsidRDefault="00B56123" w:rsidP="00B56123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2 Marks</w:t>
            </w:r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35A4859B" w:rsidR="00DB6A25" w:rsidRPr="00AB20AC" w:rsidRDefault="00604389" w:rsidP="00DB6A25">
      <w:pPr>
        <w:rPr>
          <w:rFonts w:cstheme="minorHAnsi"/>
          <w:b/>
          <w:bCs/>
        </w:rPr>
      </w:pPr>
      <w:r w:rsidRPr="00AB20AC">
        <w:rPr>
          <w:rFonts w:cstheme="minorHAnsi"/>
          <w:b/>
          <w:bCs/>
        </w:rPr>
        <w:t>Proposed Solution Template</w:t>
      </w:r>
      <w:r w:rsidR="003C4A8E" w:rsidRPr="00AB20AC">
        <w:rPr>
          <w:rFonts w:cstheme="minorHAnsi"/>
          <w:b/>
          <w:bCs/>
        </w:rPr>
        <w:t>:</w:t>
      </w:r>
    </w:p>
    <w:p w14:paraId="52800EF1" w14:textId="3D7774C1" w:rsidR="003E3A16" w:rsidRDefault="00AB20AC" w:rsidP="00DB6A25">
      <w:pPr>
        <w:rPr>
          <w:rFonts w:cstheme="minorHAnsi"/>
        </w:rPr>
      </w:pPr>
      <w:r w:rsidRPr="00AB20AC">
        <w:rPr>
          <w:rFonts w:cstheme="minorHAnsi"/>
        </w:rPr>
        <w:t>Project team shall fill the following information in proposed solution template.</w:t>
      </w:r>
    </w:p>
    <w:p w14:paraId="2D0B641E" w14:textId="77777777" w:rsidR="00EC68CE" w:rsidRDefault="00EC68CE" w:rsidP="00DB6A25">
      <w:pPr>
        <w:rPr>
          <w:rFonts w:cstheme="minorHAnsi"/>
        </w:rPr>
      </w:pPr>
    </w:p>
    <w:tbl>
      <w:tblPr>
        <w:tblStyle w:val="TableGrid"/>
        <w:tblW w:w="9284" w:type="dxa"/>
        <w:tblLook w:val="04A0" w:firstRow="1" w:lastRow="0" w:firstColumn="1" w:lastColumn="0" w:noHBand="0" w:noVBand="1"/>
      </w:tblPr>
      <w:tblGrid>
        <w:gridCol w:w="922"/>
        <w:gridCol w:w="3746"/>
        <w:gridCol w:w="4616"/>
      </w:tblGrid>
      <w:tr w:rsidR="00AB20AC" w:rsidRPr="00B76D2E" w14:paraId="108C8CBB" w14:textId="77777777" w:rsidTr="00EC68CE">
        <w:trPr>
          <w:trHeight w:val="671"/>
        </w:trPr>
        <w:tc>
          <w:tcPr>
            <w:tcW w:w="922" w:type="dxa"/>
          </w:tcPr>
          <w:p w14:paraId="17F37502" w14:textId="0579EF8F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S.No.</w:t>
            </w:r>
          </w:p>
        </w:tc>
        <w:tc>
          <w:tcPr>
            <w:tcW w:w="3746" w:type="dxa"/>
          </w:tcPr>
          <w:p w14:paraId="71DC8565" w14:textId="0A835172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Parameter</w:t>
            </w:r>
          </w:p>
        </w:tc>
        <w:tc>
          <w:tcPr>
            <w:tcW w:w="4616" w:type="dxa"/>
          </w:tcPr>
          <w:p w14:paraId="33F67252" w14:textId="09CF4712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Description</w:t>
            </w:r>
          </w:p>
        </w:tc>
      </w:tr>
      <w:tr w:rsidR="00AB20AC" w:rsidRPr="00AB20AC" w14:paraId="7D287D94" w14:textId="77777777" w:rsidTr="00EC68CE">
        <w:trPr>
          <w:trHeight w:val="984"/>
        </w:trPr>
        <w:tc>
          <w:tcPr>
            <w:tcW w:w="922" w:type="dxa"/>
          </w:tcPr>
          <w:p w14:paraId="7AFFACB5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746" w:type="dxa"/>
          </w:tcPr>
          <w:p w14:paraId="3D91A699" w14:textId="0D725178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Problem Statement (Problem to be solved)</w:t>
            </w:r>
          </w:p>
        </w:tc>
        <w:tc>
          <w:tcPr>
            <w:tcW w:w="4616" w:type="dxa"/>
          </w:tcPr>
          <w:p w14:paraId="17B10564" w14:textId="1C58B6BB" w:rsidR="00AB20AC" w:rsidRPr="00AB20AC" w:rsidRDefault="00B56123" w:rsidP="00AB20AC">
            <w:pPr>
              <w:rPr>
                <w:rFonts w:cstheme="minorHAnsi"/>
              </w:rPr>
            </w:pPr>
            <w:r w:rsidRPr="00B56123">
              <w:rPr>
                <w:rFonts w:cstheme="minorHAnsi"/>
              </w:rPr>
              <w:t>Manual analysis of electricity consumption data is time-consuming and does not clearly reveal peak demand, seasonal trends, or regional usage patterns, making efficient energy planning difficult.</w:t>
            </w:r>
          </w:p>
        </w:tc>
      </w:tr>
      <w:tr w:rsidR="00AB20AC" w:rsidRPr="00AB20AC" w14:paraId="3C3A95E7" w14:textId="77777777" w:rsidTr="00EC68CE">
        <w:trPr>
          <w:trHeight w:val="984"/>
        </w:trPr>
        <w:tc>
          <w:tcPr>
            <w:tcW w:w="922" w:type="dxa"/>
          </w:tcPr>
          <w:p w14:paraId="15669612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746" w:type="dxa"/>
          </w:tcPr>
          <w:p w14:paraId="1B97FB65" w14:textId="75AC2056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Idea / Solution description</w:t>
            </w:r>
          </w:p>
        </w:tc>
        <w:tc>
          <w:tcPr>
            <w:tcW w:w="4616" w:type="dxa"/>
          </w:tcPr>
          <w:p w14:paraId="309416C7" w14:textId="1C8B32F5" w:rsidR="00AB20AC" w:rsidRPr="00AB20AC" w:rsidRDefault="00B56123" w:rsidP="00AB20AC">
            <w:pPr>
              <w:rPr>
                <w:rFonts w:cstheme="minorHAnsi"/>
              </w:rPr>
            </w:pPr>
            <w:r w:rsidRPr="00B56123">
              <w:rPr>
                <w:rFonts w:cstheme="minorHAnsi"/>
              </w:rPr>
              <w:t>The solution analyzes electricity consumption data using Python and visualizes insights through interactive Tableau dashboards to identify peak demand, seasonal trends, and regional variations.</w:t>
            </w:r>
          </w:p>
        </w:tc>
      </w:tr>
      <w:tr w:rsidR="00AB20AC" w:rsidRPr="00AB20AC" w14:paraId="6E49BCD3" w14:textId="77777777" w:rsidTr="00EC68CE">
        <w:trPr>
          <w:trHeight w:val="948"/>
        </w:trPr>
        <w:tc>
          <w:tcPr>
            <w:tcW w:w="922" w:type="dxa"/>
          </w:tcPr>
          <w:p w14:paraId="2E958EF1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746" w:type="dxa"/>
          </w:tcPr>
          <w:p w14:paraId="3A998D17" w14:textId="4367381C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 xml:space="preserve">Novelty / Uniqueness </w:t>
            </w:r>
          </w:p>
        </w:tc>
        <w:tc>
          <w:tcPr>
            <w:tcW w:w="4616" w:type="dxa"/>
          </w:tcPr>
          <w:p w14:paraId="2FC68785" w14:textId="3AAF5170" w:rsidR="00AB20AC" w:rsidRPr="00AB20AC" w:rsidRDefault="00B56123" w:rsidP="00AB20AC">
            <w:pPr>
              <w:rPr>
                <w:rFonts w:cstheme="minorHAnsi"/>
              </w:rPr>
            </w:pPr>
            <w:r w:rsidRPr="00B56123">
              <w:rPr>
                <w:rFonts w:cstheme="minorHAnsi"/>
              </w:rPr>
              <w:t>Integrates automated data processing with interactive Tableau dashboards, allowing users to dynamically explore electricity usage without technical expertise.</w:t>
            </w:r>
          </w:p>
        </w:tc>
      </w:tr>
      <w:tr w:rsidR="00AB20AC" w:rsidRPr="00AB20AC" w14:paraId="60541664" w14:textId="77777777" w:rsidTr="00EC68CE">
        <w:trPr>
          <w:trHeight w:val="984"/>
        </w:trPr>
        <w:tc>
          <w:tcPr>
            <w:tcW w:w="922" w:type="dxa"/>
          </w:tcPr>
          <w:p w14:paraId="1DDDDDBF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746" w:type="dxa"/>
          </w:tcPr>
          <w:p w14:paraId="63909BDC" w14:textId="23CB74DA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Social Impact / Customer Satisfaction</w:t>
            </w:r>
          </w:p>
        </w:tc>
        <w:tc>
          <w:tcPr>
            <w:tcW w:w="4616" w:type="dxa"/>
          </w:tcPr>
          <w:p w14:paraId="3DB83EF5" w14:textId="4A3244E8" w:rsidR="00AB20AC" w:rsidRPr="00AB20AC" w:rsidRDefault="00B56123" w:rsidP="00B56123">
            <w:pPr>
              <w:rPr>
                <w:rFonts w:cstheme="minorHAnsi"/>
              </w:rPr>
            </w:pPr>
            <w:r w:rsidRPr="00B56123">
              <w:rPr>
                <w:rFonts w:cstheme="minorHAnsi"/>
              </w:rPr>
              <w:t>Helps energy providers and policymakers optimize electricity usage, reduce wastage, and improve planning, resulting in better service reliability and customer awareness.</w:t>
            </w:r>
          </w:p>
        </w:tc>
      </w:tr>
      <w:tr w:rsidR="00AB20AC" w:rsidRPr="00AB20AC" w14:paraId="7966D0D3" w14:textId="77777777" w:rsidTr="00EC68CE">
        <w:trPr>
          <w:trHeight w:val="984"/>
        </w:trPr>
        <w:tc>
          <w:tcPr>
            <w:tcW w:w="922" w:type="dxa"/>
          </w:tcPr>
          <w:p w14:paraId="14EBEEEB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746" w:type="dxa"/>
          </w:tcPr>
          <w:p w14:paraId="3A397920" w14:textId="3724824D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 xml:space="preserve">Business Model </w:t>
            </w:r>
            <w:r w:rsidR="00604AAA">
              <w:rPr>
                <w:rFonts w:eastAsia="Arial" w:cstheme="minorHAnsi"/>
                <w:color w:val="222222"/>
                <w:lang w:val="en-US"/>
              </w:rPr>
              <w:t>(Revenue Model)</w:t>
            </w:r>
          </w:p>
        </w:tc>
        <w:tc>
          <w:tcPr>
            <w:tcW w:w="4616" w:type="dxa"/>
          </w:tcPr>
          <w:p w14:paraId="6AD8A276" w14:textId="0E522A55" w:rsidR="00AB20AC" w:rsidRDefault="00B56123" w:rsidP="00AB20AC">
            <w:pPr>
              <w:rPr>
                <w:rFonts w:cstheme="minorHAnsi"/>
              </w:rPr>
            </w:pPr>
            <w:r w:rsidRPr="00B56123">
              <w:rPr>
                <w:rFonts w:cstheme="minorHAnsi"/>
              </w:rPr>
              <w:t>Offered as a subscription-based dashboard, licensed analytics tool for energy agencies, or a consulting solution for electricity consumption analysis.</w:t>
            </w:r>
          </w:p>
          <w:p w14:paraId="49E88C9A" w14:textId="13DD7DC2" w:rsidR="00B56123" w:rsidRPr="00B56123" w:rsidRDefault="00B56123" w:rsidP="00B56123">
            <w:pPr>
              <w:tabs>
                <w:tab w:val="left" w:pos="1342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</w:tc>
      </w:tr>
      <w:tr w:rsidR="00604AAA" w:rsidRPr="00AB20AC" w14:paraId="3A7E9CD7" w14:textId="77777777" w:rsidTr="00EC68CE">
        <w:trPr>
          <w:trHeight w:val="984"/>
        </w:trPr>
        <w:tc>
          <w:tcPr>
            <w:tcW w:w="922" w:type="dxa"/>
          </w:tcPr>
          <w:p w14:paraId="72E32043" w14:textId="77777777" w:rsidR="00604AAA" w:rsidRPr="00AB20AC" w:rsidRDefault="00604AAA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746" w:type="dxa"/>
          </w:tcPr>
          <w:p w14:paraId="0E599604" w14:textId="24459348" w:rsidR="00604AAA" w:rsidRPr="00AB20AC" w:rsidRDefault="00604AAA" w:rsidP="00AB20AC">
            <w:pPr>
              <w:rPr>
                <w:rFonts w:eastAsia="Arial" w:cstheme="minorHAnsi"/>
                <w:color w:val="222222"/>
                <w:lang w:val="en-US"/>
              </w:rPr>
            </w:pPr>
            <w:r>
              <w:rPr>
                <w:rFonts w:eastAsia="Arial" w:cstheme="minorHAnsi"/>
                <w:color w:val="222222"/>
                <w:lang w:val="en-US"/>
              </w:rPr>
              <w:t>Scalability of the Solution</w:t>
            </w:r>
          </w:p>
        </w:tc>
        <w:tc>
          <w:tcPr>
            <w:tcW w:w="4616" w:type="dxa"/>
          </w:tcPr>
          <w:p w14:paraId="1DDCCBAE" w14:textId="5C02F645" w:rsidR="00604AAA" w:rsidRPr="00AB20AC" w:rsidRDefault="00B56123" w:rsidP="00AB20AC">
            <w:pPr>
              <w:rPr>
                <w:rFonts w:cstheme="minorHAnsi"/>
              </w:rPr>
            </w:pPr>
            <w:r w:rsidRPr="00B56123">
              <w:rPr>
                <w:rFonts w:cstheme="minorHAnsi"/>
              </w:rPr>
              <w:t>Scalable architecture supports large datasets, cloud storage, and future integration of additional regions, years, or real-time electricity data.</w:t>
            </w:r>
          </w:p>
        </w:tc>
      </w:tr>
    </w:tbl>
    <w:p w14:paraId="2B3550E2" w14:textId="77777777" w:rsidR="00AB20AC" w:rsidRPr="00AB20AC" w:rsidRDefault="00AB20AC" w:rsidP="00DB6A25">
      <w:pPr>
        <w:rPr>
          <w:rFonts w:cstheme="minorHAnsi"/>
        </w:rPr>
      </w:pPr>
    </w:p>
    <w:sectPr w:rsidR="00AB20AC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213958"/>
    <w:rsid w:val="00323927"/>
    <w:rsid w:val="003C4A8E"/>
    <w:rsid w:val="003E3A16"/>
    <w:rsid w:val="004317CD"/>
    <w:rsid w:val="005B2106"/>
    <w:rsid w:val="00604389"/>
    <w:rsid w:val="00604AAA"/>
    <w:rsid w:val="007A3AE5"/>
    <w:rsid w:val="007D3B4C"/>
    <w:rsid w:val="009D3AA0"/>
    <w:rsid w:val="00AB20AC"/>
    <w:rsid w:val="00AC6D16"/>
    <w:rsid w:val="00AC7F0A"/>
    <w:rsid w:val="00B56123"/>
    <w:rsid w:val="00B76D2E"/>
    <w:rsid w:val="00CD68D6"/>
    <w:rsid w:val="00DB6A25"/>
    <w:rsid w:val="00EC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Tejaswi Yerragalla</cp:lastModifiedBy>
  <cp:revision>12</cp:revision>
  <dcterms:created xsi:type="dcterms:W3CDTF">2022-09-18T16:51:00Z</dcterms:created>
  <dcterms:modified xsi:type="dcterms:W3CDTF">2026-03-01T10:15:00Z</dcterms:modified>
</cp:coreProperties>
</file>